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2ED625" w14:textId="73D0E6D9" w:rsidR="00D11773" w:rsidRPr="00653726" w:rsidRDefault="00D11773" w:rsidP="00D11773">
      <w:pPr>
        <w:tabs>
          <w:tab w:val="left" w:pos="1331"/>
        </w:tabs>
        <w:autoSpaceDE w:val="0"/>
        <w:autoSpaceDN w:val="0"/>
        <w:adjustRightInd w:val="0"/>
        <w:spacing w:after="0" w:line="240" w:lineRule="auto"/>
        <w:jc w:val="left"/>
        <w:rPr>
          <w:rFonts w:cs="Times New Roman"/>
          <w:b/>
          <w:sz w:val="28"/>
          <w:szCs w:val="28"/>
          <w:lang w:val="de-DE"/>
        </w:rPr>
      </w:pPr>
      <w:r>
        <w:rPr>
          <w:rFonts w:cs="Times New Roman"/>
          <w:b/>
          <w:sz w:val="28"/>
          <w:szCs w:val="28"/>
          <w:lang w:val="de-DE"/>
        </w:rPr>
        <w:t>Supplementary Material</w:t>
      </w:r>
    </w:p>
    <w:p w14:paraId="73DA399B" w14:textId="77777777" w:rsidR="00D11773" w:rsidRPr="00653726" w:rsidRDefault="00D11773" w:rsidP="00D11773">
      <w:pPr>
        <w:tabs>
          <w:tab w:val="left" w:pos="1331"/>
        </w:tabs>
        <w:autoSpaceDE w:val="0"/>
        <w:autoSpaceDN w:val="0"/>
        <w:adjustRightInd w:val="0"/>
        <w:spacing w:after="0" w:line="240" w:lineRule="auto"/>
        <w:jc w:val="left"/>
        <w:rPr>
          <w:rFonts w:cs="Times New Roman"/>
          <w:b/>
          <w:sz w:val="28"/>
          <w:szCs w:val="28"/>
          <w:lang w:val="de-DE"/>
        </w:rPr>
      </w:pPr>
    </w:p>
    <w:p w14:paraId="15E0EC4B" w14:textId="148DDD8D" w:rsidR="00D11773" w:rsidRPr="00D11773" w:rsidRDefault="00D11773" w:rsidP="00D11773">
      <w:pPr>
        <w:tabs>
          <w:tab w:val="left" w:pos="1331"/>
        </w:tabs>
        <w:autoSpaceDE w:val="0"/>
        <w:autoSpaceDN w:val="0"/>
        <w:adjustRightInd w:val="0"/>
        <w:spacing w:after="0" w:line="240" w:lineRule="auto"/>
        <w:jc w:val="left"/>
        <w:rPr>
          <w:rFonts w:cs="Times New Roman"/>
          <w:b/>
          <w:sz w:val="22"/>
        </w:rPr>
      </w:pPr>
      <w:r w:rsidRPr="00D11773">
        <w:rPr>
          <w:rFonts w:cs="Times New Roman"/>
          <w:b/>
          <w:sz w:val="22"/>
        </w:rPr>
        <w:t>Corrosion, stress corrosion cracking and corrosion fatigue behavior of magnesium alloy bioimplants</w:t>
      </w:r>
    </w:p>
    <w:p w14:paraId="3F55639D" w14:textId="0B424EB3" w:rsidR="00D11773" w:rsidRDefault="00D11773" w:rsidP="00D11773">
      <w:pPr>
        <w:spacing w:after="0" w:line="240" w:lineRule="auto"/>
        <w:jc w:val="left"/>
        <w:rPr>
          <w:color w:val="000000"/>
          <w:sz w:val="22"/>
          <w:lang w:val="da-DK"/>
        </w:rPr>
      </w:pPr>
      <w:r w:rsidRPr="00D11773">
        <w:rPr>
          <w:color w:val="000000"/>
          <w:sz w:val="22"/>
          <w:lang w:val="da-DK"/>
        </w:rPr>
        <w:t>Priyabrata Das et al.</w:t>
      </w:r>
    </w:p>
    <w:p w14:paraId="09D1DF94" w14:textId="0D307CA4" w:rsidR="00D11773" w:rsidRPr="00D11773" w:rsidRDefault="00D11773" w:rsidP="00D11773">
      <w:pPr>
        <w:spacing w:after="0" w:line="240" w:lineRule="auto"/>
        <w:jc w:val="left"/>
        <w:rPr>
          <w:color w:val="000000"/>
          <w:sz w:val="22"/>
          <w:lang w:val="da-DK"/>
        </w:rPr>
      </w:pPr>
      <w:r>
        <w:rPr>
          <w:color w:val="000000"/>
          <w:sz w:val="22"/>
          <w:lang w:val="da-DK"/>
        </w:rPr>
        <w:t xml:space="preserve">DOI </w:t>
      </w:r>
      <w:r w:rsidRPr="00D11773">
        <w:rPr>
          <w:color w:val="000000"/>
          <w:sz w:val="22"/>
          <w:lang w:val="da-DK"/>
        </w:rPr>
        <w:t>10.1515/corrrev-2021-0088</w:t>
      </w:r>
      <w:bookmarkStart w:id="0" w:name="_GoBack"/>
      <w:bookmarkEnd w:id="0"/>
    </w:p>
    <w:p w14:paraId="2179238C" w14:textId="77777777" w:rsidR="00D11773" w:rsidRPr="00653726" w:rsidRDefault="00D11773" w:rsidP="00D11773">
      <w:pPr>
        <w:tabs>
          <w:tab w:val="left" w:pos="1331"/>
        </w:tabs>
        <w:autoSpaceDE w:val="0"/>
        <w:autoSpaceDN w:val="0"/>
        <w:adjustRightInd w:val="0"/>
        <w:spacing w:after="0" w:line="240" w:lineRule="auto"/>
        <w:jc w:val="left"/>
        <w:rPr>
          <w:rFonts w:cs="Times New Roman"/>
          <w:b/>
          <w:sz w:val="32"/>
          <w:szCs w:val="32"/>
        </w:rPr>
      </w:pPr>
    </w:p>
    <w:p w14:paraId="1B84A237" w14:textId="77777777" w:rsidR="006C4BDD" w:rsidRDefault="006C4BDD" w:rsidP="00D11773">
      <w:pPr>
        <w:jc w:val="left"/>
      </w:pPr>
    </w:p>
    <w:p w14:paraId="67B4920A" w14:textId="6FE2A862" w:rsidR="00187A91" w:rsidRPr="000F0068" w:rsidRDefault="00D11773" w:rsidP="00D11773">
      <w:pPr>
        <w:jc w:val="left"/>
        <w:rPr>
          <w:b/>
          <w:bCs/>
        </w:rPr>
      </w:pPr>
      <w:r>
        <w:rPr>
          <w:b/>
          <w:bCs/>
        </w:rPr>
        <w:t>1</w:t>
      </w:r>
      <w:r w:rsidR="006C4BDD" w:rsidRPr="000F0068">
        <w:rPr>
          <w:b/>
          <w:bCs/>
        </w:rPr>
        <w:t xml:space="preserve"> Corrosion testing methods</w:t>
      </w:r>
    </w:p>
    <w:p w14:paraId="32E3C6B1" w14:textId="02D67001" w:rsidR="006C4BDD" w:rsidRDefault="006972C5" w:rsidP="00D11773">
      <w:pPr>
        <w:jc w:val="left"/>
      </w:pPr>
      <w:r>
        <w:t>Popular corrosion testing methods such as immersion test</w:t>
      </w:r>
      <w:r w:rsidR="0099332B">
        <w:t xml:space="preserve"> </w:t>
      </w:r>
      <w:r w:rsidR="00D42585" w:rsidRPr="00D42585">
        <w:rPr>
          <w:noProof/>
        </w:rPr>
        <w:t>(ASTM NACE / ASTMG31-12a, 2012)</w:t>
      </w:r>
      <w:r>
        <w:t>, potentiodynamic polarization</w:t>
      </w:r>
      <w:r w:rsidR="00286970">
        <w:t xml:space="preserve"> </w:t>
      </w:r>
      <w:r w:rsidR="00D42585" w:rsidRPr="00D42585">
        <w:rPr>
          <w:noProof/>
        </w:rPr>
        <w:t>(ASTM G59-97, 2014)</w:t>
      </w:r>
      <w:r>
        <w:t xml:space="preserve">, electrochemical impedance spectroscopy (EIS) </w:t>
      </w:r>
      <w:r w:rsidR="00D42585" w:rsidRPr="00D42585">
        <w:rPr>
          <w:noProof/>
        </w:rPr>
        <w:t>(ASTM G106-89, 2015)</w:t>
      </w:r>
      <w:r w:rsidR="0023519A">
        <w:t>,</w:t>
      </w:r>
      <w:r>
        <w:t xml:space="preserve"> </w:t>
      </w:r>
      <w:r w:rsidR="00E32636">
        <w:t xml:space="preserve">and </w:t>
      </w:r>
      <w:r>
        <w:t>cyclic potentiodynamic polarization test</w:t>
      </w:r>
      <w:r w:rsidR="0099332B">
        <w:t xml:space="preserve"> </w:t>
      </w:r>
      <w:r w:rsidR="00D42585" w:rsidRPr="00D42585">
        <w:rPr>
          <w:noProof/>
        </w:rPr>
        <w:t>(ASTM F2129-19a</w:t>
      </w:r>
      <w:r w:rsidR="00286970">
        <w:rPr>
          <w:noProof/>
        </w:rPr>
        <w:t>,</w:t>
      </w:r>
      <w:r w:rsidR="00D42585" w:rsidRPr="00D42585">
        <w:rPr>
          <w:noProof/>
        </w:rPr>
        <w:t xml:space="preserve"> 2019)</w:t>
      </w:r>
      <w:r>
        <w:t xml:space="preserve"> can be conducted to evaluate the </w:t>
      </w:r>
      <w:r w:rsidRPr="006972C5">
        <w:rPr>
          <w:i/>
          <w:iCs/>
        </w:rPr>
        <w:t>in-vitro</w:t>
      </w:r>
      <w:r>
        <w:t xml:space="preserve"> corrosion performance of the biomaterials. </w:t>
      </w:r>
      <w:r w:rsidR="00286970" w:rsidRPr="00D42585">
        <w:rPr>
          <w:noProof/>
        </w:rPr>
        <w:t xml:space="preserve">ASTM F746-04 </w:t>
      </w:r>
      <w:r w:rsidR="00D42585" w:rsidRPr="00D42585">
        <w:rPr>
          <w:noProof/>
        </w:rPr>
        <w:t>(2014)</w:t>
      </w:r>
      <w:r w:rsidR="00E32636">
        <w:t xml:space="preserve"> standard is used to evaluate </w:t>
      </w:r>
      <w:r w:rsidR="009F3A32">
        <w:t xml:space="preserve">the pitting or crevice resistance of metallic implants. </w:t>
      </w:r>
      <w:r w:rsidR="00AF61C4">
        <w:t>ASTM F897-02</w:t>
      </w:r>
      <w:r w:rsidR="001921ED">
        <w:t xml:space="preserve"> </w:t>
      </w:r>
      <w:r w:rsidR="00D42585" w:rsidRPr="00D42585">
        <w:rPr>
          <w:noProof/>
        </w:rPr>
        <w:t>(2002)</w:t>
      </w:r>
      <w:r w:rsidR="00AF61C4">
        <w:t xml:space="preserve"> is the standard to measure the fretting corrosion of osteosynthesis plates and screws. </w:t>
      </w:r>
      <w:r w:rsidR="0099332B">
        <w:t>A list of</w:t>
      </w:r>
      <w:r>
        <w:t xml:space="preserve"> </w:t>
      </w:r>
      <w:r w:rsidR="0099332B">
        <w:t xml:space="preserve">various </w:t>
      </w:r>
      <w:r>
        <w:t>corrosion testing media</w:t>
      </w:r>
      <w:r w:rsidR="0099332B">
        <w:t xml:space="preserve"> such as simulated body fluid (SBF), Hank’s balanced salt solution (HBSS), modified eagle medium (MEM) etc are given in sec</w:t>
      </w:r>
      <w:r w:rsidR="00242C43">
        <w:t>tion</w:t>
      </w:r>
      <w:r w:rsidR="0099332B">
        <w:t xml:space="preserve"> 2.3 of the review article. The testing temperature should be maintained at 37</w:t>
      </w:r>
      <m:oMath>
        <m:r>
          <w:rPr>
            <w:rFonts w:ascii="Cambria Math" w:hAnsi="Cambria Math"/>
          </w:rPr>
          <m:t>℃</m:t>
        </m:r>
      </m:oMath>
      <w:r w:rsidR="0099332B">
        <w:rPr>
          <w:rFonts w:eastAsiaTheme="minorEastAsia"/>
        </w:rPr>
        <w:t xml:space="preserve"> which is the body temperature of </w:t>
      </w:r>
      <w:r w:rsidR="002F4CC6">
        <w:rPr>
          <w:rFonts w:eastAsiaTheme="minorEastAsia"/>
        </w:rPr>
        <w:t xml:space="preserve">normal </w:t>
      </w:r>
      <w:r w:rsidR="0099332B">
        <w:rPr>
          <w:rFonts w:eastAsiaTheme="minorEastAsia"/>
        </w:rPr>
        <w:t xml:space="preserve">human. </w:t>
      </w:r>
      <w:r w:rsidR="0099332B">
        <w:t xml:space="preserve"> </w:t>
      </w:r>
    </w:p>
    <w:p w14:paraId="5907C1F0" w14:textId="77777777" w:rsidR="001921ED" w:rsidRDefault="001921ED" w:rsidP="00D11773">
      <w:pPr>
        <w:jc w:val="left"/>
      </w:pPr>
    </w:p>
    <w:p w14:paraId="5CA0AA01" w14:textId="184D9DEB" w:rsidR="000F0068" w:rsidRDefault="00D11773" w:rsidP="00D11773">
      <w:pPr>
        <w:jc w:val="left"/>
        <w:rPr>
          <w:b/>
          <w:bCs/>
        </w:rPr>
      </w:pPr>
      <w:r>
        <w:rPr>
          <w:b/>
          <w:bCs/>
        </w:rPr>
        <w:t>2</w:t>
      </w:r>
      <w:r w:rsidR="000F0068" w:rsidRPr="000F0068">
        <w:rPr>
          <w:b/>
          <w:bCs/>
        </w:rPr>
        <w:t xml:space="preserve"> Stress corrosion cracking</w:t>
      </w:r>
      <w:r w:rsidR="00AF61C4">
        <w:rPr>
          <w:b/>
          <w:bCs/>
        </w:rPr>
        <w:t xml:space="preserve"> and corrosion fatigue</w:t>
      </w:r>
      <w:r w:rsidR="000F0068" w:rsidRPr="000F0068">
        <w:rPr>
          <w:b/>
          <w:bCs/>
        </w:rPr>
        <w:t xml:space="preserve"> tests</w:t>
      </w:r>
    </w:p>
    <w:p w14:paraId="585D2D6B" w14:textId="166334E6" w:rsidR="009E2FCA" w:rsidRDefault="000A45DA" w:rsidP="00D11773">
      <w:pPr>
        <w:jc w:val="left"/>
      </w:pPr>
      <w:r>
        <w:t xml:space="preserve">Slow strain rate testing (SSRT) </w:t>
      </w:r>
      <w:r w:rsidR="00D42585" w:rsidRPr="00D42585">
        <w:rPr>
          <w:noProof/>
        </w:rPr>
        <w:t>(ASTM G129-00</w:t>
      </w:r>
      <w:r w:rsidR="00286970">
        <w:rPr>
          <w:noProof/>
        </w:rPr>
        <w:t xml:space="preserve">, </w:t>
      </w:r>
      <w:r w:rsidR="00D42585" w:rsidRPr="00D42585">
        <w:rPr>
          <w:noProof/>
        </w:rPr>
        <w:t>2013)</w:t>
      </w:r>
      <w:r>
        <w:t xml:space="preserve"> is used to evaluate the stress corrosion cracking (SCC) resistance of metallic implants in </w:t>
      </w:r>
      <w:r w:rsidR="00105BAD">
        <w:t>both air and physiological environment.</w:t>
      </w:r>
      <w:r w:rsidR="000576CA">
        <w:t xml:space="preserve"> Circumferential notch tensile (CNT)</w:t>
      </w:r>
      <w:r w:rsidR="001921ED">
        <w:t xml:space="preserve"> </w:t>
      </w:r>
      <w:r w:rsidR="00D42585" w:rsidRPr="00D42585">
        <w:rPr>
          <w:noProof/>
        </w:rPr>
        <w:t>(Choudhary and Singh Raman, 2012)</w:t>
      </w:r>
      <w:r w:rsidR="000576CA">
        <w:t xml:space="preserve"> testing is used to determine the threshold stress intensity factor for SCC and stress corrosion crack growth rate</w:t>
      </w:r>
      <w:r w:rsidR="007456C9">
        <w:t xml:space="preserve">. </w:t>
      </w:r>
      <w:r w:rsidR="002E1F06">
        <w:t>ASTM F1801-97</w:t>
      </w:r>
      <w:r w:rsidR="001921ED">
        <w:t xml:space="preserve"> </w:t>
      </w:r>
      <w:r w:rsidR="00D42585" w:rsidRPr="00D42585">
        <w:rPr>
          <w:noProof/>
        </w:rPr>
        <w:t>(2014)</w:t>
      </w:r>
      <w:r w:rsidR="002E1F06">
        <w:t xml:space="preserve"> </w:t>
      </w:r>
      <w:r w:rsidR="00D943FA">
        <w:t xml:space="preserve">covers the standard practice for performing corrosion fatigue tests </w:t>
      </w:r>
      <w:r w:rsidR="002F4CC6">
        <w:t>of axially loaded fatigue specimen</w:t>
      </w:r>
      <w:r w:rsidR="00D943FA">
        <w:t xml:space="preserve"> </w:t>
      </w:r>
      <w:r w:rsidR="005A07EC">
        <w:t>in air and in saline solution at 37</w:t>
      </w:r>
      <m:oMath>
        <m:r>
          <w:rPr>
            <w:rFonts w:ascii="Cambria Math" w:hAnsi="Cambria Math"/>
          </w:rPr>
          <m:t>℃</m:t>
        </m:r>
      </m:oMath>
      <w:r w:rsidR="00D943FA">
        <w:t>.</w:t>
      </w:r>
      <w:r w:rsidR="002F4CC6">
        <w:t xml:space="preserve"> </w:t>
      </w:r>
      <w:r w:rsidR="005A07EC">
        <w:t xml:space="preserve">This standard can be extended to test other modes of fatigue loading such as bending and torsion in metallic implants. </w:t>
      </w:r>
    </w:p>
    <w:p w14:paraId="4454190B" w14:textId="4C640FD4" w:rsidR="006D009D" w:rsidRDefault="006D009D" w:rsidP="00D11773">
      <w:pPr>
        <w:jc w:val="left"/>
        <w:rPr>
          <w:b/>
          <w:bCs/>
        </w:rPr>
      </w:pPr>
    </w:p>
    <w:p w14:paraId="49A05C21" w14:textId="330FE99E" w:rsidR="00F07E36" w:rsidRDefault="00516297" w:rsidP="00D11773">
      <w:pPr>
        <w:jc w:val="left"/>
        <w:rPr>
          <w:b/>
          <w:bCs/>
        </w:rPr>
      </w:pPr>
      <w:r>
        <w:rPr>
          <w:b/>
          <w:bCs/>
        </w:rPr>
        <w:t>References</w:t>
      </w:r>
    </w:p>
    <w:p w14:paraId="2033614C" w14:textId="0ADE0AA8" w:rsidR="00516297" w:rsidRPr="009C1AE6" w:rsidRDefault="009C1AE6" w:rsidP="00D11773">
      <w:pPr>
        <w:widowControl w:val="0"/>
        <w:autoSpaceDE w:val="0"/>
        <w:autoSpaceDN w:val="0"/>
        <w:adjustRightInd w:val="0"/>
        <w:jc w:val="left"/>
        <w:rPr>
          <w:rFonts w:cs="Times New Roman"/>
          <w:noProof/>
          <w:szCs w:val="24"/>
        </w:rPr>
      </w:pPr>
      <w:r w:rsidRPr="009C1AE6">
        <w:rPr>
          <w:rFonts w:cs="Times New Roman"/>
          <w:noProof/>
          <w:szCs w:val="24"/>
        </w:rPr>
        <w:t>A</w:t>
      </w:r>
      <w:r w:rsidR="00516297" w:rsidRPr="009C1AE6">
        <w:rPr>
          <w:rFonts w:cs="Times New Roman"/>
          <w:noProof/>
          <w:szCs w:val="24"/>
        </w:rPr>
        <w:t>STM F1801-97, Standard Practice for Corrosion Fatigue Testing of Metallic Implant Materials</w:t>
      </w:r>
      <w:r w:rsidRPr="009C1AE6">
        <w:rPr>
          <w:rFonts w:cs="Times New Roman"/>
          <w:noProof/>
          <w:szCs w:val="24"/>
        </w:rPr>
        <w:t>.</w:t>
      </w:r>
      <w:r w:rsidR="00516297" w:rsidRPr="009C1AE6">
        <w:rPr>
          <w:rFonts w:cs="Times New Roman"/>
          <w:noProof/>
          <w:szCs w:val="24"/>
        </w:rPr>
        <w:t xml:space="preserve"> (2014) ASTM International, West Conshohocken, PA. </w:t>
      </w:r>
    </w:p>
    <w:p w14:paraId="6E2876ED" w14:textId="034B88A8" w:rsidR="00516297" w:rsidRPr="009C1AE6" w:rsidRDefault="00516297" w:rsidP="00D11773">
      <w:pPr>
        <w:widowControl w:val="0"/>
        <w:autoSpaceDE w:val="0"/>
        <w:autoSpaceDN w:val="0"/>
        <w:adjustRightInd w:val="0"/>
        <w:jc w:val="left"/>
        <w:rPr>
          <w:rFonts w:cs="Times New Roman"/>
          <w:noProof/>
          <w:szCs w:val="24"/>
        </w:rPr>
      </w:pPr>
      <w:r w:rsidRPr="009C1AE6">
        <w:rPr>
          <w:rFonts w:cs="Times New Roman"/>
          <w:noProof/>
          <w:szCs w:val="24"/>
        </w:rPr>
        <w:lastRenderedPageBreak/>
        <w:t>ASTM F2129-19a, Standard Test Method for Conducting Cyclic Potentiodynamic Polarization Measurements to Determine the Corrosion Susceptibility of Small Implant Devices</w:t>
      </w:r>
      <w:r w:rsidR="009C1AE6" w:rsidRPr="009C1AE6">
        <w:rPr>
          <w:rFonts w:cs="Times New Roman"/>
          <w:noProof/>
          <w:szCs w:val="24"/>
        </w:rPr>
        <w:t>.</w:t>
      </w:r>
      <w:r w:rsidRPr="009C1AE6">
        <w:rPr>
          <w:rFonts w:cs="Times New Roman"/>
          <w:noProof/>
          <w:szCs w:val="24"/>
        </w:rPr>
        <w:t xml:space="preserve"> (2019) ASTM International, West Conshohocken, PA. </w:t>
      </w:r>
    </w:p>
    <w:p w14:paraId="21674588" w14:textId="03C63C4C" w:rsidR="00516297" w:rsidRPr="009C1AE6" w:rsidRDefault="00516297" w:rsidP="00D11773">
      <w:pPr>
        <w:widowControl w:val="0"/>
        <w:autoSpaceDE w:val="0"/>
        <w:autoSpaceDN w:val="0"/>
        <w:adjustRightInd w:val="0"/>
        <w:jc w:val="left"/>
        <w:rPr>
          <w:rFonts w:cs="Times New Roman"/>
          <w:noProof/>
          <w:szCs w:val="24"/>
        </w:rPr>
      </w:pPr>
      <w:r w:rsidRPr="009C1AE6">
        <w:rPr>
          <w:rFonts w:cs="Times New Roman"/>
          <w:noProof/>
          <w:szCs w:val="24"/>
        </w:rPr>
        <w:t>ASTM F746-04, Standard Test Method for Pitting or Crevice Corrosion of Metallic Surgical Implant Materials</w:t>
      </w:r>
      <w:r w:rsidR="009C1AE6" w:rsidRPr="009C1AE6">
        <w:rPr>
          <w:rFonts w:cs="Times New Roman"/>
          <w:noProof/>
          <w:szCs w:val="24"/>
        </w:rPr>
        <w:t>.</w:t>
      </w:r>
      <w:r w:rsidRPr="009C1AE6">
        <w:rPr>
          <w:rFonts w:cs="Times New Roman"/>
          <w:noProof/>
          <w:szCs w:val="24"/>
        </w:rPr>
        <w:t xml:space="preserve"> (2014) ASTM International, West Conshohocken, PA. </w:t>
      </w:r>
    </w:p>
    <w:p w14:paraId="11E32762" w14:textId="6703E9FB" w:rsidR="00516297" w:rsidRPr="009C1AE6" w:rsidRDefault="00516297" w:rsidP="00D11773">
      <w:pPr>
        <w:widowControl w:val="0"/>
        <w:autoSpaceDE w:val="0"/>
        <w:autoSpaceDN w:val="0"/>
        <w:adjustRightInd w:val="0"/>
        <w:jc w:val="left"/>
        <w:rPr>
          <w:rFonts w:cs="Times New Roman"/>
          <w:noProof/>
          <w:szCs w:val="24"/>
        </w:rPr>
      </w:pPr>
      <w:r w:rsidRPr="009C1AE6">
        <w:rPr>
          <w:rFonts w:cs="Times New Roman"/>
          <w:noProof/>
          <w:szCs w:val="24"/>
        </w:rPr>
        <w:t>ASTM F897-02, Standard Test Method for Measuring Fretting Corrosion of Osteosynthesis Plates and Screws</w:t>
      </w:r>
      <w:r w:rsidR="009C1AE6" w:rsidRPr="009C1AE6">
        <w:rPr>
          <w:rFonts w:cs="Times New Roman"/>
          <w:noProof/>
          <w:szCs w:val="24"/>
        </w:rPr>
        <w:t>.</w:t>
      </w:r>
      <w:r w:rsidRPr="009C1AE6">
        <w:rPr>
          <w:rFonts w:cs="Times New Roman"/>
          <w:noProof/>
          <w:szCs w:val="24"/>
        </w:rPr>
        <w:t xml:space="preserve"> (2002) ASTM International, West Conshohocken, PA</w:t>
      </w:r>
    </w:p>
    <w:p w14:paraId="526A9E30" w14:textId="1C341FC3" w:rsidR="00516297" w:rsidRPr="009C1AE6" w:rsidRDefault="00516297" w:rsidP="00D11773">
      <w:pPr>
        <w:widowControl w:val="0"/>
        <w:autoSpaceDE w:val="0"/>
        <w:autoSpaceDN w:val="0"/>
        <w:adjustRightInd w:val="0"/>
        <w:jc w:val="left"/>
        <w:rPr>
          <w:rFonts w:cs="Times New Roman"/>
          <w:noProof/>
          <w:szCs w:val="24"/>
        </w:rPr>
      </w:pPr>
      <w:r w:rsidRPr="009C1AE6">
        <w:rPr>
          <w:rFonts w:cs="Times New Roman"/>
          <w:noProof/>
          <w:szCs w:val="24"/>
        </w:rPr>
        <w:t>ASTM G106-89, Standard Practice for Verification of Algorithm and Equipment for Electrochemical Impedance Measurements</w:t>
      </w:r>
      <w:r w:rsidR="009C1AE6" w:rsidRPr="009C1AE6">
        <w:rPr>
          <w:rFonts w:cs="Times New Roman"/>
          <w:noProof/>
          <w:szCs w:val="24"/>
        </w:rPr>
        <w:t>.</w:t>
      </w:r>
      <w:r w:rsidRPr="009C1AE6">
        <w:rPr>
          <w:rFonts w:cs="Times New Roman"/>
          <w:noProof/>
          <w:szCs w:val="24"/>
        </w:rPr>
        <w:t xml:space="preserve"> (2015) ASTM International, West Conshohocken, PA. </w:t>
      </w:r>
    </w:p>
    <w:p w14:paraId="5F436B21" w14:textId="16B34160" w:rsidR="00516297" w:rsidRPr="009C1AE6" w:rsidRDefault="00516297" w:rsidP="00D11773">
      <w:pPr>
        <w:widowControl w:val="0"/>
        <w:autoSpaceDE w:val="0"/>
        <w:autoSpaceDN w:val="0"/>
        <w:adjustRightInd w:val="0"/>
        <w:jc w:val="left"/>
        <w:rPr>
          <w:rFonts w:cs="Times New Roman"/>
          <w:noProof/>
          <w:szCs w:val="24"/>
        </w:rPr>
      </w:pPr>
      <w:r w:rsidRPr="009C1AE6">
        <w:rPr>
          <w:rFonts w:cs="Times New Roman"/>
          <w:noProof/>
          <w:szCs w:val="24"/>
        </w:rPr>
        <w:t>ASTM G129-00, Standard Practice for Slow Strain Rate Testing to Evaluate the Susceptibility of Metallic Materials to Environmentally Assisted Cracking</w:t>
      </w:r>
      <w:r w:rsidR="009C1AE6" w:rsidRPr="009C1AE6">
        <w:rPr>
          <w:rFonts w:cs="Times New Roman"/>
          <w:noProof/>
          <w:szCs w:val="24"/>
        </w:rPr>
        <w:t>.</w:t>
      </w:r>
      <w:r w:rsidRPr="009C1AE6">
        <w:rPr>
          <w:rFonts w:cs="Times New Roman"/>
          <w:noProof/>
          <w:szCs w:val="24"/>
        </w:rPr>
        <w:t xml:space="preserve"> (2013) ASTM International, West Conshohocken, PA. </w:t>
      </w:r>
    </w:p>
    <w:p w14:paraId="3871CD12" w14:textId="75DFC8ED" w:rsidR="00516297" w:rsidRPr="009C1AE6" w:rsidRDefault="00516297" w:rsidP="00D11773">
      <w:pPr>
        <w:widowControl w:val="0"/>
        <w:autoSpaceDE w:val="0"/>
        <w:autoSpaceDN w:val="0"/>
        <w:adjustRightInd w:val="0"/>
        <w:jc w:val="left"/>
        <w:rPr>
          <w:rFonts w:cs="Times New Roman"/>
          <w:noProof/>
          <w:szCs w:val="24"/>
        </w:rPr>
      </w:pPr>
      <w:r w:rsidRPr="009C1AE6">
        <w:rPr>
          <w:rFonts w:cs="Times New Roman"/>
          <w:noProof/>
          <w:szCs w:val="24"/>
        </w:rPr>
        <w:t>ASTM G59-97, Standard Test Method for Conducting Potentiodynamic Polarization Resistance Measurements</w:t>
      </w:r>
      <w:r w:rsidR="009C1AE6" w:rsidRPr="009C1AE6">
        <w:rPr>
          <w:rFonts w:cs="Times New Roman"/>
          <w:noProof/>
          <w:szCs w:val="24"/>
        </w:rPr>
        <w:t>.</w:t>
      </w:r>
      <w:r w:rsidRPr="009C1AE6">
        <w:rPr>
          <w:rFonts w:cs="Times New Roman"/>
          <w:noProof/>
          <w:szCs w:val="24"/>
        </w:rPr>
        <w:t xml:space="preserve"> (2014) ASTM International, West Conshohocken, PA. </w:t>
      </w:r>
    </w:p>
    <w:p w14:paraId="00D4FD97" w14:textId="2D72095D" w:rsidR="00516297" w:rsidRPr="009C1AE6" w:rsidRDefault="00516297" w:rsidP="00D11773">
      <w:pPr>
        <w:widowControl w:val="0"/>
        <w:autoSpaceDE w:val="0"/>
        <w:autoSpaceDN w:val="0"/>
        <w:adjustRightInd w:val="0"/>
        <w:jc w:val="left"/>
        <w:rPr>
          <w:rFonts w:cs="Times New Roman"/>
          <w:noProof/>
          <w:szCs w:val="24"/>
        </w:rPr>
      </w:pPr>
      <w:r w:rsidRPr="009C1AE6">
        <w:rPr>
          <w:rFonts w:cs="Times New Roman"/>
          <w:noProof/>
          <w:szCs w:val="24"/>
        </w:rPr>
        <w:t>ASTM NACE / ASTMG31-12a, Standard Guide for Laboratory Immersion Corrosion Testing of Metals</w:t>
      </w:r>
      <w:r w:rsidR="009C1AE6" w:rsidRPr="009C1AE6">
        <w:rPr>
          <w:rFonts w:cs="Times New Roman"/>
          <w:noProof/>
          <w:szCs w:val="24"/>
        </w:rPr>
        <w:t>.</w:t>
      </w:r>
      <w:r w:rsidRPr="009C1AE6">
        <w:rPr>
          <w:rFonts w:cs="Times New Roman"/>
          <w:noProof/>
          <w:szCs w:val="24"/>
        </w:rPr>
        <w:t xml:space="preserve"> (2012) ASTM International, West Conshohocken, PA. </w:t>
      </w:r>
    </w:p>
    <w:p w14:paraId="0611395D" w14:textId="0414F537" w:rsidR="00516297" w:rsidRPr="009C1AE6" w:rsidRDefault="00516297" w:rsidP="00D11773">
      <w:pPr>
        <w:widowControl w:val="0"/>
        <w:autoSpaceDE w:val="0"/>
        <w:autoSpaceDN w:val="0"/>
        <w:adjustRightInd w:val="0"/>
        <w:jc w:val="left"/>
        <w:rPr>
          <w:rFonts w:cs="Times New Roman"/>
          <w:noProof/>
        </w:rPr>
      </w:pPr>
      <w:r w:rsidRPr="009C1AE6">
        <w:rPr>
          <w:rFonts w:cs="Times New Roman"/>
          <w:noProof/>
          <w:szCs w:val="24"/>
        </w:rPr>
        <w:t>Choudhary, L. and Singh Raman, R. K. (2012)</w:t>
      </w:r>
      <w:r w:rsidR="009C1AE6" w:rsidRPr="009C1AE6">
        <w:rPr>
          <w:rFonts w:cs="Times New Roman"/>
          <w:noProof/>
          <w:szCs w:val="24"/>
        </w:rPr>
        <w:t xml:space="preserve">. </w:t>
      </w:r>
      <w:r w:rsidRPr="009C1AE6">
        <w:rPr>
          <w:rFonts w:cs="Times New Roman"/>
          <w:noProof/>
          <w:szCs w:val="24"/>
        </w:rPr>
        <w:t>Magn</w:t>
      </w:r>
      <w:r w:rsidR="00D11773">
        <w:rPr>
          <w:rFonts w:cs="Times New Roman"/>
          <w:noProof/>
          <w:szCs w:val="24"/>
        </w:rPr>
        <w:t>esium alloys as body implants: f</w:t>
      </w:r>
      <w:r w:rsidRPr="009C1AE6">
        <w:rPr>
          <w:rFonts w:cs="Times New Roman"/>
          <w:noProof/>
          <w:szCs w:val="24"/>
        </w:rPr>
        <w:t>racture mechanism under dynamic and static loadings in a physiological environment</w:t>
      </w:r>
      <w:r w:rsidR="009C1AE6" w:rsidRPr="009C1AE6">
        <w:rPr>
          <w:rFonts w:cs="Times New Roman"/>
          <w:noProof/>
          <w:szCs w:val="24"/>
        </w:rPr>
        <w:t>.</w:t>
      </w:r>
      <w:r w:rsidRPr="009C1AE6">
        <w:rPr>
          <w:rFonts w:cs="Times New Roman"/>
          <w:noProof/>
          <w:szCs w:val="24"/>
        </w:rPr>
        <w:t xml:space="preserve"> Acta Biomaterialia</w:t>
      </w:r>
      <w:r w:rsidR="009C1AE6" w:rsidRPr="009C1AE6">
        <w:rPr>
          <w:rFonts w:cs="Times New Roman"/>
          <w:noProof/>
          <w:szCs w:val="24"/>
        </w:rPr>
        <w:t xml:space="preserve"> </w:t>
      </w:r>
      <w:r w:rsidRPr="009C1AE6">
        <w:rPr>
          <w:rFonts w:cs="Times New Roman"/>
          <w:noProof/>
          <w:szCs w:val="24"/>
        </w:rPr>
        <w:t>8</w:t>
      </w:r>
      <w:r w:rsidR="009C1AE6" w:rsidRPr="009C1AE6">
        <w:rPr>
          <w:rFonts w:cs="Times New Roman"/>
          <w:noProof/>
          <w:szCs w:val="24"/>
        </w:rPr>
        <w:t xml:space="preserve">: </w:t>
      </w:r>
      <w:r w:rsidRPr="009C1AE6">
        <w:rPr>
          <w:rFonts w:cs="Times New Roman"/>
          <w:noProof/>
          <w:szCs w:val="24"/>
        </w:rPr>
        <w:t xml:space="preserve">916–923. </w:t>
      </w:r>
    </w:p>
    <w:p w14:paraId="60A4C6F5" w14:textId="6079A1DB" w:rsidR="00516297" w:rsidRPr="009E2FCA" w:rsidRDefault="00516297" w:rsidP="00D11773">
      <w:pPr>
        <w:jc w:val="left"/>
        <w:rPr>
          <w:b/>
          <w:bCs/>
        </w:rPr>
      </w:pPr>
    </w:p>
    <w:sectPr w:rsidR="00516297" w:rsidRPr="009E2FC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8B5284"/>
    <w:multiLevelType w:val="hybridMultilevel"/>
    <w:tmpl w:val="A054629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TA0N7Q0N7E0MjUyMDRV0lEKTi0uzszPAykwrQUAY1KtWSwAAAA="/>
  </w:docVars>
  <w:rsids>
    <w:rsidRoot w:val="00533C2F"/>
    <w:rsid w:val="000576CA"/>
    <w:rsid w:val="000A45DA"/>
    <w:rsid w:val="000B349C"/>
    <w:rsid w:val="000D7F4F"/>
    <w:rsid w:val="000F0068"/>
    <w:rsid w:val="00105BAD"/>
    <w:rsid w:val="00155F50"/>
    <w:rsid w:val="00187A91"/>
    <w:rsid w:val="001921ED"/>
    <w:rsid w:val="001B5F2E"/>
    <w:rsid w:val="001D197C"/>
    <w:rsid w:val="001E28F5"/>
    <w:rsid w:val="0023519A"/>
    <w:rsid w:val="00242C43"/>
    <w:rsid w:val="00286970"/>
    <w:rsid w:val="002E1F06"/>
    <w:rsid w:val="002F4CC6"/>
    <w:rsid w:val="00343DB4"/>
    <w:rsid w:val="003748DD"/>
    <w:rsid w:val="004220F1"/>
    <w:rsid w:val="00462E11"/>
    <w:rsid w:val="004F7D9A"/>
    <w:rsid w:val="00516297"/>
    <w:rsid w:val="00533C2F"/>
    <w:rsid w:val="005A07EC"/>
    <w:rsid w:val="006972C5"/>
    <w:rsid w:val="006C4BDD"/>
    <w:rsid w:val="006D009D"/>
    <w:rsid w:val="007456C9"/>
    <w:rsid w:val="00757FAD"/>
    <w:rsid w:val="007E00B5"/>
    <w:rsid w:val="0099332B"/>
    <w:rsid w:val="009C1AE6"/>
    <w:rsid w:val="009E2FCA"/>
    <w:rsid w:val="009F3A32"/>
    <w:rsid w:val="00AF61C4"/>
    <w:rsid w:val="00B52485"/>
    <w:rsid w:val="00C05E99"/>
    <w:rsid w:val="00D11773"/>
    <w:rsid w:val="00D42585"/>
    <w:rsid w:val="00D54600"/>
    <w:rsid w:val="00D71E6C"/>
    <w:rsid w:val="00D943FA"/>
    <w:rsid w:val="00DE2628"/>
    <w:rsid w:val="00DF4772"/>
    <w:rsid w:val="00E32636"/>
    <w:rsid w:val="00F07E36"/>
    <w:rsid w:val="00FB1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43F18"/>
  <w15:chartTrackingRefBased/>
  <w15:docId w15:val="{DEA1553F-655D-4223-A56B-9AFCD94F3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C4BDD"/>
    <w:pPr>
      <w:spacing w:line="360" w:lineRule="auto"/>
      <w:jc w:val="both"/>
    </w:pPr>
    <w:rPr>
      <w:rFonts w:ascii="Times New Roman" w:hAnsi="Times New Roman"/>
      <w:sz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6C4BD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C4B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enabsatz">
    <w:name w:val="List Paragraph"/>
    <w:basedOn w:val="Standard"/>
    <w:uiPriority w:val="34"/>
    <w:qFormat/>
    <w:rsid w:val="006C4BDD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99332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0EB476-DCDC-4EF7-9AF4-995499290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457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PRIYABRATA DAS</dc:creator>
  <cp:keywords/>
  <dc:description/>
  <cp:lastModifiedBy>Stoeber, Gunda</cp:lastModifiedBy>
  <cp:revision>3</cp:revision>
  <dcterms:created xsi:type="dcterms:W3CDTF">2021-10-21T03:12:00Z</dcterms:created>
  <dcterms:modified xsi:type="dcterms:W3CDTF">2022-04-21T18:00:00Z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7th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 6th edition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10th edition - Harvard</vt:lpwstr>
  </property>
  <property fmtid="{D5CDD505-2E9C-101B-9397-08002B2CF9AE}" pid="14" name="Mendeley Recent Style Id 6_1">
    <vt:lpwstr>http://www.zotero.org/styles/harvard1</vt:lpwstr>
  </property>
  <property fmtid="{D5CDD505-2E9C-101B-9397-08002B2CF9AE}" pid="15" name="Mendeley Recent Style Name 6_1">
    <vt:lpwstr>Harvard reference format 1 (deprecated)</vt:lpwstr>
  </property>
  <property fmtid="{D5CDD505-2E9C-101B-9397-08002B2CF9AE}" pid="16" name="Mendeley Recent Style Id 7_1">
    <vt:lpwstr>http://www.zotero.org/styles/ieee</vt:lpwstr>
  </property>
  <property fmtid="{D5CDD505-2E9C-101B-9397-08002B2CF9AE}" pid="17" name="Mendeley Recent Style Name 7_1">
    <vt:lpwstr>IEEE</vt:lpwstr>
  </property>
  <property fmtid="{D5CDD505-2E9C-101B-9397-08002B2CF9AE}" pid="18" name="Mendeley Recent Style Id 8_1">
    <vt:lpwstr>http://www.zotero.org/styles/modern-humanities-research-association</vt:lpwstr>
  </property>
  <property fmtid="{D5CDD505-2E9C-101B-9397-08002B2CF9AE}" pid="19" name="Mendeley Recent Style Name 8_1">
    <vt:lpwstr>Modern Humanities Research Association 3rd edition (note with bibliography)</vt:lpwstr>
  </property>
  <property fmtid="{D5CDD505-2E9C-101B-9397-08002B2CF9AE}" pid="20" name="Mendeley Recent Style Id 9_1">
    <vt:lpwstr>http://www.zotero.org/styles/modern-language-association</vt:lpwstr>
  </property>
  <property fmtid="{D5CDD505-2E9C-101B-9397-08002B2CF9AE}" pid="21" name="Mendeley Recent Style Name 9_1">
    <vt:lpwstr>Modern Language Association 8th edition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661dfcef-47e8-380c-a12c-62a6e134d8cf</vt:lpwstr>
  </property>
  <property fmtid="{D5CDD505-2E9C-101B-9397-08002B2CF9AE}" pid="24" name="Mendeley Citation Style_1">
    <vt:lpwstr>http://www.zotero.org/styles/harvard-cite-them-right</vt:lpwstr>
  </property>
</Properties>
</file>