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0AF9F" w14:textId="77777777" w:rsidR="00FE39E0" w:rsidRPr="004F14F1" w:rsidRDefault="00FE39E0" w:rsidP="00FE39E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25B4">
        <w:rPr>
          <w:noProof/>
          <w:lang w:val="en-IN"/>
        </w:rPr>
        <w:drawing>
          <wp:inline distT="0" distB="0" distL="0" distR="0" wp14:anchorId="04B864F0" wp14:editId="3104EC9B">
            <wp:extent cx="5943600" cy="45404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172A" w14:textId="77777777" w:rsidR="00FC7D41" w:rsidRDefault="00FC7D41" w:rsidP="00FC7D4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S1 </w:t>
      </w:r>
      <w:r>
        <w:rPr>
          <w:rFonts w:ascii="Times New Roman" w:hAnsi="Times New Roman" w:cs="Times New Roman"/>
          <w:sz w:val="24"/>
          <w:szCs w:val="24"/>
        </w:rPr>
        <w:t xml:space="preserve">Dissolved sulfide concentration at different durations for the Baar's medium containing </w:t>
      </w:r>
      <w:r>
        <w:rPr>
          <w:rFonts w:ascii="Times New Roman" w:hAnsi="Times New Roman" w:cs="Times New Roman"/>
          <w:i/>
          <w:sz w:val="24"/>
          <w:szCs w:val="24"/>
        </w:rPr>
        <w:t>Desulfovibrio desulfuricans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9EB8D23" w14:textId="7108920D" w:rsidR="00FE39E0" w:rsidRDefault="00FE39E0" w:rsidP="00FE39E0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5E217C" w:rsidRPr="005E217C">
        <w:lastRenderedPageBreak/>
        <w:drawing>
          <wp:inline distT="0" distB="0" distL="0" distR="0" wp14:anchorId="67F6989B" wp14:editId="296082E7">
            <wp:extent cx="5731510" cy="38328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23A41" w14:textId="43CB0C0B" w:rsidR="00FE39E0" w:rsidRDefault="005E217C" w:rsidP="00FE39E0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E217C">
        <w:drawing>
          <wp:inline distT="0" distB="0" distL="0" distR="0" wp14:anchorId="5D7AC5C8" wp14:editId="6A99B186">
            <wp:extent cx="5731510" cy="364998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18E7B" w14:textId="273660DE" w:rsidR="00FE39E0" w:rsidRPr="004F14F1" w:rsidRDefault="00FC7D41" w:rsidP="00FE39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B08">
        <w:rPr>
          <w:rFonts w:ascii="Times New Roman" w:hAnsi="Times New Roman" w:cs="Times New Roman"/>
          <w:b/>
          <w:sz w:val="24"/>
          <w:szCs w:val="24"/>
        </w:rPr>
        <w:t xml:space="preserve">Figure S2 </w:t>
      </w:r>
      <w:r w:rsidRPr="00834B08">
        <w:rPr>
          <w:rFonts w:ascii="Times New Roman" w:hAnsi="Times New Roman" w:cs="Times New Roman"/>
          <w:sz w:val="24"/>
          <w:szCs w:val="24"/>
        </w:rPr>
        <w:t xml:space="preserve">X-ray diffraction pattern for the low-carbon steel in </w:t>
      </w:r>
      <w:r w:rsidR="00F233AB" w:rsidRPr="00834B08">
        <w:rPr>
          <w:rFonts w:ascii="Times New Roman" w:hAnsi="Times New Roman" w:cs="Times New Roman"/>
          <w:sz w:val="24"/>
          <w:szCs w:val="24"/>
        </w:rPr>
        <w:t>A</w:t>
      </w:r>
      <w:r w:rsidRPr="00834B08">
        <w:rPr>
          <w:rFonts w:ascii="Times New Roman" w:hAnsi="Times New Roman" w:cs="Times New Roman"/>
          <w:sz w:val="24"/>
          <w:szCs w:val="24"/>
        </w:rPr>
        <w:t xml:space="preserve">) BUI </w:t>
      </w:r>
      <w:r w:rsidR="00F233AB" w:rsidRPr="00834B08">
        <w:rPr>
          <w:rFonts w:ascii="Times New Roman" w:hAnsi="Times New Roman" w:cs="Times New Roman"/>
          <w:sz w:val="24"/>
          <w:szCs w:val="24"/>
        </w:rPr>
        <w:t>B</w:t>
      </w:r>
      <w:r w:rsidRPr="00834B08">
        <w:rPr>
          <w:rFonts w:ascii="Times New Roman" w:hAnsi="Times New Roman" w:cs="Times New Roman"/>
          <w:sz w:val="24"/>
          <w:szCs w:val="24"/>
        </w:rPr>
        <w:t xml:space="preserve">) BI broth at four immersion periods. </w:t>
      </w:r>
      <w:r w:rsidR="00FE39E0" w:rsidRPr="00834B08">
        <w:rPr>
          <w:rFonts w:ascii="Times New Roman" w:hAnsi="Times New Roman" w:cs="Times New Roman"/>
          <w:sz w:val="24"/>
          <w:szCs w:val="24"/>
        </w:rPr>
        <w:t>Numbers</w:t>
      </w:r>
      <w:r w:rsidR="00FE39E0">
        <w:rPr>
          <w:rFonts w:ascii="Times New Roman" w:hAnsi="Times New Roman" w:cs="Times New Roman"/>
          <w:sz w:val="24"/>
          <w:szCs w:val="24"/>
        </w:rPr>
        <w:t xml:space="preserve"> on the spectra represent respective immersion weeks. </w:t>
      </w:r>
    </w:p>
    <w:p w14:paraId="0253C760" w14:textId="77777777" w:rsidR="00FE39E0" w:rsidRDefault="00FE39E0" w:rsidP="00FE39E0">
      <w:pPr>
        <w:rPr>
          <w:rFonts w:ascii="Times New Roman" w:hAnsi="Times New Roman" w:cs="Times New Roman"/>
          <w:sz w:val="24"/>
          <w:szCs w:val="24"/>
        </w:rPr>
      </w:pPr>
    </w:p>
    <w:p w14:paraId="63145450" w14:textId="77777777" w:rsidR="00FE39E0" w:rsidRDefault="00FF19D5" w:rsidP="00FE39E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19D5">
        <w:rPr>
          <w:noProof/>
          <w:lang w:val="en-IN"/>
        </w:rPr>
        <w:drawing>
          <wp:inline distT="0" distB="0" distL="0" distR="0" wp14:anchorId="03479417" wp14:editId="6C08E15D">
            <wp:extent cx="5731510" cy="37546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36D5F" w14:textId="77777777" w:rsidR="00FC7D41" w:rsidRDefault="00FC7D41" w:rsidP="00FC7D4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S3 </w:t>
      </w:r>
      <w:r>
        <w:rPr>
          <w:rFonts w:ascii="Times New Roman" w:hAnsi="Times New Roman" w:cs="Times New Roman"/>
          <w:sz w:val="24"/>
          <w:szCs w:val="24"/>
        </w:rPr>
        <w:t xml:space="preserve">Bode impedance moduli </w:t>
      </w:r>
      <w:r>
        <w:rPr>
          <w:rFonts w:ascii="Times New Roman" w:hAnsi="Times New Roman" w:cs="Times New Roman"/>
          <w:i/>
          <w:sz w:val="24"/>
          <w:szCs w:val="24"/>
        </w:rPr>
        <w:t>vs.</w:t>
      </w:r>
      <w:r>
        <w:rPr>
          <w:rFonts w:ascii="Times New Roman" w:hAnsi="Times New Roman" w:cs="Times New Roman"/>
          <w:sz w:val="24"/>
          <w:szCs w:val="24"/>
        </w:rPr>
        <w:t xml:space="preserve"> frequency plots for uninhibited biotic coupon (BUI-A) and inhibited biotic coupon (BI-A). Bode phase angle plots for uninhibited biotic (BUI-B) and inhibited biotic (BI-B) coupons. The experimental data is represented by dots and the solid lines represent KKT fit.</w:t>
      </w:r>
    </w:p>
    <w:p w14:paraId="1EB79ABF" w14:textId="77777777" w:rsidR="0037437E" w:rsidRDefault="0037437E"/>
    <w:sectPr w:rsidR="003743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39E0"/>
    <w:rsid w:val="00086BD8"/>
    <w:rsid w:val="00107BE1"/>
    <w:rsid w:val="00142B4C"/>
    <w:rsid w:val="00193A2E"/>
    <w:rsid w:val="001B362A"/>
    <w:rsid w:val="001C4050"/>
    <w:rsid w:val="001D09AA"/>
    <w:rsid w:val="0037437E"/>
    <w:rsid w:val="003E017E"/>
    <w:rsid w:val="00417A74"/>
    <w:rsid w:val="004F0590"/>
    <w:rsid w:val="00520E50"/>
    <w:rsid w:val="00595C20"/>
    <w:rsid w:val="005E217C"/>
    <w:rsid w:val="00617AA2"/>
    <w:rsid w:val="006B700E"/>
    <w:rsid w:val="007131D8"/>
    <w:rsid w:val="00716304"/>
    <w:rsid w:val="007657F2"/>
    <w:rsid w:val="00834B08"/>
    <w:rsid w:val="009157D6"/>
    <w:rsid w:val="009F2CB5"/>
    <w:rsid w:val="00A05231"/>
    <w:rsid w:val="00A2209F"/>
    <w:rsid w:val="00A374FC"/>
    <w:rsid w:val="00A40575"/>
    <w:rsid w:val="00AE58E4"/>
    <w:rsid w:val="00AE7702"/>
    <w:rsid w:val="00BB7285"/>
    <w:rsid w:val="00C035E2"/>
    <w:rsid w:val="00E13DA9"/>
    <w:rsid w:val="00E66FDA"/>
    <w:rsid w:val="00F233AB"/>
    <w:rsid w:val="00FB7910"/>
    <w:rsid w:val="00FC7D41"/>
    <w:rsid w:val="00FE39E0"/>
    <w:rsid w:val="00FF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CBF79"/>
  <w15:docId w15:val="{9F60FFCD-8831-4FBD-9E74-A72E6668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9E0"/>
    <w:rPr>
      <w:rFonts w:eastAsiaTheme="minorEastAsia"/>
      <w:lang w:val="en-US" w:eastAsia="en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9E0"/>
    <w:rPr>
      <w:rFonts w:ascii="Tahoma" w:eastAsiaTheme="minorEastAsia" w:hAnsi="Tahoma" w:cs="Tahoma"/>
      <w:sz w:val="16"/>
      <w:szCs w:val="16"/>
      <w:lang w:val="en-US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Manivannan</dc:creator>
  <cp:lastModifiedBy>Manivannan R</cp:lastModifiedBy>
  <cp:revision>5</cp:revision>
  <dcterms:created xsi:type="dcterms:W3CDTF">2021-12-17T11:49:00Z</dcterms:created>
  <dcterms:modified xsi:type="dcterms:W3CDTF">2021-12-19T01:22:00Z</dcterms:modified>
</cp:coreProperties>
</file>