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A12" w14:textId="3DB5DCD7" w:rsidR="00813B69" w:rsidRDefault="00813B69" w:rsidP="00813B69">
      <w:pPr>
        <w:spacing w:after="0" w:line="276" w:lineRule="auto"/>
        <w:jc w:val="both"/>
        <w:rPr>
          <w:rFonts w:ascii="Calibri" w:hAnsi="Calibri" w:cs="Calibri"/>
          <w:b/>
          <w:bCs/>
          <w:highlight w:val="cyan"/>
        </w:rPr>
      </w:pPr>
    </w:p>
    <w:p w14:paraId="15935152" w14:textId="3D8D1273" w:rsidR="00813B69" w:rsidRPr="0077166F" w:rsidRDefault="009956D3" w:rsidP="00813B69">
      <w:pPr>
        <w:spacing w:after="0" w:line="276" w:lineRule="auto"/>
        <w:jc w:val="both"/>
        <w:rPr>
          <w:rFonts w:ascii="Times New Roman" w:hAnsi="Times New Roman" w:cs="Times New Roman"/>
          <w:b/>
          <w:bCs/>
          <w:sz w:val="22"/>
          <w:szCs w:val="22"/>
          <w:highlight w:val="cyan"/>
        </w:rPr>
      </w:pPr>
      <w:r w:rsidRPr="0077166F">
        <w:rPr>
          <w:rFonts w:ascii="Times New Roman" w:hAnsi="Times New Roman" w:cs="Times New Roman"/>
          <w:b/>
          <w:bCs/>
          <w:noProof/>
          <w:sz w:val="22"/>
          <w:szCs w:val="22"/>
          <w14:ligatures w14:val="standardContextual"/>
        </w:rPr>
        <w:drawing>
          <wp:inline distT="0" distB="0" distL="0" distR="0" wp14:anchorId="68098C48" wp14:editId="59B1D37E">
            <wp:extent cx="6114023" cy="2301240"/>
            <wp:effectExtent l="0" t="0" r="1270" b="0"/>
            <wp:docPr id="15235475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47539"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14023" cy="2301240"/>
                    </a:xfrm>
                    <a:prstGeom prst="rect">
                      <a:avLst/>
                    </a:prstGeom>
                  </pic:spPr>
                </pic:pic>
              </a:graphicData>
            </a:graphic>
          </wp:inline>
        </w:drawing>
      </w:r>
    </w:p>
    <w:p w14:paraId="5E4C337F" w14:textId="5AEDACB2" w:rsidR="00813B69" w:rsidRPr="0077166F" w:rsidRDefault="00813B69" w:rsidP="00813B69">
      <w:pPr>
        <w:spacing w:after="0" w:line="276" w:lineRule="auto"/>
        <w:jc w:val="both"/>
        <w:rPr>
          <w:rFonts w:ascii="Times New Roman" w:hAnsi="Times New Roman" w:cs="Times New Roman"/>
          <w:sz w:val="22"/>
          <w:szCs w:val="22"/>
        </w:rPr>
      </w:pPr>
      <w:r w:rsidRPr="0077166F">
        <w:rPr>
          <w:rFonts w:ascii="Times New Roman" w:hAnsi="Times New Roman" w:cs="Times New Roman"/>
          <w:b/>
          <w:bCs/>
          <w:sz w:val="22"/>
          <w:szCs w:val="22"/>
        </w:rPr>
        <w:t xml:space="preserve">Figure </w:t>
      </w:r>
      <w:r w:rsidR="00E30ECA" w:rsidRPr="0077166F">
        <w:rPr>
          <w:rFonts w:ascii="Times New Roman" w:hAnsi="Times New Roman" w:cs="Times New Roman"/>
          <w:b/>
          <w:bCs/>
          <w:sz w:val="22"/>
          <w:szCs w:val="22"/>
        </w:rPr>
        <w:t>S</w:t>
      </w:r>
      <w:r w:rsidRPr="0077166F">
        <w:rPr>
          <w:rFonts w:ascii="Times New Roman" w:hAnsi="Times New Roman" w:cs="Times New Roman"/>
          <w:b/>
          <w:bCs/>
          <w:sz w:val="22"/>
          <w:szCs w:val="22"/>
        </w:rPr>
        <w:t>1.</w:t>
      </w:r>
      <w:r w:rsidRPr="0077166F">
        <w:rPr>
          <w:rFonts w:ascii="Times New Roman" w:hAnsi="Times New Roman" w:cs="Times New Roman"/>
          <w:sz w:val="22"/>
          <w:szCs w:val="22"/>
        </w:rPr>
        <w:t xml:space="preserve"> </w:t>
      </w:r>
      <w:r w:rsidRPr="0077166F">
        <w:rPr>
          <w:rFonts w:ascii="Times New Roman" w:hAnsi="Times New Roman" w:cs="Times New Roman"/>
          <w:b/>
          <w:bCs/>
          <w:sz w:val="22"/>
          <w:szCs w:val="22"/>
        </w:rPr>
        <w:t>Distribution of Non-Hematological Neoplasms and Non-Neoplastic Diseases.</w:t>
      </w:r>
      <w:r w:rsidRPr="0077166F">
        <w:rPr>
          <w:rFonts w:ascii="Times New Roman" w:hAnsi="Times New Roman" w:cs="Times New Roman"/>
          <w:sz w:val="22"/>
          <w:szCs w:val="22"/>
        </w:rPr>
        <w:t xml:space="preserve"> Patients with non-hematological neoplasms included those with secondary metastases from lung, breast, or other solid cancers, as well as patients with primary carcinomas of the eye, primary adenomas of the lacrimal gland, meningiomas or schwannomas, melanocytomas, and lympho-hemangiomas. Patients with non-neoplastic diseases were affected by non-infectious and infectious uveitis, dysthyroid orbitopathies, sarcoidosis, and other related conditions.</w:t>
      </w:r>
    </w:p>
    <w:p w14:paraId="0A0CABF8" w14:textId="77777777" w:rsidR="00813B69" w:rsidRPr="003A59AF" w:rsidRDefault="00813B69" w:rsidP="00813B69">
      <w:pPr>
        <w:spacing w:after="0" w:line="276" w:lineRule="auto"/>
        <w:jc w:val="both"/>
        <w:rPr>
          <w:rFonts w:ascii="Calibri" w:hAnsi="Calibri" w:cs="Calibri"/>
        </w:rPr>
      </w:pPr>
    </w:p>
    <w:p w14:paraId="60F8E2CD" w14:textId="2EEA922D" w:rsidR="00455CF8" w:rsidRDefault="00455CF8"/>
    <w:p w14:paraId="715F7DC2" w14:textId="77777777" w:rsidR="00303E03" w:rsidRDefault="00303E03" w:rsidP="00303E03"/>
    <w:p w14:paraId="426A29A8" w14:textId="77777777" w:rsidR="00303E03" w:rsidRPr="003A59AF" w:rsidRDefault="00303E03" w:rsidP="00303E03">
      <w:pPr>
        <w:spacing w:after="0" w:line="276" w:lineRule="auto"/>
        <w:jc w:val="both"/>
        <w:rPr>
          <w:rFonts w:ascii="Calibri" w:hAnsi="Calibri" w:cs="Calibri"/>
        </w:rPr>
      </w:pPr>
    </w:p>
    <w:p w14:paraId="3BE30044" w14:textId="7347D422" w:rsidR="00303E03" w:rsidRPr="003A59AF" w:rsidRDefault="00303E03" w:rsidP="00303E03">
      <w:pPr>
        <w:spacing w:after="0" w:line="276" w:lineRule="auto"/>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4111"/>
        <w:gridCol w:w="1467"/>
        <w:gridCol w:w="906"/>
        <w:gridCol w:w="1313"/>
        <w:gridCol w:w="1841"/>
      </w:tblGrid>
      <w:tr w:rsidR="008F6A53" w:rsidRPr="008F6A53" w14:paraId="0C9AA6CA" w14:textId="77777777" w:rsidTr="008F6A53">
        <w:tc>
          <w:tcPr>
            <w:tcW w:w="4111" w:type="dxa"/>
            <w:tcBorders>
              <w:top w:val="single" w:sz="8" w:space="0" w:color="000000"/>
              <w:left w:val="nil"/>
              <w:bottom w:val="nil"/>
              <w:right w:val="nil"/>
            </w:tcBorders>
            <w:shd w:val="clear" w:color="auto" w:fill="FFFFFF"/>
            <w:tcMar>
              <w:top w:w="15" w:type="dxa"/>
              <w:left w:w="15" w:type="dxa"/>
              <w:bottom w:w="0" w:type="dxa"/>
              <w:right w:w="15" w:type="dxa"/>
            </w:tcMar>
            <w:vAlign w:val="center"/>
            <w:hideMark/>
          </w:tcPr>
          <w:p w14:paraId="66AD17DE" w14:textId="77777777" w:rsidR="008F6A53" w:rsidRPr="008F6A53" w:rsidRDefault="008F6A53" w:rsidP="008F6A53">
            <w:pPr>
              <w:spacing w:after="0" w:line="240" w:lineRule="auto"/>
              <w:rPr>
                <w:rFonts w:ascii="Times New Roman" w:eastAsia="Times New Roman" w:hAnsi="Times New Roman" w:cs="Times New Roman"/>
                <w:sz w:val="22"/>
                <w:szCs w:val="22"/>
                <w:lang w:val="it-IT" w:eastAsia="it-IT"/>
              </w:rPr>
            </w:pPr>
          </w:p>
        </w:tc>
        <w:tc>
          <w:tcPr>
            <w:tcW w:w="1467" w:type="dxa"/>
            <w:vMerge w:val="restart"/>
            <w:tcBorders>
              <w:top w:val="single" w:sz="8" w:space="0" w:color="000000"/>
              <w:left w:val="nil"/>
              <w:bottom w:val="single" w:sz="8" w:space="0" w:color="000000"/>
              <w:right w:val="nil"/>
            </w:tcBorders>
            <w:shd w:val="clear" w:color="auto" w:fill="FFFFFF"/>
            <w:tcMar>
              <w:top w:w="15" w:type="dxa"/>
              <w:left w:w="15" w:type="dxa"/>
              <w:bottom w:w="0" w:type="dxa"/>
              <w:right w:w="15" w:type="dxa"/>
            </w:tcMar>
            <w:vAlign w:val="center"/>
            <w:hideMark/>
          </w:tcPr>
          <w:p w14:paraId="1979986F"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b/>
                <w:bCs/>
                <w:color w:val="000000"/>
                <w:kern w:val="24"/>
                <w:sz w:val="22"/>
                <w:szCs w:val="22"/>
                <w:lang w:val="it-IT" w:eastAsia="it-IT"/>
              </w:rPr>
              <w:t xml:space="preserve">Non </w:t>
            </w:r>
            <w:proofErr w:type="spellStart"/>
            <w:r w:rsidRPr="008F6A53">
              <w:rPr>
                <w:rFonts w:ascii="Times New Roman" w:eastAsia="Times New Roman" w:hAnsi="Times New Roman" w:cs="Times New Roman"/>
                <w:b/>
                <w:bCs/>
                <w:color w:val="000000"/>
                <w:kern w:val="24"/>
                <w:sz w:val="22"/>
                <w:szCs w:val="22"/>
                <w:lang w:val="it-IT" w:eastAsia="it-IT"/>
              </w:rPr>
              <w:t>neoplastic</w:t>
            </w:r>
            <w:proofErr w:type="spellEnd"/>
            <w:r w:rsidRPr="008F6A53">
              <w:rPr>
                <w:rFonts w:ascii="Times New Roman" w:eastAsia="Times New Roman" w:hAnsi="Times New Roman" w:cs="Times New Roman"/>
                <w:b/>
                <w:bCs/>
                <w:color w:val="000000"/>
                <w:kern w:val="24"/>
                <w:sz w:val="22"/>
                <w:szCs w:val="22"/>
                <w:lang w:val="it-IT" w:eastAsia="it-IT"/>
              </w:rPr>
              <w:t xml:space="preserve"> </w:t>
            </w:r>
            <w:proofErr w:type="spellStart"/>
            <w:r w:rsidRPr="008F6A53">
              <w:rPr>
                <w:rFonts w:ascii="Times New Roman" w:eastAsia="Times New Roman" w:hAnsi="Times New Roman" w:cs="Times New Roman"/>
                <w:b/>
                <w:bCs/>
                <w:color w:val="000000"/>
                <w:kern w:val="24"/>
                <w:sz w:val="22"/>
                <w:szCs w:val="22"/>
                <w:lang w:val="it-IT" w:eastAsia="it-IT"/>
              </w:rPr>
              <w:t>disease</w:t>
            </w:r>
            <w:proofErr w:type="spellEnd"/>
          </w:p>
        </w:tc>
        <w:tc>
          <w:tcPr>
            <w:tcW w:w="2219" w:type="dxa"/>
            <w:gridSpan w:val="2"/>
            <w:tcBorders>
              <w:top w:val="single" w:sz="8" w:space="0" w:color="000000"/>
              <w:left w:val="nil"/>
              <w:bottom w:val="nil"/>
              <w:right w:val="nil"/>
            </w:tcBorders>
            <w:shd w:val="clear" w:color="auto" w:fill="FFFFFF"/>
            <w:tcMar>
              <w:top w:w="15" w:type="dxa"/>
              <w:left w:w="15" w:type="dxa"/>
              <w:bottom w:w="0" w:type="dxa"/>
              <w:right w:w="15" w:type="dxa"/>
            </w:tcMar>
            <w:vAlign w:val="center"/>
            <w:hideMark/>
          </w:tcPr>
          <w:p w14:paraId="68D9ACAB"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proofErr w:type="spellStart"/>
            <w:r w:rsidRPr="008F6A53">
              <w:rPr>
                <w:rFonts w:ascii="Times New Roman" w:eastAsia="Times New Roman" w:hAnsi="Times New Roman" w:cs="Times New Roman"/>
                <w:b/>
                <w:bCs/>
                <w:color w:val="000000"/>
                <w:kern w:val="24"/>
                <w:sz w:val="22"/>
                <w:szCs w:val="22"/>
                <w:lang w:val="it-IT" w:eastAsia="it-IT"/>
              </w:rPr>
              <w:t>Hematologic</w:t>
            </w:r>
            <w:proofErr w:type="spellEnd"/>
            <w:r w:rsidRPr="008F6A53">
              <w:rPr>
                <w:rFonts w:ascii="Times New Roman" w:eastAsia="Times New Roman" w:hAnsi="Times New Roman" w:cs="Times New Roman"/>
                <w:b/>
                <w:bCs/>
                <w:color w:val="000000"/>
                <w:kern w:val="24"/>
                <w:sz w:val="22"/>
                <w:szCs w:val="22"/>
                <w:lang w:val="it-IT" w:eastAsia="it-IT"/>
              </w:rPr>
              <w:t xml:space="preserve"> </w:t>
            </w:r>
            <w:proofErr w:type="spellStart"/>
            <w:r w:rsidRPr="008F6A53">
              <w:rPr>
                <w:rFonts w:ascii="Times New Roman" w:eastAsia="Times New Roman" w:hAnsi="Times New Roman" w:cs="Times New Roman"/>
                <w:b/>
                <w:bCs/>
                <w:color w:val="000000"/>
                <w:kern w:val="24"/>
                <w:sz w:val="22"/>
                <w:szCs w:val="22"/>
                <w:lang w:val="it-IT" w:eastAsia="it-IT"/>
              </w:rPr>
              <w:t>neoplasm</w:t>
            </w:r>
            <w:proofErr w:type="spellEnd"/>
          </w:p>
        </w:tc>
        <w:tc>
          <w:tcPr>
            <w:tcW w:w="1841" w:type="dxa"/>
            <w:vMerge w:val="restart"/>
            <w:tcBorders>
              <w:top w:val="single" w:sz="8" w:space="0" w:color="000000"/>
              <w:left w:val="nil"/>
              <w:bottom w:val="single" w:sz="8" w:space="0" w:color="000000"/>
              <w:right w:val="nil"/>
            </w:tcBorders>
            <w:shd w:val="clear" w:color="auto" w:fill="FFFFFF"/>
            <w:tcMar>
              <w:top w:w="15" w:type="dxa"/>
              <w:left w:w="15" w:type="dxa"/>
              <w:bottom w:w="0" w:type="dxa"/>
              <w:right w:w="15" w:type="dxa"/>
            </w:tcMar>
            <w:vAlign w:val="center"/>
            <w:hideMark/>
          </w:tcPr>
          <w:p w14:paraId="01C20DDE"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b/>
                <w:bCs/>
                <w:color w:val="000000"/>
                <w:kern w:val="24"/>
                <w:sz w:val="22"/>
                <w:szCs w:val="22"/>
                <w:lang w:val="it-IT" w:eastAsia="it-IT"/>
              </w:rPr>
              <w:t xml:space="preserve">Non </w:t>
            </w:r>
            <w:proofErr w:type="spellStart"/>
            <w:r w:rsidRPr="008F6A53">
              <w:rPr>
                <w:rFonts w:ascii="Times New Roman" w:eastAsia="Times New Roman" w:hAnsi="Times New Roman" w:cs="Times New Roman"/>
                <w:b/>
                <w:bCs/>
                <w:color w:val="000000"/>
                <w:kern w:val="24"/>
                <w:sz w:val="22"/>
                <w:szCs w:val="22"/>
                <w:lang w:val="it-IT" w:eastAsia="it-IT"/>
              </w:rPr>
              <w:t>hematologic</w:t>
            </w:r>
            <w:proofErr w:type="spellEnd"/>
            <w:r w:rsidRPr="008F6A53">
              <w:rPr>
                <w:rFonts w:ascii="Times New Roman" w:eastAsia="Times New Roman" w:hAnsi="Times New Roman" w:cs="Times New Roman"/>
                <w:b/>
                <w:bCs/>
                <w:color w:val="000000"/>
                <w:kern w:val="24"/>
                <w:sz w:val="22"/>
                <w:szCs w:val="22"/>
                <w:lang w:val="it-IT" w:eastAsia="it-IT"/>
              </w:rPr>
              <w:t xml:space="preserve"> </w:t>
            </w:r>
            <w:proofErr w:type="spellStart"/>
            <w:r w:rsidRPr="008F6A53">
              <w:rPr>
                <w:rFonts w:ascii="Times New Roman" w:eastAsia="Times New Roman" w:hAnsi="Times New Roman" w:cs="Times New Roman"/>
                <w:b/>
                <w:bCs/>
                <w:color w:val="000000"/>
                <w:kern w:val="24"/>
                <w:sz w:val="22"/>
                <w:szCs w:val="22"/>
                <w:lang w:val="it-IT" w:eastAsia="it-IT"/>
              </w:rPr>
              <w:t>neoplasm</w:t>
            </w:r>
            <w:proofErr w:type="spellEnd"/>
          </w:p>
        </w:tc>
      </w:tr>
      <w:tr w:rsidR="008F6A53" w:rsidRPr="008F6A53" w14:paraId="6E9D3F92" w14:textId="77777777" w:rsidTr="008F6A53">
        <w:trPr>
          <w:trHeight w:val="80"/>
        </w:trPr>
        <w:tc>
          <w:tcPr>
            <w:tcW w:w="4111" w:type="dxa"/>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23FD3C26" w14:textId="77777777" w:rsidR="008F6A53" w:rsidRPr="008F6A53" w:rsidRDefault="008F6A53" w:rsidP="008F6A53">
            <w:pPr>
              <w:spacing w:after="0" w:line="240" w:lineRule="auto"/>
              <w:rPr>
                <w:rFonts w:ascii="Arial" w:eastAsia="Times New Roman" w:hAnsi="Arial" w:cs="Arial"/>
                <w:sz w:val="22"/>
                <w:szCs w:val="22"/>
                <w:lang w:val="it-IT" w:eastAsia="it-IT"/>
              </w:rPr>
            </w:pPr>
          </w:p>
        </w:tc>
        <w:tc>
          <w:tcPr>
            <w:tcW w:w="1467" w:type="dxa"/>
            <w:vMerge/>
            <w:tcBorders>
              <w:top w:val="single" w:sz="8" w:space="0" w:color="000000"/>
              <w:left w:val="nil"/>
              <w:bottom w:val="single" w:sz="8" w:space="0" w:color="000000"/>
              <w:right w:val="nil"/>
            </w:tcBorders>
            <w:vAlign w:val="center"/>
            <w:hideMark/>
          </w:tcPr>
          <w:p w14:paraId="44F94115" w14:textId="77777777" w:rsidR="008F6A53" w:rsidRPr="008F6A53" w:rsidRDefault="008F6A53" w:rsidP="008F6A53">
            <w:pPr>
              <w:spacing w:after="0" w:line="240" w:lineRule="auto"/>
              <w:rPr>
                <w:rFonts w:ascii="Arial" w:eastAsia="Times New Roman" w:hAnsi="Arial" w:cs="Arial"/>
                <w:sz w:val="22"/>
                <w:szCs w:val="22"/>
                <w:lang w:val="it-IT" w:eastAsia="it-IT"/>
              </w:rPr>
            </w:pPr>
          </w:p>
        </w:tc>
        <w:tc>
          <w:tcPr>
            <w:tcW w:w="0" w:type="auto"/>
            <w:tcBorders>
              <w:top w:val="nil"/>
              <w:left w:val="nil"/>
              <w:bottom w:val="single" w:sz="8" w:space="0" w:color="000000"/>
              <w:right w:val="nil"/>
            </w:tcBorders>
            <w:shd w:val="clear" w:color="auto" w:fill="FFFFFF"/>
            <w:tcMar>
              <w:top w:w="15" w:type="dxa"/>
              <w:left w:w="15" w:type="dxa"/>
              <w:bottom w:w="0" w:type="dxa"/>
              <w:right w:w="15" w:type="dxa"/>
            </w:tcMar>
            <w:hideMark/>
          </w:tcPr>
          <w:p w14:paraId="29429191"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b/>
                <w:bCs/>
                <w:color w:val="000000"/>
                <w:kern w:val="24"/>
                <w:sz w:val="22"/>
                <w:szCs w:val="22"/>
                <w:lang w:val="it-IT" w:eastAsia="it-IT"/>
              </w:rPr>
              <w:t>AOL</w:t>
            </w:r>
          </w:p>
        </w:tc>
        <w:tc>
          <w:tcPr>
            <w:tcW w:w="1213" w:type="dxa"/>
            <w:tcBorders>
              <w:top w:val="nil"/>
              <w:left w:val="nil"/>
              <w:bottom w:val="single" w:sz="8" w:space="0" w:color="000000"/>
              <w:right w:val="nil"/>
            </w:tcBorders>
            <w:shd w:val="clear" w:color="auto" w:fill="FFFFFF"/>
            <w:tcMar>
              <w:top w:w="15" w:type="dxa"/>
              <w:left w:w="15" w:type="dxa"/>
              <w:bottom w:w="0" w:type="dxa"/>
              <w:right w:w="15" w:type="dxa"/>
            </w:tcMar>
            <w:hideMark/>
          </w:tcPr>
          <w:p w14:paraId="79D73C0B"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b/>
                <w:bCs/>
                <w:color w:val="000000"/>
                <w:kern w:val="24"/>
                <w:sz w:val="22"/>
                <w:szCs w:val="22"/>
                <w:lang w:val="it-IT" w:eastAsia="it-IT"/>
              </w:rPr>
              <w:t xml:space="preserve">IOL </w:t>
            </w:r>
          </w:p>
        </w:tc>
        <w:tc>
          <w:tcPr>
            <w:tcW w:w="1841" w:type="dxa"/>
            <w:vMerge/>
            <w:tcBorders>
              <w:top w:val="single" w:sz="8" w:space="0" w:color="000000"/>
              <w:left w:val="nil"/>
              <w:bottom w:val="single" w:sz="8" w:space="0" w:color="000000"/>
              <w:right w:val="nil"/>
            </w:tcBorders>
            <w:vAlign w:val="center"/>
            <w:hideMark/>
          </w:tcPr>
          <w:p w14:paraId="51276011" w14:textId="77777777" w:rsidR="008F6A53" w:rsidRPr="008F6A53" w:rsidRDefault="008F6A53" w:rsidP="008F6A53">
            <w:pPr>
              <w:spacing w:after="0" w:line="240" w:lineRule="auto"/>
              <w:rPr>
                <w:rFonts w:ascii="Arial" w:eastAsia="Times New Roman" w:hAnsi="Arial" w:cs="Arial"/>
                <w:sz w:val="22"/>
                <w:szCs w:val="22"/>
                <w:lang w:val="it-IT" w:eastAsia="it-IT"/>
              </w:rPr>
            </w:pPr>
          </w:p>
        </w:tc>
      </w:tr>
      <w:tr w:rsidR="008F6A53" w:rsidRPr="008F6A53" w14:paraId="792D915A" w14:textId="77777777" w:rsidTr="008F6A53">
        <w:trPr>
          <w:trHeight w:val="312"/>
        </w:trPr>
        <w:tc>
          <w:tcPr>
            <w:tcW w:w="4111" w:type="dxa"/>
            <w:tcBorders>
              <w:top w:val="single" w:sz="8" w:space="0" w:color="000000"/>
              <w:left w:val="nil"/>
              <w:bottom w:val="nil"/>
              <w:right w:val="single" w:sz="8" w:space="0" w:color="000000"/>
            </w:tcBorders>
            <w:shd w:val="clear" w:color="auto" w:fill="CCCCCC"/>
            <w:tcMar>
              <w:top w:w="15" w:type="dxa"/>
              <w:left w:w="15" w:type="dxa"/>
              <w:bottom w:w="0" w:type="dxa"/>
              <w:right w:w="15" w:type="dxa"/>
            </w:tcMar>
            <w:vAlign w:val="center"/>
            <w:hideMark/>
          </w:tcPr>
          <w:p w14:paraId="219CA440" w14:textId="77777777" w:rsidR="008F6A53" w:rsidRPr="008F6A53" w:rsidRDefault="008F6A53" w:rsidP="008F6A53">
            <w:pPr>
              <w:spacing w:after="0" w:line="240" w:lineRule="auto"/>
              <w:ind w:left="144"/>
              <w:rPr>
                <w:rFonts w:ascii="Arial" w:eastAsia="Times New Roman" w:hAnsi="Arial" w:cs="Arial"/>
                <w:sz w:val="22"/>
                <w:szCs w:val="22"/>
                <w:lang w:val="it-IT" w:eastAsia="it-IT"/>
              </w:rPr>
            </w:pPr>
            <w:r w:rsidRPr="008F6A53">
              <w:rPr>
                <w:rFonts w:ascii="Times New Roman" w:eastAsia="Times New Roman" w:hAnsi="Times New Roman" w:cs="Times New Roman"/>
                <w:b/>
                <w:bCs/>
                <w:color w:val="000000"/>
                <w:kern w:val="24"/>
                <w:sz w:val="22"/>
                <w:szCs w:val="22"/>
                <w:lang w:val="it-IT" w:eastAsia="it-IT"/>
              </w:rPr>
              <w:t>Eye (n, %)</w:t>
            </w:r>
          </w:p>
        </w:tc>
        <w:tc>
          <w:tcPr>
            <w:tcW w:w="1467" w:type="dxa"/>
            <w:tcBorders>
              <w:top w:val="single" w:sz="8" w:space="0" w:color="000000"/>
              <w:left w:val="single" w:sz="8" w:space="0" w:color="000000"/>
              <w:bottom w:val="nil"/>
              <w:right w:val="nil"/>
            </w:tcBorders>
            <w:shd w:val="clear" w:color="auto" w:fill="CCCCCC"/>
            <w:tcMar>
              <w:top w:w="15" w:type="dxa"/>
              <w:left w:w="15" w:type="dxa"/>
              <w:bottom w:w="0" w:type="dxa"/>
              <w:right w:w="15" w:type="dxa"/>
            </w:tcMar>
            <w:vAlign w:val="center"/>
            <w:hideMark/>
          </w:tcPr>
          <w:p w14:paraId="1155E76C" w14:textId="77777777" w:rsidR="008F6A53" w:rsidRPr="008F6A53" w:rsidRDefault="008F6A53" w:rsidP="008F6A53">
            <w:pPr>
              <w:spacing w:after="0" w:line="240" w:lineRule="auto"/>
              <w:rPr>
                <w:rFonts w:ascii="Arial" w:eastAsia="Times New Roman" w:hAnsi="Arial" w:cs="Arial"/>
                <w:sz w:val="22"/>
                <w:szCs w:val="22"/>
                <w:lang w:val="it-IT" w:eastAsia="it-IT"/>
              </w:rPr>
            </w:pPr>
          </w:p>
        </w:tc>
        <w:tc>
          <w:tcPr>
            <w:tcW w:w="0" w:type="auto"/>
            <w:tcBorders>
              <w:top w:val="single" w:sz="8" w:space="0" w:color="000000"/>
              <w:left w:val="nil"/>
              <w:bottom w:val="nil"/>
              <w:right w:val="nil"/>
            </w:tcBorders>
            <w:shd w:val="clear" w:color="auto" w:fill="CCCCCC"/>
            <w:tcMar>
              <w:top w:w="15" w:type="dxa"/>
              <w:left w:w="15" w:type="dxa"/>
              <w:bottom w:w="0" w:type="dxa"/>
              <w:right w:w="15" w:type="dxa"/>
            </w:tcMar>
            <w:vAlign w:val="center"/>
            <w:hideMark/>
          </w:tcPr>
          <w:p w14:paraId="279BC83E" w14:textId="77777777" w:rsidR="008F6A53" w:rsidRPr="008F6A53" w:rsidRDefault="008F6A53" w:rsidP="008F6A53">
            <w:pPr>
              <w:spacing w:after="0" w:line="240" w:lineRule="auto"/>
              <w:rPr>
                <w:rFonts w:ascii="Times New Roman" w:eastAsia="Times New Roman" w:hAnsi="Times New Roman" w:cs="Times New Roman"/>
                <w:sz w:val="22"/>
                <w:szCs w:val="22"/>
                <w:lang w:val="it-IT" w:eastAsia="it-IT"/>
              </w:rPr>
            </w:pPr>
          </w:p>
        </w:tc>
        <w:tc>
          <w:tcPr>
            <w:tcW w:w="1213" w:type="dxa"/>
            <w:tcBorders>
              <w:top w:val="single" w:sz="8" w:space="0" w:color="000000"/>
              <w:left w:val="nil"/>
              <w:bottom w:val="nil"/>
              <w:right w:val="nil"/>
            </w:tcBorders>
            <w:shd w:val="clear" w:color="auto" w:fill="CCCCCC"/>
            <w:tcMar>
              <w:top w:w="15" w:type="dxa"/>
              <w:left w:w="15" w:type="dxa"/>
              <w:bottom w:w="0" w:type="dxa"/>
              <w:right w:w="15" w:type="dxa"/>
            </w:tcMar>
            <w:vAlign w:val="center"/>
            <w:hideMark/>
          </w:tcPr>
          <w:p w14:paraId="1E5DBA3B" w14:textId="77777777" w:rsidR="008F6A53" w:rsidRPr="008F6A53" w:rsidRDefault="008F6A53" w:rsidP="008F6A53">
            <w:pPr>
              <w:spacing w:after="0" w:line="240" w:lineRule="auto"/>
              <w:rPr>
                <w:rFonts w:ascii="Times New Roman" w:eastAsia="Times New Roman" w:hAnsi="Times New Roman" w:cs="Times New Roman"/>
                <w:sz w:val="22"/>
                <w:szCs w:val="22"/>
                <w:lang w:val="it-IT" w:eastAsia="it-IT"/>
              </w:rPr>
            </w:pPr>
          </w:p>
        </w:tc>
        <w:tc>
          <w:tcPr>
            <w:tcW w:w="1841" w:type="dxa"/>
            <w:tcBorders>
              <w:top w:val="single" w:sz="8" w:space="0" w:color="000000"/>
              <w:left w:val="nil"/>
              <w:bottom w:val="nil"/>
              <w:right w:val="nil"/>
            </w:tcBorders>
            <w:shd w:val="clear" w:color="auto" w:fill="CCCCCC"/>
            <w:tcMar>
              <w:top w:w="15" w:type="dxa"/>
              <w:left w:w="15" w:type="dxa"/>
              <w:bottom w:w="0" w:type="dxa"/>
              <w:right w:w="15" w:type="dxa"/>
            </w:tcMar>
            <w:vAlign w:val="center"/>
            <w:hideMark/>
          </w:tcPr>
          <w:p w14:paraId="0CBE3CC2" w14:textId="77777777" w:rsidR="008F6A53" w:rsidRPr="008F6A53" w:rsidRDefault="008F6A53" w:rsidP="008F6A53">
            <w:pPr>
              <w:spacing w:after="0" w:line="240" w:lineRule="auto"/>
              <w:rPr>
                <w:rFonts w:ascii="Times New Roman" w:eastAsia="Times New Roman" w:hAnsi="Times New Roman" w:cs="Times New Roman"/>
                <w:sz w:val="22"/>
                <w:szCs w:val="22"/>
                <w:lang w:val="it-IT" w:eastAsia="it-IT"/>
              </w:rPr>
            </w:pPr>
          </w:p>
        </w:tc>
      </w:tr>
      <w:tr w:rsidR="008F6A53" w:rsidRPr="008F6A53" w14:paraId="348C66BD" w14:textId="77777777" w:rsidTr="008F6A53">
        <w:trPr>
          <w:trHeight w:val="560"/>
        </w:trPr>
        <w:tc>
          <w:tcPr>
            <w:tcW w:w="4111"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42E1058" w14:textId="77777777" w:rsidR="008F6A53" w:rsidRPr="008F6A53" w:rsidRDefault="008F6A53" w:rsidP="008F6A53">
            <w:pPr>
              <w:spacing w:after="0" w:line="240" w:lineRule="auto"/>
              <w:ind w:left="274"/>
              <w:rPr>
                <w:rFonts w:ascii="Arial" w:eastAsia="Times New Roman" w:hAnsi="Arial" w:cs="Arial"/>
                <w:sz w:val="22"/>
                <w:szCs w:val="22"/>
                <w:lang w:val="it-IT" w:eastAsia="it-IT"/>
              </w:rPr>
            </w:pPr>
            <w:proofErr w:type="spellStart"/>
            <w:r w:rsidRPr="008F6A53">
              <w:rPr>
                <w:rFonts w:ascii="Times New Roman" w:eastAsia="Times New Roman" w:hAnsi="Times New Roman" w:cs="Times New Roman"/>
                <w:color w:val="000000"/>
                <w:kern w:val="24"/>
                <w:sz w:val="22"/>
                <w:szCs w:val="22"/>
                <w:lang w:val="it-IT" w:eastAsia="it-IT"/>
              </w:rPr>
              <w:t>Right</w:t>
            </w:r>
            <w:proofErr w:type="spellEnd"/>
          </w:p>
          <w:p w14:paraId="5635FA7A" w14:textId="77777777" w:rsidR="008F6A53" w:rsidRPr="008F6A53" w:rsidRDefault="008F6A53" w:rsidP="008F6A53">
            <w:pPr>
              <w:spacing w:after="0" w:line="240" w:lineRule="auto"/>
              <w:ind w:left="274"/>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Left</w:t>
            </w:r>
          </w:p>
        </w:tc>
        <w:tc>
          <w:tcPr>
            <w:tcW w:w="1467" w:type="dxa"/>
            <w:tcBorders>
              <w:top w:val="nil"/>
              <w:left w:val="single" w:sz="8" w:space="0" w:color="000000"/>
              <w:bottom w:val="single" w:sz="8" w:space="0" w:color="000000"/>
              <w:right w:val="nil"/>
            </w:tcBorders>
            <w:shd w:val="clear" w:color="auto" w:fill="FFFFFF"/>
            <w:tcMar>
              <w:top w:w="15" w:type="dxa"/>
              <w:left w:w="15" w:type="dxa"/>
              <w:bottom w:w="0" w:type="dxa"/>
              <w:right w:w="15" w:type="dxa"/>
            </w:tcMar>
            <w:vAlign w:val="center"/>
            <w:hideMark/>
          </w:tcPr>
          <w:p w14:paraId="6FD6F37B"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24 (57.1)</w:t>
            </w:r>
          </w:p>
          <w:p w14:paraId="2447BBBB"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18 (42.9)</w:t>
            </w:r>
          </w:p>
        </w:tc>
        <w:tc>
          <w:tcPr>
            <w:tcW w:w="0" w:type="auto"/>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6EF9CD1F"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35 (47.3)</w:t>
            </w:r>
          </w:p>
          <w:p w14:paraId="003F1673"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39 (52.7)</w:t>
            </w:r>
          </w:p>
        </w:tc>
        <w:tc>
          <w:tcPr>
            <w:tcW w:w="1213" w:type="dxa"/>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0F4CFABE"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4 (33.3)</w:t>
            </w:r>
          </w:p>
          <w:p w14:paraId="173C1103"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8 (66.7)</w:t>
            </w:r>
          </w:p>
        </w:tc>
        <w:tc>
          <w:tcPr>
            <w:tcW w:w="1841" w:type="dxa"/>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76655498"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13 (40.6)</w:t>
            </w:r>
          </w:p>
          <w:p w14:paraId="286B3992"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19 (59.4)</w:t>
            </w:r>
          </w:p>
        </w:tc>
      </w:tr>
      <w:tr w:rsidR="008F6A53" w:rsidRPr="008F6A53" w14:paraId="2C723260" w14:textId="77777777" w:rsidTr="008F6A53">
        <w:trPr>
          <w:trHeight w:val="312"/>
        </w:trPr>
        <w:tc>
          <w:tcPr>
            <w:tcW w:w="4111" w:type="dxa"/>
            <w:tcBorders>
              <w:top w:val="single" w:sz="8" w:space="0" w:color="000000"/>
              <w:left w:val="nil"/>
              <w:bottom w:val="nil"/>
              <w:right w:val="single" w:sz="8" w:space="0" w:color="000000"/>
            </w:tcBorders>
            <w:shd w:val="clear" w:color="auto" w:fill="CCCCCC"/>
            <w:tcMar>
              <w:top w:w="15" w:type="dxa"/>
              <w:left w:w="15" w:type="dxa"/>
              <w:bottom w:w="0" w:type="dxa"/>
              <w:right w:w="15" w:type="dxa"/>
            </w:tcMar>
            <w:vAlign w:val="center"/>
            <w:hideMark/>
          </w:tcPr>
          <w:p w14:paraId="094E2C31" w14:textId="77777777" w:rsidR="008F6A53" w:rsidRPr="008F6A53" w:rsidRDefault="008F6A53" w:rsidP="008F6A53">
            <w:pPr>
              <w:spacing w:after="0" w:line="240" w:lineRule="auto"/>
              <w:ind w:left="144"/>
              <w:rPr>
                <w:rFonts w:ascii="Arial" w:eastAsia="Times New Roman" w:hAnsi="Arial" w:cs="Arial"/>
                <w:sz w:val="22"/>
                <w:szCs w:val="22"/>
                <w:lang w:val="it-IT" w:eastAsia="it-IT"/>
              </w:rPr>
            </w:pPr>
            <w:proofErr w:type="spellStart"/>
            <w:r w:rsidRPr="008F6A53">
              <w:rPr>
                <w:rFonts w:ascii="Times New Roman" w:eastAsia="Times New Roman" w:hAnsi="Times New Roman" w:cs="Times New Roman"/>
                <w:b/>
                <w:bCs/>
                <w:color w:val="000000"/>
                <w:kern w:val="24"/>
                <w:sz w:val="22"/>
                <w:szCs w:val="22"/>
                <w:lang w:val="it-IT" w:eastAsia="it-IT"/>
              </w:rPr>
              <w:t>Type</w:t>
            </w:r>
            <w:proofErr w:type="spellEnd"/>
            <w:r w:rsidRPr="008F6A53">
              <w:rPr>
                <w:rFonts w:ascii="Times New Roman" w:eastAsia="Times New Roman" w:hAnsi="Times New Roman" w:cs="Times New Roman"/>
                <w:b/>
                <w:bCs/>
                <w:color w:val="000000"/>
                <w:kern w:val="24"/>
                <w:sz w:val="22"/>
                <w:szCs w:val="22"/>
                <w:lang w:val="it-IT" w:eastAsia="it-IT"/>
              </w:rPr>
              <w:t xml:space="preserve"> of sample (%)</w:t>
            </w:r>
          </w:p>
        </w:tc>
        <w:tc>
          <w:tcPr>
            <w:tcW w:w="1467" w:type="dxa"/>
            <w:tcBorders>
              <w:top w:val="single" w:sz="8" w:space="0" w:color="000000"/>
              <w:left w:val="single" w:sz="8" w:space="0" w:color="000000"/>
              <w:bottom w:val="nil"/>
              <w:right w:val="nil"/>
            </w:tcBorders>
            <w:shd w:val="clear" w:color="auto" w:fill="CCCCCC"/>
            <w:tcMar>
              <w:top w:w="15" w:type="dxa"/>
              <w:left w:w="15" w:type="dxa"/>
              <w:bottom w:w="0" w:type="dxa"/>
              <w:right w:w="15" w:type="dxa"/>
            </w:tcMar>
            <w:vAlign w:val="center"/>
            <w:hideMark/>
          </w:tcPr>
          <w:p w14:paraId="17020AE0" w14:textId="77777777" w:rsidR="008F6A53" w:rsidRPr="008F6A53" w:rsidRDefault="008F6A53" w:rsidP="008F6A53">
            <w:pPr>
              <w:spacing w:after="0" w:line="240" w:lineRule="auto"/>
              <w:rPr>
                <w:rFonts w:ascii="Arial" w:eastAsia="Times New Roman" w:hAnsi="Arial" w:cs="Arial"/>
                <w:sz w:val="22"/>
                <w:szCs w:val="22"/>
                <w:lang w:val="it-IT" w:eastAsia="it-IT"/>
              </w:rPr>
            </w:pPr>
          </w:p>
        </w:tc>
        <w:tc>
          <w:tcPr>
            <w:tcW w:w="0" w:type="auto"/>
            <w:tcBorders>
              <w:top w:val="single" w:sz="8" w:space="0" w:color="000000"/>
              <w:left w:val="nil"/>
              <w:bottom w:val="nil"/>
              <w:right w:val="nil"/>
            </w:tcBorders>
            <w:shd w:val="clear" w:color="auto" w:fill="CCCCCC"/>
            <w:tcMar>
              <w:top w:w="15" w:type="dxa"/>
              <w:left w:w="15" w:type="dxa"/>
              <w:bottom w:w="0" w:type="dxa"/>
              <w:right w:w="15" w:type="dxa"/>
            </w:tcMar>
            <w:vAlign w:val="center"/>
            <w:hideMark/>
          </w:tcPr>
          <w:p w14:paraId="4467FA42" w14:textId="77777777" w:rsidR="008F6A53" w:rsidRPr="008F6A53" w:rsidRDefault="008F6A53" w:rsidP="008F6A53">
            <w:pPr>
              <w:spacing w:after="0" w:line="240" w:lineRule="auto"/>
              <w:rPr>
                <w:rFonts w:ascii="Times New Roman" w:eastAsia="Times New Roman" w:hAnsi="Times New Roman" w:cs="Times New Roman"/>
                <w:sz w:val="22"/>
                <w:szCs w:val="22"/>
                <w:lang w:val="it-IT" w:eastAsia="it-IT"/>
              </w:rPr>
            </w:pPr>
          </w:p>
        </w:tc>
        <w:tc>
          <w:tcPr>
            <w:tcW w:w="1213" w:type="dxa"/>
            <w:tcBorders>
              <w:top w:val="single" w:sz="8" w:space="0" w:color="000000"/>
              <w:left w:val="nil"/>
              <w:bottom w:val="nil"/>
              <w:right w:val="nil"/>
            </w:tcBorders>
            <w:shd w:val="clear" w:color="auto" w:fill="CCCCCC"/>
            <w:tcMar>
              <w:top w:w="15" w:type="dxa"/>
              <w:left w:w="15" w:type="dxa"/>
              <w:bottom w:w="0" w:type="dxa"/>
              <w:right w:w="15" w:type="dxa"/>
            </w:tcMar>
            <w:vAlign w:val="center"/>
            <w:hideMark/>
          </w:tcPr>
          <w:p w14:paraId="63F8895F" w14:textId="77777777" w:rsidR="008F6A53" w:rsidRPr="008F6A53" w:rsidRDefault="008F6A53" w:rsidP="008F6A53">
            <w:pPr>
              <w:spacing w:after="0" w:line="240" w:lineRule="auto"/>
              <w:rPr>
                <w:rFonts w:ascii="Times New Roman" w:eastAsia="Times New Roman" w:hAnsi="Times New Roman" w:cs="Times New Roman"/>
                <w:sz w:val="22"/>
                <w:szCs w:val="22"/>
                <w:lang w:val="it-IT" w:eastAsia="it-IT"/>
              </w:rPr>
            </w:pPr>
          </w:p>
        </w:tc>
        <w:tc>
          <w:tcPr>
            <w:tcW w:w="1841" w:type="dxa"/>
            <w:tcBorders>
              <w:top w:val="single" w:sz="8" w:space="0" w:color="000000"/>
              <w:left w:val="nil"/>
              <w:bottom w:val="nil"/>
              <w:right w:val="nil"/>
            </w:tcBorders>
            <w:shd w:val="clear" w:color="auto" w:fill="CCCCCC"/>
            <w:tcMar>
              <w:top w:w="15" w:type="dxa"/>
              <w:left w:w="15" w:type="dxa"/>
              <w:bottom w:w="0" w:type="dxa"/>
              <w:right w:w="15" w:type="dxa"/>
            </w:tcMar>
            <w:vAlign w:val="center"/>
            <w:hideMark/>
          </w:tcPr>
          <w:p w14:paraId="50BAE1B8" w14:textId="77777777" w:rsidR="008F6A53" w:rsidRPr="008F6A53" w:rsidRDefault="008F6A53" w:rsidP="008F6A53">
            <w:pPr>
              <w:spacing w:after="0" w:line="240" w:lineRule="auto"/>
              <w:rPr>
                <w:rFonts w:ascii="Times New Roman" w:eastAsia="Times New Roman" w:hAnsi="Times New Roman" w:cs="Times New Roman"/>
                <w:sz w:val="22"/>
                <w:szCs w:val="22"/>
                <w:lang w:val="it-IT" w:eastAsia="it-IT"/>
              </w:rPr>
            </w:pPr>
          </w:p>
        </w:tc>
      </w:tr>
      <w:tr w:rsidR="008F6A53" w:rsidRPr="008F6A53" w14:paraId="1343325D" w14:textId="77777777" w:rsidTr="008F6A53">
        <w:trPr>
          <w:trHeight w:val="404"/>
        </w:trPr>
        <w:tc>
          <w:tcPr>
            <w:tcW w:w="4111"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403613F" w14:textId="77777777" w:rsidR="008F6A53" w:rsidRPr="008F6A53" w:rsidRDefault="008F6A53" w:rsidP="008F6A53">
            <w:pPr>
              <w:spacing w:after="0" w:line="240" w:lineRule="auto"/>
              <w:ind w:left="288"/>
              <w:rPr>
                <w:rFonts w:ascii="Arial" w:eastAsia="Times New Roman" w:hAnsi="Arial" w:cs="Arial"/>
                <w:sz w:val="22"/>
                <w:szCs w:val="22"/>
                <w:lang w:eastAsia="it-IT"/>
              </w:rPr>
            </w:pPr>
            <w:r w:rsidRPr="008F6A53">
              <w:rPr>
                <w:rFonts w:ascii="Times New Roman" w:eastAsia="Times New Roman" w:hAnsi="Times New Roman" w:cs="Times New Roman"/>
                <w:color w:val="000000"/>
                <w:kern w:val="24"/>
                <w:sz w:val="22"/>
                <w:szCs w:val="22"/>
                <w:lang w:eastAsia="it-IT"/>
              </w:rPr>
              <w:t>Orbital/eyelid/</w:t>
            </w:r>
            <w:proofErr w:type="gramStart"/>
            <w:r w:rsidRPr="008F6A53">
              <w:rPr>
                <w:rFonts w:ascii="Times New Roman" w:eastAsia="Times New Roman" w:hAnsi="Times New Roman" w:cs="Times New Roman"/>
                <w:color w:val="000000"/>
                <w:kern w:val="24"/>
                <w:sz w:val="22"/>
                <w:szCs w:val="22"/>
                <w:lang w:eastAsia="it-IT"/>
              </w:rPr>
              <w:t>conjunctival  neoformation</w:t>
            </w:r>
            <w:proofErr w:type="gramEnd"/>
          </w:p>
          <w:p w14:paraId="00B67599" w14:textId="77777777" w:rsidR="008F6A53" w:rsidRPr="008F6A53" w:rsidRDefault="008F6A53" w:rsidP="008F6A53">
            <w:pPr>
              <w:spacing w:after="0" w:line="240" w:lineRule="auto"/>
              <w:ind w:left="288"/>
              <w:rPr>
                <w:rFonts w:ascii="Arial" w:eastAsia="Times New Roman" w:hAnsi="Arial" w:cs="Arial"/>
                <w:sz w:val="22"/>
                <w:szCs w:val="22"/>
                <w:lang w:eastAsia="it-IT"/>
              </w:rPr>
            </w:pPr>
            <w:r w:rsidRPr="008F6A53">
              <w:rPr>
                <w:rFonts w:ascii="Times New Roman" w:eastAsia="Times New Roman" w:hAnsi="Times New Roman" w:cs="Times New Roman"/>
                <w:color w:val="000000"/>
                <w:kern w:val="24"/>
                <w:sz w:val="22"/>
                <w:szCs w:val="22"/>
                <w:lang w:eastAsia="it-IT"/>
              </w:rPr>
              <w:t>Vitreous humor</w:t>
            </w:r>
          </w:p>
          <w:p w14:paraId="72CA1B89" w14:textId="77777777" w:rsidR="008F6A53" w:rsidRPr="008F6A53" w:rsidRDefault="008F6A53" w:rsidP="008F6A53">
            <w:pPr>
              <w:spacing w:after="0" w:line="240" w:lineRule="auto"/>
              <w:ind w:left="288"/>
              <w:rPr>
                <w:rFonts w:ascii="Arial" w:eastAsia="Times New Roman" w:hAnsi="Arial" w:cs="Arial"/>
                <w:sz w:val="22"/>
                <w:szCs w:val="22"/>
                <w:lang w:val="it-IT" w:eastAsia="it-IT"/>
              </w:rPr>
            </w:pPr>
            <w:proofErr w:type="spellStart"/>
            <w:r w:rsidRPr="008F6A53">
              <w:rPr>
                <w:rFonts w:ascii="Times New Roman" w:eastAsia="Times New Roman" w:hAnsi="Times New Roman" w:cs="Times New Roman"/>
                <w:color w:val="000000"/>
                <w:kern w:val="24"/>
                <w:sz w:val="22"/>
                <w:szCs w:val="22"/>
                <w:lang w:val="en-GB" w:eastAsia="it-IT"/>
              </w:rPr>
              <w:t>Acqueos</w:t>
            </w:r>
            <w:proofErr w:type="spellEnd"/>
            <w:r w:rsidRPr="008F6A53">
              <w:rPr>
                <w:rFonts w:ascii="Times New Roman" w:eastAsia="Times New Roman" w:hAnsi="Times New Roman" w:cs="Times New Roman"/>
                <w:color w:val="000000"/>
                <w:kern w:val="24"/>
                <w:sz w:val="22"/>
                <w:szCs w:val="22"/>
                <w:lang w:val="it-IT" w:eastAsia="it-IT"/>
              </w:rPr>
              <w:t xml:space="preserve"> humor</w:t>
            </w:r>
          </w:p>
          <w:p w14:paraId="4E8F565F" w14:textId="77777777" w:rsidR="008F6A53" w:rsidRPr="008F6A53" w:rsidRDefault="008F6A53" w:rsidP="008F6A53">
            <w:pPr>
              <w:spacing w:after="0" w:line="240" w:lineRule="auto"/>
              <w:ind w:left="288"/>
              <w:rPr>
                <w:rFonts w:ascii="Arial" w:eastAsia="Times New Roman" w:hAnsi="Arial" w:cs="Arial"/>
                <w:sz w:val="22"/>
                <w:szCs w:val="22"/>
                <w:lang w:val="it-IT" w:eastAsia="it-IT"/>
              </w:rPr>
            </w:pPr>
            <w:proofErr w:type="spellStart"/>
            <w:r w:rsidRPr="008F6A53">
              <w:rPr>
                <w:rFonts w:ascii="Times New Roman" w:eastAsia="Times New Roman" w:hAnsi="Times New Roman" w:cs="Times New Roman"/>
                <w:color w:val="000000"/>
                <w:kern w:val="24"/>
                <w:sz w:val="22"/>
                <w:szCs w:val="22"/>
                <w:lang w:val="it-IT" w:eastAsia="it-IT"/>
              </w:rPr>
              <w:t>Lacrimal</w:t>
            </w:r>
            <w:proofErr w:type="spellEnd"/>
            <w:r w:rsidRPr="008F6A53">
              <w:rPr>
                <w:rFonts w:ascii="Times New Roman" w:eastAsia="Times New Roman" w:hAnsi="Times New Roman" w:cs="Times New Roman"/>
                <w:color w:val="000000"/>
                <w:kern w:val="24"/>
                <w:sz w:val="22"/>
                <w:szCs w:val="22"/>
                <w:lang w:val="it-IT" w:eastAsia="it-IT"/>
              </w:rPr>
              <w:t xml:space="preserve"> </w:t>
            </w:r>
            <w:proofErr w:type="spellStart"/>
            <w:r w:rsidRPr="008F6A53">
              <w:rPr>
                <w:rFonts w:ascii="Times New Roman" w:eastAsia="Times New Roman" w:hAnsi="Times New Roman" w:cs="Times New Roman"/>
                <w:color w:val="000000"/>
                <w:kern w:val="24"/>
                <w:sz w:val="22"/>
                <w:szCs w:val="22"/>
                <w:lang w:val="it-IT" w:eastAsia="it-IT"/>
              </w:rPr>
              <w:t>gland</w:t>
            </w:r>
            <w:proofErr w:type="spellEnd"/>
          </w:p>
        </w:tc>
        <w:tc>
          <w:tcPr>
            <w:tcW w:w="1467" w:type="dxa"/>
            <w:tcBorders>
              <w:top w:val="nil"/>
              <w:left w:val="single" w:sz="8" w:space="0" w:color="000000"/>
              <w:bottom w:val="single" w:sz="8" w:space="0" w:color="000000"/>
              <w:right w:val="nil"/>
            </w:tcBorders>
            <w:shd w:val="clear" w:color="auto" w:fill="FFFFFF"/>
            <w:tcMar>
              <w:top w:w="15" w:type="dxa"/>
              <w:left w:w="15" w:type="dxa"/>
              <w:bottom w:w="0" w:type="dxa"/>
              <w:right w:w="15" w:type="dxa"/>
            </w:tcMar>
            <w:vAlign w:val="center"/>
            <w:hideMark/>
          </w:tcPr>
          <w:p w14:paraId="6BF16CC6"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40.9</w:t>
            </w:r>
          </w:p>
          <w:p w14:paraId="27E6E835"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15.9</w:t>
            </w:r>
          </w:p>
          <w:p w14:paraId="606711E4"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11.4</w:t>
            </w:r>
          </w:p>
          <w:p w14:paraId="6D265375"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31.8</w:t>
            </w:r>
          </w:p>
        </w:tc>
        <w:tc>
          <w:tcPr>
            <w:tcW w:w="0" w:type="auto"/>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725CA477"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73.0</w:t>
            </w:r>
          </w:p>
          <w:p w14:paraId="671E57E6"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0.0</w:t>
            </w:r>
          </w:p>
          <w:p w14:paraId="121EF756"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0.0</w:t>
            </w:r>
          </w:p>
          <w:p w14:paraId="49035D7B"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27.0</w:t>
            </w:r>
          </w:p>
        </w:tc>
        <w:tc>
          <w:tcPr>
            <w:tcW w:w="1213" w:type="dxa"/>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21261D37"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0.0</w:t>
            </w:r>
          </w:p>
          <w:p w14:paraId="4E3B7F2D"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58.3</w:t>
            </w:r>
          </w:p>
          <w:p w14:paraId="5B8AC407"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41.7</w:t>
            </w:r>
          </w:p>
          <w:p w14:paraId="758F22D9"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0.0</w:t>
            </w:r>
          </w:p>
        </w:tc>
        <w:tc>
          <w:tcPr>
            <w:tcW w:w="1841" w:type="dxa"/>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0F38C4AA"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56.7</w:t>
            </w:r>
          </w:p>
          <w:p w14:paraId="0FDD5B8B"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0.0</w:t>
            </w:r>
          </w:p>
          <w:p w14:paraId="3A0D964C"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10.0</w:t>
            </w:r>
          </w:p>
          <w:p w14:paraId="364BC14B" w14:textId="77777777" w:rsidR="008F6A53" w:rsidRPr="008F6A53" w:rsidRDefault="008F6A53" w:rsidP="008F6A53">
            <w:pPr>
              <w:spacing w:after="0" w:line="240" w:lineRule="auto"/>
              <w:jc w:val="center"/>
              <w:rPr>
                <w:rFonts w:ascii="Arial" w:eastAsia="Times New Roman" w:hAnsi="Arial" w:cs="Arial"/>
                <w:sz w:val="22"/>
                <w:szCs w:val="22"/>
                <w:lang w:val="it-IT" w:eastAsia="it-IT"/>
              </w:rPr>
            </w:pPr>
            <w:r w:rsidRPr="008F6A53">
              <w:rPr>
                <w:rFonts w:ascii="Times New Roman" w:eastAsia="Times New Roman" w:hAnsi="Times New Roman" w:cs="Times New Roman"/>
                <w:color w:val="000000"/>
                <w:kern w:val="24"/>
                <w:sz w:val="22"/>
                <w:szCs w:val="22"/>
                <w:lang w:val="it-IT" w:eastAsia="it-IT"/>
              </w:rPr>
              <w:t>33.3</w:t>
            </w:r>
          </w:p>
        </w:tc>
      </w:tr>
    </w:tbl>
    <w:p w14:paraId="03917E04" w14:textId="7B8FD609" w:rsidR="009956D3" w:rsidRDefault="009956D3" w:rsidP="00303E03">
      <w:pPr>
        <w:spacing w:after="0" w:line="276" w:lineRule="auto"/>
        <w:jc w:val="both"/>
        <w:rPr>
          <w:rFonts w:ascii="Calibri" w:hAnsi="Calibri" w:cs="Calibri"/>
          <w:b/>
          <w:bCs/>
          <w:sz w:val="20"/>
          <w:szCs w:val="20"/>
        </w:rPr>
      </w:pPr>
    </w:p>
    <w:p w14:paraId="2216200E" w14:textId="77777777" w:rsidR="009956D3" w:rsidRDefault="009956D3" w:rsidP="00303E03">
      <w:pPr>
        <w:spacing w:after="0" w:line="276" w:lineRule="auto"/>
        <w:jc w:val="both"/>
        <w:rPr>
          <w:rFonts w:ascii="Calibri" w:hAnsi="Calibri" w:cs="Calibri"/>
          <w:b/>
          <w:bCs/>
          <w:sz w:val="20"/>
          <w:szCs w:val="20"/>
        </w:rPr>
      </w:pPr>
    </w:p>
    <w:p w14:paraId="0E8E12F0" w14:textId="0869B912" w:rsidR="00303E03" w:rsidRPr="0077166F" w:rsidRDefault="00303E03" w:rsidP="00303E03">
      <w:pPr>
        <w:spacing w:after="0" w:line="276" w:lineRule="auto"/>
        <w:jc w:val="both"/>
        <w:rPr>
          <w:rFonts w:ascii="Times New Roman" w:hAnsi="Times New Roman" w:cs="Times New Roman"/>
          <w:sz w:val="22"/>
          <w:szCs w:val="22"/>
        </w:rPr>
      </w:pPr>
      <w:r w:rsidRPr="0077166F">
        <w:rPr>
          <w:rFonts w:ascii="Times New Roman" w:hAnsi="Times New Roman" w:cs="Times New Roman"/>
          <w:b/>
          <w:bCs/>
          <w:sz w:val="22"/>
          <w:szCs w:val="22"/>
        </w:rPr>
        <w:t xml:space="preserve">Table </w:t>
      </w:r>
      <w:r w:rsidR="00E30ECA" w:rsidRPr="0077166F">
        <w:rPr>
          <w:rFonts w:ascii="Times New Roman" w:hAnsi="Times New Roman" w:cs="Times New Roman"/>
          <w:b/>
          <w:bCs/>
          <w:sz w:val="22"/>
          <w:szCs w:val="22"/>
        </w:rPr>
        <w:t>S</w:t>
      </w:r>
      <w:r w:rsidRPr="0077166F">
        <w:rPr>
          <w:rFonts w:ascii="Times New Roman" w:hAnsi="Times New Roman" w:cs="Times New Roman"/>
          <w:b/>
          <w:bCs/>
          <w:sz w:val="22"/>
          <w:szCs w:val="22"/>
        </w:rPr>
        <w:t>1.</w:t>
      </w:r>
      <w:r w:rsidRPr="0077166F">
        <w:rPr>
          <w:rFonts w:ascii="Times New Roman" w:hAnsi="Times New Roman" w:cs="Times New Roman"/>
          <w:sz w:val="22"/>
          <w:szCs w:val="22"/>
        </w:rPr>
        <w:t xml:space="preserve"> </w:t>
      </w:r>
      <w:r w:rsidRPr="0077166F">
        <w:rPr>
          <w:rFonts w:ascii="Times New Roman" w:hAnsi="Times New Roman" w:cs="Times New Roman"/>
          <w:b/>
          <w:bCs/>
          <w:sz w:val="22"/>
          <w:szCs w:val="22"/>
        </w:rPr>
        <w:t xml:space="preserve">Distribution of type-specimen for the three diagnostic groups. </w:t>
      </w:r>
      <w:r w:rsidRPr="0077166F">
        <w:rPr>
          <w:rFonts w:ascii="Times New Roman" w:hAnsi="Times New Roman" w:cs="Times New Roman"/>
          <w:sz w:val="22"/>
          <w:szCs w:val="22"/>
        </w:rPr>
        <w:t>This table shows the distribution of samples according to the groups of pathologies considered in the study and the frequency of individual lesion sites.</w:t>
      </w:r>
    </w:p>
    <w:p w14:paraId="752909CE" w14:textId="77777777" w:rsidR="00303E03" w:rsidRPr="00303E03" w:rsidRDefault="00303E03" w:rsidP="00303E03"/>
    <w:sectPr w:rsidR="00303E03" w:rsidRPr="00303E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69"/>
    <w:rsid w:val="00065606"/>
    <w:rsid w:val="00234170"/>
    <w:rsid w:val="00303E03"/>
    <w:rsid w:val="003E795D"/>
    <w:rsid w:val="00455CF8"/>
    <w:rsid w:val="00517CB9"/>
    <w:rsid w:val="005C1EDC"/>
    <w:rsid w:val="005D35A6"/>
    <w:rsid w:val="0077166F"/>
    <w:rsid w:val="00813B69"/>
    <w:rsid w:val="00881797"/>
    <w:rsid w:val="008F6A53"/>
    <w:rsid w:val="009956D3"/>
    <w:rsid w:val="00A95A10"/>
    <w:rsid w:val="00C41D12"/>
    <w:rsid w:val="00DA2C3A"/>
    <w:rsid w:val="00E30ECA"/>
    <w:rsid w:val="00E86105"/>
    <w:rsid w:val="00F07F64"/>
    <w:rsid w:val="00F624AF"/>
    <w:rsid w:val="00FA4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13DB"/>
  <w15:chartTrackingRefBased/>
  <w15:docId w15:val="{ECCCD5F3-963D-4D61-9680-E8B13558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69"/>
    <w:pPr>
      <w:spacing w:after="200" w:line="288" w:lineRule="auto"/>
    </w:pPr>
    <w:rPr>
      <w:rFonts w:eastAsiaTheme="minorEastAsia"/>
      <w:kern w:val="0"/>
      <w:sz w:val="21"/>
      <w:szCs w:val="21"/>
      <w:lang w:val="en-US"/>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303E03"/>
    <w:rPr>
      <w:sz w:val="16"/>
      <w:szCs w:val="16"/>
    </w:rPr>
  </w:style>
  <w:style w:type="paragraph" w:styleId="Testocommento">
    <w:name w:val="annotation text"/>
    <w:basedOn w:val="Normale"/>
    <w:link w:val="TestocommentoCarattere"/>
    <w:uiPriority w:val="99"/>
    <w:unhideWhenUsed/>
    <w:rsid w:val="00303E03"/>
    <w:pPr>
      <w:spacing w:line="240" w:lineRule="auto"/>
    </w:pPr>
    <w:rPr>
      <w:sz w:val="20"/>
      <w:szCs w:val="20"/>
    </w:rPr>
  </w:style>
  <w:style w:type="character" w:customStyle="1" w:styleId="TestocommentoCarattere">
    <w:name w:val="Testo commento Carattere"/>
    <w:basedOn w:val="Carpredefinitoparagrafo"/>
    <w:link w:val="Testocommento"/>
    <w:uiPriority w:val="99"/>
    <w:rsid w:val="00303E03"/>
    <w:rPr>
      <w:rFonts w:eastAsiaTheme="minorEastAs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030">
      <w:bodyDiv w:val="1"/>
      <w:marLeft w:val="0"/>
      <w:marRight w:val="0"/>
      <w:marTop w:val="0"/>
      <w:marBottom w:val="0"/>
      <w:divBdr>
        <w:top w:val="none" w:sz="0" w:space="0" w:color="auto"/>
        <w:left w:val="none" w:sz="0" w:space="0" w:color="auto"/>
        <w:bottom w:val="none" w:sz="0" w:space="0" w:color="auto"/>
        <w:right w:val="none" w:sz="0" w:space="0" w:color="auto"/>
      </w:divBdr>
    </w:div>
    <w:div w:id="201530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falda</dc:creator>
  <cp:keywords/>
  <dc:description/>
  <cp:lastModifiedBy>Veronica Davanzo</cp:lastModifiedBy>
  <cp:revision>2</cp:revision>
  <dcterms:created xsi:type="dcterms:W3CDTF">2025-05-19T19:05:00Z</dcterms:created>
  <dcterms:modified xsi:type="dcterms:W3CDTF">2025-05-19T19:05:00Z</dcterms:modified>
</cp:coreProperties>
</file>