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CC7C2" w14:textId="4D9052A3" w:rsidR="00791C64" w:rsidRPr="00422379" w:rsidRDefault="008A0B0B">
      <w:pPr>
        <w:rPr>
          <w:rFonts w:cstheme="minorHAnsi"/>
          <w:b/>
          <w:bCs/>
          <w:color w:val="000000" w:themeColor="text1"/>
          <w:u w:val="single"/>
        </w:rPr>
      </w:pPr>
      <w:bookmarkStart w:id="0" w:name="_Hlk175573834"/>
      <w:bookmarkEnd w:id="0"/>
      <w:r w:rsidRPr="00422379">
        <w:rPr>
          <w:rFonts w:cstheme="minorHAnsi"/>
          <w:b/>
          <w:bCs/>
          <w:color w:val="000000" w:themeColor="text1"/>
          <w:u w:val="single"/>
        </w:rPr>
        <w:t>SUPPLEMENTARY DATA</w:t>
      </w:r>
    </w:p>
    <w:p w14:paraId="4CA1B8C0" w14:textId="6616B685" w:rsidR="008A0B0B" w:rsidRPr="00F47236" w:rsidRDefault="008A0B0B" w:rsidP="008A0B0B">
      <w:pPr>
        <w:spacing w:line="360" w:lineRule="auto"/>
        <w:jc w:val="both"/>
        <w:rPr>
          <w:rFonts w:cstheme="minorHAnsi"/>
          <w:b/>
          <w:color w:val="000000" w:themeColor="text1"/>
        </w:rPr>
      </w:pPr>
      <w:r w:rsidRPr="00F47236">
        <w:rPr>
          <w:rFonts w:cstheme="minorHAnsi"/>
          <w:b/>
          <w:color w:val="000000" w:themeColor="text1"/>
        </w:rPr>
        <w:t>Targeted proteomics of serum IGF</w:t>
      </w:r>
      <w:r w:rsidR="00127C2B">
        <w:rPr>
          <w:rFonts w:cstheme="minorHAnsi"/>
          <w:b/>
          <w:color w:val="000000" w:themeColor="text1"/>
        </w:rPr>
        <w:t xml:space="preserve">-I, II, IGFBP 2,3,4,5, 6 and </w:t>
      </w:r>
      <w:bookmarkStart w:id="1" w:name="_GoBack"/>
      <w:bookmarkEnd w:id="1"/>
      <w:r w:rsidRPr="00F47236">
        <w:rPr>
          <w:rFonts w:cstheme="minorHAnsi"/>
          <w:b/>
          <w:color w:val="000000" w:themeColor="text1"/>
        </w:rPr>
        <w:t>ALS</w:t>
      </w:r>
    </w:p>
    <w:p w14:paraId="434EFC72" w14:textId="77777777" w:rsidR="00AC3756" w:rsidRPr="00272CA5" w:rsidRDefault="00AC3756" w:rsidP="00AC3756">
      <w:pPr>
        <w:shd w:val="clear" w:color="auto" w:fill="FFFFFF"/>
        <w:spacing w:after="0" w:line="240" w:lineRule="auto"/>
        <w:rPr>
          <w:rFonts w:ascii="Calibri" w:eastAsia="Times New Roman" w:hAnsi="Calibri" w:cs="Calibri"/>
          <w:color w:val="242424"/>
          <w:lang w:eastAsia="da-DK"/>
        </w:rPr>
      </w:pPr>
      <w:proofErr w:type="spellStart"/>
      <w:r w:rsidRPr="00DB4623">
        <w:rPr>
          <w:rFonts w:eastAsia="Times New Roman" w:cstheme="minorHAnsi"/>
          <w:sz w:val="24"/>
          <w:szCs w:val="24"/>
          <w:lang w:eastAsia="da-DK"/>
        </w:rPr>
        <w:t>Jakob</w:t>
      </w:r>
      <w:proofErr w:type="spellEnd"/>
      <w:r w:rsidRPr="00DB4623">
        <w:rPr>
          <w:rFonts w:eastAsia="Times New Roman" w:cstheme="minorHAnsi"/>
          <w:sz w:val="24"/>
          <w:szCs w:val="24"/>
          <w:lang w:eastAsia="da-DK"/>
        </w:rPr>
        <w:t xml:space="preserve"> Albrethsen</w:t>
      </w:r>
      <w:r w:rsidRPr="00DB4623">
        <w:rPr>
          <w:rFonts w:eastAsia="Times New Roman" w:cstheme="minorHAnsi"/>
          <w:sz w:val="24"/>
          <w:szCs w:val="24"/>
          <w:vertAlign w:val="superscript"/>
          <w:lang w:eastAsia="da-DK"/>
        </w:rPr>
        <w:t>1,2</w:t>
      </w:r>
      <w:r w:rsidRPr="00DB4623">
        <w:rPr>
          <w:rFonts w:eastAsia="Times New Roman" w:cstheme="minorHAnsi"/>
          <w:sz w:val="24"/>
          <w:szCs w:val="24"/>
          <w:lang w:eastAsia="da-DK"/>
        </w:rPr>
        <w:t xml:space="preserve">, </w:t>
      </w:r>
      <w:proofErr w:type="spellStart"/>
      <w:r w:rsidRPr="007466F6">
        <w:rPr>
          <w:rFonts w:ascii="Verdana" w:eastAsia="Times New Roman" w:hAnsi="Verdana" w:cs="Calibri"/>
          <w:color w:val="000000"/>
          <w:sz w:val="20"/>
          <w:szCs w:val="20"/>
          <w:bdr w:val="none" w:sz="0" w:space="0" w:color="auto" w:frame="1"/>
          <w:lang w:eastAsia="da-DK"/>
        </w:rPr>
        <w:t>Lylia</w:t>
      </w:r>
      <w:proofErr w:type="spellEnd"/>
      <w:r w:rsidRPr="007466F6">
        <w:rPr>
          <w:rFonts w:ascii="Verdana" w:eastAsia="Times New Roman" w:hAnsi="Verdana" w:cs="Calibri"/>
          <w:color w:val="000000"/>
          <w:sz w:val="20"/>
          <w:szCs w:val="20"/>
          <w:bdr w:val="none" w:sz="0" w:space="0" w:color="auto" w:frame="1"/>
          <w:lang w:eastAsia="da-DK"/>
        </w:rPr>
        <w:t xml:space="preserve"> Drici</w:t>
      </w:r>
      <w:r>
        <w:rPr>
          <w:rFonts w:eastAsia="Times New Roman" w:cstheme="minorHAnsi"/>
          <w:sz w:val="24"/>
          <w:szCs w:val="24"/>
          <w:vertAlign w:val="superscript"/>
          <w:lang w:eastAsia="da-DK"/>
        </w:rPr>
        <w:t>3</w:t>
      </w:r>
      <w:r w:rsidRPr="00DB4623">
        <w:rPr>
          <w:rFonts w:eastAsia="Times New Roman" w:cstheme="minorHAnsi"/>
          <w:sz w:val="24"/>
          <w:szCs w:val="24"/>
          <w:vertAlign w:val="superscript"/>
          <w:lang w:eastAsia="da-DK"/>
        </w:rPr>
        <w:t>,</w:t>
      </w:r>
      <w:r>
        <w:rPr>
          <w:rFonts w:eastAsia="Times New Roman" w:cstheme="minorHAnsi"/>
          <w:sz w:val="24"/>
          <w:szCs w:val="24"/>
          <w:vertAlign w:val="superscript"/>
          <w:lang w:eastAsia="da-DK"/>
        </w:rPr>
        <w:t>4</w:t>
      </w:r>
      <w:r w:rsidRPr="007466F6">
        <w:rPr>
          <w:rFonts w:ascii="Verdana" w:eastAsia="Times New Roman" w:hAnsi="Verdana" w:cs="Calibri"/>
          <w:color w:val="000000"/>
          <w:sz w:val="20"/>
          <w:szCs w:val="20"/>
          <w:bdr w:val="none" w:sz="0" w:space="0" w:color="auto" w:frame="1"/>
          <w:lang w:eastAsia="da-DK"/>
        </w:rPr>
        <w:t>,</w:t>
      </w:r>
      <w:r>
        <w:rPr>
          <w:rFonts w:ascii="Verdana" w:eastAsia="Times New Roman" w:hAnsi="Verdana" w:cs="Calibri"/>
          <w:color w:val="000000"/>
          <w:sz w:val="20"/>
          <w:szCs w:val="20"/>
          <w:bdr w:val="none" w:sz="0" w:space="0" w:color="auto" w:frame="1"/>
          <w:lang w:eastAsia="da-DK"/>
        </w:rPr>
        <w:t xml:space="preserve"> Lea Marie Slot Vilmann</w:t>
      </w:r>
      <w:r w:rsidRPr="00DB4623">
        <w:rPr>
          <w:rFonts w:eastAsia="Times New Roman" w:cstheme="minorHAnsi"/>
          <w:sz w:val="24"/>
          <w:szCs w:val="24"/>
          <w:vertAlign w:val="superscript"/>
          <w:lang w:eastAsia="da-DK"/>
        </w:rPr>
        <w:t>1,2</w:t>
      </w:r>
      <w:r>
        <w:rPr>
          <w:rFonts w:ascii="Verdana" w:eastAsia="Times New Roman" w:hAnsi="Verdana" w:cs="Calibri"/>
          <w:color w:val="000000"/>
          <w:sz w:val="20"/>
          <w:szCs w:val="20"/>
          <w:bdr w:val="none" w:sz="0" w:space="0" w:color="auto" w:frame="1"/>
          <w:lang w:eastAsia="da-DK"/>
        </w:rPr>
        <w:t>, Stine A. Holmboe</w:t>
      </w:r>
      <w:r w:rsidRPr="00DB4623">
        <w:rPr>
          <w:rFonts w:eastAsia="Times New Roman" w:cstheme="minorHAnsi"/>
          <w:sz w:val="24"/>
          <w:szCs w:val="24"/>
          <w:vertAlign w:val="superscript"/>
          <w:lang w:eastAsia="da-DK"/>
        </w:rPr>
        <w:t>1,2</w:t>
      </w:r>
      <w:r>
        <w:rPr>
          <w:rFonts w:ascii="Verdana" w:eastAsia="Times New Roman" w:hAnsi="Verdana" w:cs="Calibri"/>
          <w:color w:val="000000"/>
          <w:sz w:val="20"/>
          <w:szCs w:val="20"/>
          <w:bdr w:val="none" w:sz="0" w:space="0" w:color="auto" w:frame="1"/>
          <w:lang w:eastAsia="da-DK"/>
        </w:rPr>
        <w:t>, Charlotte Ehlers Thomsen</w:t>
      </w:r>
      <w:r w:rsidRPr="00DB4623">
        <w:rPr>
          <w:rFonts w:eastAsia="Times New Roman" w:cstheme="minorHAnsi"/>
          <w:sz w:val="24"/>
          <w:szCs w:val="24"/>
          <w:vertAlign w:val="superscript"/>
          <w:lang w:eastAsia="da-DK"/>
        </w:rPr>
        <w:t>1,2</w:t>
      </w:r>
      <w:r>
        <w:rPr>
          <w:rFonts w:ascii="Verdana" w:eastAsia="Times New Roman" w:hAnsi="Verdana" w:cs="Calibri"/>
          <w:color w:val="000000"/>
          <w:sz w:val="20"/>
          <w:szCs w:val="20"/>
          <w:bdr w:val="none" w:sz="0" w:space="0" w:color="auto" w:frame="1"/>
          <w:lang w:eastAsia="da-DK"/>
        </w:rPr>
        <w:t>, V</w:t>
      </w:r>
      <w:r w:rsidRPr="00D168D3">
        <w:rPr>
          <w:rFonts w:ascii="Verdana" w:eastAsia="Times New Roman" w:hAnsi="Verdana" w:cs="Calibri"/>
          <w:color w:val="000000"/>
          <w:sz w:val="20"/>
          <w:szCs w:val="20"/>
          <w:bdr w:val="none" w:sz="0" w:space="0" w:color="auto" w:frame="1"/>
          <w:lang w:eastAsia="da-DK"/>
        </w:rPr>
        <w:t>eronica</w:t>
      </w:r>
      <w:r>
        <w:rPr>
          <w:rFonts w:ascii="Verdana" w:eastAsia="Times New Roman" w:hAnsi="Verdana" w:cs="Calibri"/>
          <w:color w:val="000000"/>
          <w:sz w:val="20"/>
          <w:szCs w:val="20"/>
          <w:bdr w:val="none" w:sz="0" w:space="0" w:color="auto" w:frame="1"/>
          <w:lang w:eastAsia="da-DK"/>
        </w:rPr>
        <w:t xml:space="preserve"> </w:t>
      </w:r>
      <w:proofErr w:type="spellStart"/>
      <w:r>
        <w:rPr>
          <w:rFonts w:ascii="Verdana" w:eastAsia="Times New Roman" w:hAnsi="Verdana" w:cs="Calibri"/>
          <w:color w:val="000000"/>
          <w:sz w:val="20"/>
          <w:szCs w:val="20"/>
          <w:bdr w:val="none" w:sz="0" w:space="0" w:color="auto" w:frame="1"/>
          <w:lang w:eastAsia="da-DK"/>
        </w:rPr>
        <w:t>L</w:t>
      </w:r>
      <w:r w:rsidRPr="00D168D3">
        <w:rPr>
          <w:rFonts w:ascii="Verdana" w:eastAsia="Times New Roman" w:hAnsi="Verdana" w:cs="Calibri"/>
          <w:color w:val="000000"/>
          <w:sz w:val="20"/>
          <w:szCs w:val="20"/>
          <w:bdr w:val="none" w:sz="0" w:space="0" w:color="auto" w:frame="1"/>
          <w:lang w:eastAsia="da-DK"/>
        </w:rPr>
        <w:t>ykke</w:t>
      </w:r>
      <w:proofErr w:type="spellEnd"/>
      <w:r>
        <w:rPr>
          <w:rFonts w:ascii="Verdana" w:eastAsia="Times New Roman" w:hAnsi="Verdana" w:cs="Calibri"/>
          <w:color w:val="000000"/>
          <w:sz w:val="20"/>
          <w:szCs w:val="20"/>
          <w:bdr w:val="none" w:sz="0" w:space="0" w:color="auto" w:frame="1"/>
          <w:lang w:eastAsia="da-DK"/>
        </w:rPr>
        <w:t xml:space="preserve"> </w:t>
      </w:r>
      <w:proofErr w:type="spellStart"/>
      <w:r>
        <w:rPr>
          <w:rFonts w:ascii="Verdana" w:eastAsia="Times New Roman" w:hAnsi="Verdana" w:cs="Calibri"/>
          <w:color w:val="000000"/>
          <w:sz w:val="20"/>
          <w:szCs w:val="20"/>
          <w:bdr w:val="none" w:sz="0" w:space="0" w:color="auto" w:frame="1"/>
          <w:lang w:eastAsia="da-DK"/>
        </w:rPr>
        <w:t>R</w:t>
      </w:r>
      <w:r w:rsidRPr="00D168D3">
        <w:rPr>
          <w:rFonts w:ascii="Verdana" w:eastAsia="Times New Roman" w:hAnsi="Verdana" w:cs="Calibri"/>
          <w:color w:val="000000"/>
          <w:sz w:val="20"/>
          <w:szCs w:val="20"/>
          <w:bdr w:val="none" w:sz="0" w:space="0" w:color="auto" w:frame="1"/>
          <w:lang w:eastAsia="da-DK"/>
        </w:rPr>
        <w:t>ogaczewska</w:t>
      </w:r>
      <w:proofErr w:type="spellEnd"/>
      <w:r>
        <w:rPr>
          <w:rFonts w:ascii="Verdana" w:eastAsia="Times New Roman" w:hAnsi="Verdana" w:cs="Calibri"/>
          <w:color w:val="000000"/>
          <w:sz w:val="20"/>
          <w:szCs w:val="20"/>
          <w:bdr w:val="none" w:sz="0" w:space="0" w:color="auto" w:frame="1"/>
          <w:lang w:eastAsia="da-DK"/>
        </w:rPr>
        <w:t xml:space="preserve"> G</w:t>
      </w:r>
      <w:r w:rsidRPr="00D168D3">
        <w:rPr>
          <w:rFonts w:ascii="Verdana" w:eastAsia="Times New Roman" w:hAnsi="Verdana" w:cs="Calibri"/>
          <w:color w:val="000000"/>
          <w:sz w:val="20"/>
          <w:szCs w:val="20"/>
          <w:bdr w:val="none" w:sz="0" w:space="0" w:color="auto" w:frame="1"/>
          <w:lang w:eastAsia="da-DK"/>
        </w:rPr>
        <w:t>roendahl</w:t>
      </w:r>
      <w:r w:rsidRPr="00DB4623">
        <w:rPr>
          <w:rFonts w:eastAsia="Times New Roman" w:cstheme="minorHAnsi"/>
          <w:sz w:val="24"/>
          <w:szCs w:val="24"/>
          <w:vertAlign w:val="superscript"/>
          <w:lang w:eastAsia="da-DK"/>
        </w:rPr>
        <w:t>1,2</w:t>
      </w:r>
      <w:r>
        <w:rPr>
          <w:rFonts w:ascii="Verdana" w:eastAsia="Times New Roman" w:hAnsi="Verdana" w:cs="Calibri"/>
          <w:color w:val="000000"/>
          <w:sz w:val="20"/>
          <w:szCs w:val="20"/>
          <w:bdr w:val="none" w:sz="0" w:space="0" w:color="auto" w:frame="1"/>
          <w:lang w:eastAsia="da-DK"/>
        </w:rPr>
        <w:t xml:space="preserve">, </w:t>
      </w:r>
      <w:r w:rsidRPr="007466F6">
        <w:rPr>
          <w:rFonts w:ascii="Verdana" w:eastAsia="Times New Roman" w:hAnsi="Verdana" w:cs="Calibri"/>
          <w:color w:val="000000"/>
          <w:sz w:val="20"/>
          <w:szCs w:val="20"/>
          <w:bdr w:val="none" w:sz="0" w:space="0" w:color="auto" w:frame="1"/>
          <w:lang w:eastAsia="da-DK"/>
        </w:rPr>
        <w:t>Maud Ottenheijm</w:t>
      </w:r>
      <w:r>
        <w:rPr>
          <w:rFonts w:eastAsia="Times New Roman" w:cstheme="minorHAnsi"/>
          <w:sz w:val="24"/>
          <w:szCs w:val="24"/>
          <w:vertAlign w:val="superscript"/>
          <w:lang w:eastAsia="da-DK"/>
        </w:rPr>
        <w:t>3</w:t>
      </w:r>
      <w:r w:rsidRPr="00DB4623">
        <w:rPr>
          <w:rFonts w:eastAsia="Times New Roman" w:cstheme="minorHAnsi"/>
          <w:sz w:val="24"/>
          <w:szCs w:val="24"/>
          <w:vertAlign w:val="superscript"/>
          <w:lang w:eastAsia="da-DK"/>
        </w:rPr>
        <w:t>,</w:t>
      </w:r>
      <w:r>
        <w:rPr>
          <w:rFonts w:eastAsia="Times New Roman" w:cstheme="minorHAnsi"/>
          <w:sz w:val="24"/>
          <w:szCs w:val="24"/>
          <w:vertAlign w:val="superscript"/>
          <w:lang w:eastAsia="da-DK"/>
        </w:rPr>
        <w:t>4</w:t>
      </w:r>
      <w:r>
        <w:rPr>
          <w:rFonts w:ascii="Verdana" w:eastAsia="Times New Roman" w:hAnsi="Verdana" w:cs="Calibri"/>
          <w:color w:val="000000"/>
          <w:sz w:val="20"/>
          <w:szCs w:val="20"/>
          <w:bdr w:val="none" w:sz="0" w:space="0" w:color="auto" w:frame="1"/>
          <w:lang w:eastAsia="da-DK"/>
        </w:rPr>
        <w:t xml:space="preserve">, </w:t>
      </w:r>
      <w:proofErr w:type="spellStart"/>
      <w:r>
        <w:rPr>
          <w:rFonts w:ascii="Verdana" w:eastAsia="Times New Roman" w:hAnsi="Verdana" w:cs="Calibri"/>
          <w:color w:val="000000"/>
          <w:sz w:val="20"/>
          <w:szCs w:val="20"/>
          <w:bdr w:val="none" w:sz="0" w:space="0" w:color="auto" w:frame="1"/>
          <w:lang w:eastAsia="da-DK"/>
        </w:rPr>
        <w:t>A</w:t>
      </w:r>
      <w:r w:rsidRPr="007466F6">
        <w:rPr>
          <w:rFonts w:ascii="Verdana" w:eastAsia="Times New Roman" w:hAnsi="Verdana" w:cs="Calibri"/>
          <w:color w:val="000000"/>
          <w:sz w:val="20"/>
          <w:szCs w:val="20"/>
          <w:bdr w:val="none" w:sz="0" w:space="0" w:color="auto" w:frame="1"/>
          <w:lang w:eastAsia="da-DK"/>
        </w:rPr>
        <w:t>nnelaura</w:t>
      </w:r>
      <w:proofErr w:type="spellEnd"/>
      <w:r w:rsidRPr="007466F6">
        <w:rPr>
          <w:rFonts w:ascii="Verdana" w:eastAsia="Times New Roman" w:hAnsi="Verdana" w:cs="Calibri"/>
          <w:color w:val="000000"/>
          <w:sz w:val="20"/>
          <w:szCs w:val="20"/>
          <w:bdr w:val="none" w:sz="0" w:space="0" w:color="auto" w:frame="1"/>
          <w:lang w:eastAsia="da-DK"/>
        </w:rPr>
        <w:t xml:space="preserve"> Bach Nielsen</w:t>
      </w:r>
      <w:r>
        <w:rPr>
          <w:rFonts w:eastAsia="Times New Roman" w:cstheme="minorHAnsi"/>
          <w:sz w:val="24"/>
          <w:szCs w:val="24"/>
          <w:vertAlign w:val="superscript"/>
          <w:lang w:eastAsia="da-DK"/>
        </w:rPr>
        <w:t>3</w:t>
      </w:r>
      <w:r w:rsidRPr="00DB4623">
        <w:rPr>
          <w:rFonts w:eastAsia="Times New Roman" w:cstheme="minorHAnsi"/>
          <w:sz w:val="24"/>
          <w:szCs w:val="24"/>
          <w:vertAlign w:val="superscript"/>
          <w:lang w:eastAsia="da-DK"/>
        </w:rPr>
        <w:t>,</w:t>
      </w:r>
      <w:r>
        <w:rPr>
          <w:rFonts w:eastAsia="Times New Roman" w:cstheme="minorHAnsi"/>
          <w:sz w:val="24"/>
          <w:szCs w:val="24"/>
          <w:vertAlign w:val="superscript"/>
          <w:lang w:eastAsia="da-DK"/>
        </w:rPr>
        <w:t>4</w:t>
      </w:r>
      <w:r w:rsidRPr="007466F6">
        <w:rPr>
          <w:rFonts w:ascii="Verdana" w:eastAsia="Times New Roman" w:hAnsi="Verdana" w:cs="Calibri"/>
          <w:color w:val="000000"/>
          <w:sz w:val="20"/>
          <w:szCs w:val="20"/>
          <w:bdr w:val="none" w:sz="0" w:space="0" w:color="auto" w:frame="1"/>
          <w:lang w:eastAsia="da-DK"/>
        </w:rPr>
        <w:t>,</w:t>
      </w:r>
      <w:r>
        <w:rPr>
          <w:rFonts w:ascii="Verdana" w:eastAsia="Times New Roman" w:hAnsi="Verdana" w:cs="Calibri"/>
          <w:color w:val="000000"/>
          <w:sz w:val="20"/>
          <w:szCs w:val="20"/>
          <w:bdr w:val="none" w:sz="0" w:space="0" w:color="auto" w:frame="1"/>
          <w:lang w:eastAsia="da-DK"/>
        </w:rPr>
        <w:t xml:space="preserve"> Christina Christoffersen</w:t>
      </w:r>
      <w:r>
        <w:rPr>
          <w:rFonts w:eastAsia="Times New Roman" w:cstheme="minorHAnsi"/>
          <w:sz w:val="24"/>
          <w:szCs w:val="24"/>
          <w:vertAlign w:val="superscript"/>
          <w:lang w:eastAsia="da-DK"/>
        </w:rPr>
        <w:t>5</w:t>
      </w:r>
      <w:r>
        <w:rPr>
          <w:rFonts w:eastAsia="Times New Roman" w:cstheme="minorHAnsi"/>
          <w:sz w:val="24"/>
          <w:szCs w:val="24"/>
          <w:lang w:eastAsia="da-DK"/>
        </w:rPr>
        <w:t xml:space="preserve">, </w:t>
      </w:r>
      <w:proofErr w:type="spellStart"/>
      <w:r>
        <w:rPr>
          <w:rFonts w:eastAsia="Times New Roman" w:cstheme="minorHAnsi"/>
          <w:sz w:val="24"/>
          <w:szCs w:val="24"/>
          <w:lang w:eastAsia="da-DK"/>
        </w:rPr>
        <w:t>Lise</w:t>
      </w:r>
      <w:proofErr w:type="spellEnd"/>
      <w:r>
        <w:rPr>
          <w:rFonts w:eastAsia="Times New Roman" w:cstheme="minorHAnsi"/>
          <w:sz w:val="24"/>
          <w:szCs w:val="24"/>
          <w:lang w:eastAsia="da-DK"/>
        </w:rPr>
        <w:t xml:space="preserve"> Aksglaede</w:t>
      </w:r>
      <w:r w:rsidRPr="00DB4623">
        <w:rPr>
          <w:rFonts w:eastAsia="Times New Roman" w:cstheme="minorHAnsi"/>
          <w:sz w:val="24"/>
          <w:szCs w:val="24"/>
          <w:vertAlign w:val="superscript"/>
          <w:lang w:eastAsia="da-DK"/>
        </w:rPr>
        <w:t>1,2</w:t>
      </w:r>
      <w:r>
        <w:rPr>
          <w:rFonts w:eastAsia="Times New Roman" w:cstheme="minorHAnsi"/>
          <w:sz w:val="24"/>
          <w:szCs w:val="24"/>
          <w:lang w:eastAsia="da-DK"/>
        </w:rPr>
        <w:t>, Casper P. Hagen</w:t>
      </w:r>
      <w:r w:rsidRPr="00DB4623">
        <w:rPr>
          <w:rFonts w:eastAsia="Times New Roman" w:cstheme="minorHAnsi"/>
          <w:sz w:val="24"/>
          <w:szCs w:val="24"/>
          <w:vertAlign w:val="superscript"/>
          <w:lang w:eastAsia="da-DK"/>
        </w:rPr>
        <w:t>1,2</w:t>
      </w:r>
      <w:r>
        <w:rPr>
          <w:rFonts w:eastAsia="Times New Roman" w:cstheme="minorHAnsi"/>
          <w:sz w:val="24"/>
          <w:szCs w:val="24"/>
          <w:vertAlign w:val="superscript"/>
          <w:lang w:eastAsia="da-DK"/>
        </w:rPr>
        <w:t>,6</w:t>
      </w:r>
      <w:r>
        <w:rPr>
          <w:rFonts w:eastAsia="Times New Roman" w:cstheme="minorHAnsi"/>
          <w:sz w:val="24"/>
          <w:szCs w:val="24"/>
          <w:lang w:eastAsia="da-DK"/>
        </w:rPr>
        <w:t xml:space="preserve">, </w:t>
      </w:r>
      <w:r w:rsidRPr="007466F6">
        <w:rPr>
          <w:rFonts w:ascii="Verdana" w:eastAsia="Times New Roman" w:hAnsi="Verdana" w:cs="Calibri"/>
          <w:color w:val="000000"/>
          <w:sz w:val="20"/>
          <w:szCs w:val="20"/>
          <w:bdr w:val="none" w:sz="0" w:space="0" w:color="auto" w:frame="1"/>
          <w:lang w:eastAsia="da-DK"/>
        </w:rPr>
        <w:t xml:space="preserve">Nicolai J. </w:t>
      </w:r>
      <w:proofErr w:type="spellStart"/>
      <w:r w:rsidRPr="007466F6">
        <w:rPr>
          <w:rFonts w:ascii="Verdana" w:eastAsia="Times New Roman" w:hAnsi="Verdana" w:cs="Calibri"/>
          <w:color w:val="000000"/>
          <w:sz w:val="20"/>
          <w:szCs w:val="20"/>
          <w:bdr w:val="none" w:sz="0" w:space="0" w:color="auto" w:frame="1"/>
          <w:lang w:eastAsia="da-DK"/>
        </w:rPr>
        <w:t>Wewer</w:t>
      </w:r>
      <w:proofErr w:type="spellEnd"/>
      <w:r w:rsidRPr="007466F6">
        <w:rPr>
          <w:rFonts w:ascii="Verdana" w:eastAsia="Times New Roman" w:hAnsi="Verdana" w:cs="Calibri"/>
          <w:color w:val="000000"/>
          <w:sz w:val="20"/>
          <w:szCs w:val="20"/>
          <w:bdr w:val="none" w:sz="0" w:space="0" w:color="auto" w:frame="1"/>
          <w:lang w:eastAsia="da-DK"/>
        </w:rPr>
        <w:t xml:space="preserve"> Albrechtsen</w:t>
      </w:r>
      <w:r>
        <w:rPr>
          <w:rFonts w:eastAsia="Times New Roman" w:cstheme="minorHAnsi"/>
          <w:sz w:val="24"/>
          <w:szCs w:val="24"/>
          <w:vertAlign w:val="superscript"/>
          <w:lang w:eastAsia="da-DK"/>
        </w:rPr>
        <w:t>3</w:t>
      </w:r>
      <w:r w:rsidRPr="00DB4623">
        <w:rPr>
          <w:rFonts w:eastAsia="Times New Roman" w:cstheme="minorHAnsi"/>
          <w:sz w:val="24"/>
          <w:szCs w:val="24"/>
          <w:vertAlign w:val="superscript"/>
          <w:lang w:eastAsia="da-DK"/>
        </w:rPr>
        <w:t>,</w:t>
      </w:r>
      <w:r>
        <w:rPr>
          <w:rFonts w:eastAsia="Times New Roman" w:cstheme="minorHAnsi"/>
          <w:sz w:val="24"/>
          <w:szCs w:val="24"/>
          <w:vertAlign w:val="superscript"/>
          <w:lang w:eastAsia="da-DK"/>
        </w:rPr>
        <w:t>4</w:t>
      </w:r>
      <w:r>
        <w:rPr>
          <w:rFonts w:eastAsia="Times New Roman" w:cstheme="minorHAnsi"/>
          <w:sz w:val="24"/>
          <w:szCs w:val="24"/>
          <w:lang w:eastAsia="da-DK"/>
        </w:rPr>
        <w:t xml:space="preserve">, </w:t>
      </w:r>
      <w:r w:rsidRPr="00DB4623">
        <w:rPr>
          <w:rFonts w:eastAsia="Times New Roman" w:cstheme="minorHAnsi"/>
          <w:sz w:val="24"/>
          <w:szCs w:val="24"/>
          <w:lang w:eastAsia="da-DK"/>
        </w:rPr>
        <w:t>Anders Juul</w:t>
      </w:r>
      <w:r w:rsidRPr="00DB4623">
        <w:rPr>
          <w:rFonts w:eastAsia="Times New Roman" w:cstheme="minorHAnsi"/>
          <w:sz w:val="24"/>
          <w:szCs w:val="24"/>
          <w:vertAlign w:val="superscript"/>
          <w:lang w:eastAsia="da-DK"/>
        </w:rPr>
        <w:t>1,2,</w:t>
      </w:r>
      <w:r>
        <w:rPr>
          <w:rFonts w:eastAsia="Times New Roman" w:cstheme="minorHAnsi"/>
          <w:sz w:val="24"/>
          <w:szCs w:val="24"/>
          <w:vertAlign w:val="superscript"/>
          <w:lang w:eastAsia="da-DK"/>
        </w:rPr>
        <w:t>6</w:t>
      </w:r>
    </w:p>
    <w:p w14:paraId="48377ED9" w14:textId="77777777" w:rsidR="00AC3756" w:rsidRPr="00272CA5" w:rsidRDefault="00AC3756" w:rsidP="00AC3756">
      <w:pPr>
        <w:shd w:val="clear" w:color="auto" w:fill="FFFFFF"/>
        <w:spacing w:after="0" w:line="240" w:lineRule="auto"/>
        <w:rPr>
          <w:rFonts w:ascii="Calibri" w:eastAsia="Times New Roman" w:hAnsi="Calibri" w:cs="Calibri"/>
          <w:color w:val="242424"/>
          <w:lang w:eastAsia="da-DK"/>
        </w:rPr>
      </w:pPr>
      <w:r w:rsidRPr="007466F6">
        <w:rPr>
          <w:rFonts w:ascii="Verdana" w:eastAsia="Times New Roman" w:hAnsi="Verdana" w:cs="Calibri"/>
          <w:color w:val="000000"/>
          <w:sz w:val="20"/>
          <w:szCs w:val="20"/>
          <w:bdr w:val="none" w:sz="0" w:space="0" w:color="auto" w:frame="1"/>
          <w:lang w:eastAsia="da-DK"/>
        </w:rPr>
        <w:t> </w:t>
      </w:r>
    </w:p>
    <w:p w14:paraId="140A3815" w14:textId="77777777" w:rsidR="00AC3756" w:rsidRDefault="00AC3756" w:rsidP="00AC3756">
      <w:pPr>
        <w:pStyle w:val="NoSpacing"/>
        <w:jc w:val="both"/>
        <w:rPr>
          <w:rFonts w:cstheme="minorHAnsi"/>
          <w:sz w:val="20"/>
          <w:szCs w:val="20"/>
          <w:lang w:val="en-US" w:eastAsia="da-DK"/>
        </w:rPr>
      </w:pPr>
    </w:p>
    <w:p w14:paraId="67162AA9" w14:textId="77777777" w:rsidR="00AC3756" w:rsidRPr="00272CA5" w:rsidRDefault="00AC3756" w:rsidP="00AC3756">
      <w:pPr>
        <w:pStyle w:val="NoSpacing"/>
        <w:jc w:val="both"/>
        <w:rPr>
          <w:rFonts w:cstheme="minorHAnsi"/>
          <w:sz w:val="20"/>
          <w:szCs w:val="20"/>
          <w:lang w:val="en-US" w:eastAsia="da-DK"/>
        </w:rPr>
      </w:pPr>
      <w:r w:rsidRPr="00272CA5">
        <w:rPr>
          <w:rFonts w:cstheme="minorHAnsi"/>
          <w:sz w:val="20"/>
          <w:szCs w:val="20"/>
          <w:lang w:val="en-US" w:eastAsia="da-DK"/>
        </w:rPr>
        <w:t xml:space="preserve">1 Department of Growth and Reproduction, Copenhagen University Hospital - </w:t>
      </w:r>
      <w:proofErr w:type="spellStart"/>
      <w:r w:rsidRPr="00272CA5">
        <w:rPr>
          <w:rFonts w:cstheme="minorHAnsi"/>
          <w:sz w:val="20"/>
          <w:szCs w:val="20"/>
          <w:lang w:val="en-US" w:eastAsia="da-DK"/>
        </w:rPr>
        <w:t>Rigshospitalet</w:t>
      </w:r>
      <w:proofErr w:type="spellEnd"/>
      <w:r w:rsidRPr="00272CA5">
        <w:rPr>
          <w:rFonts w:cstheme="minorHAnsi"/>
          <w:sz w:val="20"/>
          <w:szCs w:val="20"/>
          <w:lang w:val="en-US" w:eastAsia="da-DK"/>
        </w:rPr>
        <w:t>, Copenhagen, Denmark</w:t>
      </w:r>
    </w:p>
    <w:p w14:paraId="586F759A" w14:textId="77777777" w:rsidR="00AC3756" w:rsidRPr="00272CA5" w:rsidRDefault="00AC3756" w:rsidP="00AC3756">
      <w:pPr>
        <w:pStyle w:val="NoSpacing"/>
        <w:jc w:val="both"/>
        <w:rPr>
          <w:rFonts w:cstheme="minorHAnsi"/>
          <w:sz w:val="20"/>
          <w:szCs w:val="20"/>
          <w:lang w:val="en-US" w:eastAsia="da-DK"/>
        </w:rPr>
      </w:pPr>
      <w:r w:rsidRPr="00272CA5">
        <w:rPr>
          <w:rFonts w:cstheme="minorHAnsi"/>
          <w:sz w:val="20"/>
          <w:szCs w:val="20"/>
          <w:lang w:val="en-US" w:eastAsia="da-DK"/>
        </w:rPr>
        <w:t>2 International Centre for Research and Research Training in Endocrine Disruption of Male Reproduction and Child Health (</w:t>
      </w:r>
      <w:proofErr w:type="spellStart"/>
      <w:r w:rsidRPr="00272CA5">
        <w:rPr>
          <w:rFonts w:cstheme="minorHAnsi"/>
          <w:sz w:val="20"/>
          <w:szCs w:val="20"/>
          <w:lang w:val="en-US" w:eastAsia="da-DK"/>
        </w:rPr>
        <w:t>EDMaRC</w:t>
      </w:r>
      <w:proofErr w:type="spellEnd"/>
      <w:r w:rsidRPr="00272CA5">
        <w:rPr>
          <w:rFonts w:cstheme="minorHAnsi"/>
          <w:sz w:val="20"/>
          <w:szCs w:val="20"/>
          <w:lang w:val="en-US" w:eastAsia="da-DK"/>
        </w:rPr>
        <w:t xml:space="preserve">), </w:t>
      </w:r>
      <w:proofErr w:type="spellStart"/>
      <w:r w:rsidRPr="00272CA5">
        <w:rPr>
          <w:rFonts w:cstheme="minorHAnsi"/>
          <w:sz w:val="20"/>
          <w:szCs w:val="20"/>
          <w:lang w:val="en-US" w:eastAsia="da-DK"/>
        </w:rPr>
        <w:t>Rigshospitalet</w:t>
      </w:r>
      <w:proofErr w:type="spellEnd"/>
      <w:r w:rsidRPr="00272CA5">
        <w:rPr>
          <w:rFonts w:cstheme="minorHAnsi"/>
          <w:sz w:val="20"/>
          <w:szCs w:val="20"/>
          <w:lang w:val="en-US" w:eastAsia="da-DK"/>
        </w:rPr>
        <w:t xml:space="preserve"> and University of Copenhagen, Denmark</w:t>
      </w:r>
    </w:p>
    <w:p w14:paraId="46FF777A" w14:textId="77777777" w:rsidR="00AC3756" w:rsidRPr="00272CA5" w:rsidRDefault="00AC3756" w:rsidP="00AC3756">
      <w:pPr>
        <w:pStyle w:val="NoSpacing"/>
        <w:jc w:val="both"/>
        <w:rPr>
          <w:rFonts w:cstheme="minorHAnsi"/>
          <w:sz w:val="20"/>
          <w:szCs w:val="20"/>
          <w:lang w:val="en-US" w:eastAsia="da-DK"/>
        </w:rPr>
      </w:pPr>
      <w:r w:rsidRPr="00272CA5">
        <w:rPr>
          <w:rFonts w:cstheme="minorHAnsi"/>
          <w:sz w:val="20"/>
          <w:szCs w:val="20"/>
          <w:lang w:val="en-US" w:eastAsia="da-DK"/>
        </w:rPr>
        <w:t xml:space="preserve">3 </w:t>
      </w:r>
      <w:r w:rsidRPr="00272CA5">
        <w:rPr>
          <w:rFonts w:eastAsia="Times New Roman" w:cstheme="minorHAnsi"/>
          <w:color w:val="000000"/>
          <w:sz w:val="20"/>
          <w:szCs w:val="20"/>
          <w:bdr w:val="none" w:sz="0" w:space="0" w:color="auto" w:frame="1"/>
          <w:lang w:val="en-US" w:eastAsia="da-DK"/>
        </w:rPr>
        <w:t>NNF Center for Protein Research, Faculty and Medical Sciences, University of Copenhagen, Copenhagen, Denmark</w:t>
      </w:r>
    </w:p>
    <w:p w14:paraId="519757B0" w14:textId="77777777" w:rsidR="00AC3756" w:rsidRPr="00272CA5" w:rsidRDefault="00AC3756" w:rsidP="00AC3756">
      <w:pPr>
        <w:pStyle w:val="NoSpacing"/>
        <w:jc w:val="both"/>
        <w:rPr>
          <w:rFonts w:cstheme="minorHAnsi"/>
          <w:sz w:val="20"/>
          <w:szCs w:val="20"/>
          <w:lang w:val="en-US" w:eastAsia="da-DK"/>
        </w:rPr>
      </w:pPr>
      <w:r w:rsidRPr="00272CA5">
        <w:rPr>
          <w:rFonts w:cstheme="minorHAnsi"/>
          <w:sz w:val="20"/>
          <w:szCs w:val="20"/>
          <w:lang w:val="en-US" w:eastAsia="da-DK"/>
        </w:rPr>
        <w:t xml:space="preserve">4 </w:t>
      </w:r>
      <w:r w:rsidRPr="00272CA5">
        <w:rPr>
          <w:rFonts w:eastAsia="Times New Roman" w:cstheme="minorHAnsi"/>
          <w:color w:val="000000"/>
          <w:sz w:val="20"/>
          <w:szCs w:val="20"/>
          <w:bdr w:val="none" w:sz="0" w:space="0" w:color="auto" w:frame="1"/>
          <w:lang w:val="en-US" w:eastAsia="da-DK"/>
        </w:rPr>
        <w:t xml:space="preserve">Department of Clinical Biochemistry, Copenhagen University Hospital – </w:t>
      </w:r>
      <w:proofErr w:type="spellStart"/>
      <w:r w:rsidRPr="00272CA5">
        <w:rPr>
          <w:rFonts w:eastAsia="Times New Roman" w:cstheme="minorHAnsi"/>
          <w:color w:val="000000"/>
          <w:sz w:val="20"/>
          <w:szCs w:val="20"/>
          <w:bdr w:val="none" w:sz="0" w:space="0" w:color="auto" w:frame="1"/>
          <w:lang w:val="en-US" w:eastAsia="da-DK"/>
        </w:rPr>
        <w:t>Bispebjerg</w:t>
      </w:r>
      <w:proofErr w:type="spellEnd"/>
      <w:r w:rsidRPr="00272CA5">
        <w:rPr>
          <w:rFonts w:eastAsia="Times New Roman" w:cstheme="minorHAnsi"/>
          <w:color w:val="000000"/>
          <w:sz w:val="20"/>
          <w:szCs w:val="20"/>
          <w:bdr w:val="none" w:sz="0" w:space="0" w:color="auto" w:frame="1"/>
          <w:lang w:val="en-US" w:eastAsia="da-DK"/>
        </w:rPr>
        <w:t xml:space="preserve"> and Frederiksberg, Copenhagen, Denmark</w:t>
      </w:r>
    </w:p>
    <w:p w14:paraId="360BE902" w14:textId="77777777" w:rsidR="00AC3756" w:rsidRPr="00DB4623" w:rsidRDefault="00AC3756" w:rsidP="00AC3756">
      <w:pPr>
        <w:pStyle w:val="NoSpacing"/>
        <w:jc w:val="both"/>
        <w:rPr>
          <w:rFonts w:cstheme="minorHAnsi"/>
          <w:sz w:val="20"/>
          <w:szCs w:val="20"/>
          <w:lang w:val="en-US" w:eastAsia="da-DK"/>
        </w:rPr>
      </w:pPr>
      <w:r w:rsidRPr="00272CA5">
        <w:rPr>
          <w:rFonts w:cstheme="minorHAnsi"/>
          <w:sz w:val="20"/>
          <w:szCs w:val="20"/>
          <w:lang w:val="en-US" w:eastAsia="da-DK"/>
        </w:rPr>
        <w:t xml:space="preserve">5 </w:t>
      </w:r>
      <w:r w:rsidRPr="00272CA5">
        <w:rPr>
          <w:rFonts w:eastAsia="Times New Roman" w:cstheme="minorHAnsi"/>
          <w:color w:val="000000"/>
          <w:sz w:val="20"/>
          <w:szCs w:val="20"/>
          <w:bdr w:val="none" w:sz="0" w:space="0" w:color="auto" w:frame="1"/>
          <w:lang w:val="en-US" w:eastAsia="da-DK"/>
        </w:rPr>
        <w:t xml:space="preserve">Department of Clinical Biochemistry, Copenhagen University Hospital – </w:t>
      </w:r>
      <w:proofErr w:type="spellStart"/>
      <w:r w:rsidRPr="00272CA5">
        <w:rPr>
          <w:rFonts w:eastAsia="Times New Roman" w:cstheme="minorHAnsi"/>
          <w:color w:val="000000"/>
          <w:sz w:val="20"/>
          <w:szCs w:val="20"/>
          <w:bdr w:val="none" w:sz="0" w:space="0" w:color="auto" w:frame="1"/>
          <w:lang w:val="en-US" w:eastAsia="da-DK"/>
        </w:rPr>
        <w:t>Rigshospitalet</w:t>
      </w:r>
      <w:proofErr w:type="spellEnd"/>
      <w:r w:rsidRPr="00272CA5">
        <w:rPr>
          <w:rFonts w:eastAsia="Times New Roman" w:cstheme="minorHAnsi"/>
          <w:color w:val="000000"/>
          <w:sz w:val="20"/>
          <w:szCs w:val="20"/>
          <w:bdr w:val="none" w:sz="0" w:space="0" w:color="auto" w:frame="1"/>
          <w:lang w:val="en-US" w:eastAsia="da-DK"/>
        </w:rPr>
        <w:t xml:space="preserve"> Copenhagen, Denmark</w:t>
      </w:r>
    </w:p>
    <w:p w14:paraId="01F6C50D" w14:textId="77777777" w:rsidR="00AC3756" w:rsidRPr="00DB4623" w:rsidRDefault="00AC3756" w:rsidP="00AC3756">
      <w:pPr>
        <w:pStyle w:val="NoSpacing"/>
        <w:jc w:val="both"/>
        <w:rPr>
          <w:rFonts w:cstheme="minorHAnsi"/>
          <w:sz w:val="20"/>
          <w:szCs w:val="20"/>
          <w:lang w:val="en-US" w:eastAsia="da-DK"/>
        </w:rPr>
      </w:pPr>
      <w:r>
        <w:rPr>
          <w:rFonts w:cstheme="minorHAnsi"/>
          <w:sz w:val="20"/>
          <w:szCs w:val="20"/>
          <w:lang w:val="en-US" w:eastAsia="da-DK"/>
        </w:rPr>
        <w:t>6</w:t>
      </w:r>
      <w:r w:rsidRPr="00DB4623">
        <w:rPr>
          <w:rFonts w:cstheme="minorHAnsi"/>
          <w:sz w:val="20"/>
          <w:szCs w:val="20"/>
          <w:lang w:val="en-US" w:eastAsia="da-DK"/>
        </w:rPr>
        <w:t xml:space="preserve"> Department of Clinical Medicine, University of Copenhagen, Denmark</w:t>
      </w:r>
    </w:p>
    <w:p w14:paraId="2161369E" w14:textId="7899950E" w:rsidR="008A0B0B" w:rsidRPr="00F47236" w:rsidRDefault="008A0B0B">
      <w:pPr>
        <w:rPr>
          <w:rFonts w:cstheme="minorHAnsi"/>
          <w:color w:val="000000" w:themeColor="text1"/>
        </w:rPr>
      </w:pPr>
    </w:p>
    <w:sdt>
      <w:sdtPr>
        <w:rPr>
          <w:rFonts w:asciiTheme="minorHAnsi" w:eastAsiaTheme="minorHAnsi" w:hAnsiTheme="minorHAnsi" w:cstheme="minorHAnsi"/>
          <w:color w:val="000000" w:themeColor="text1"/>
          <w:sz w:val="22"/>
          <w:szCs w:val="22"/>
        </w:rPr>
        <w:id w:val="768357386"/>
        <w:docPartObj>
          <w:docPartGallery w:val="Table of Contents"/>
          <w:docPartUnique/>
        </w:docPartObj>
      </w:sdtPr>
      <w:sdtEndPr>
        <w:rPr>
          <w:b/>
          <w:bCs/>
          <w:noProof/>
        </w:rPr>
      </w:sdtEndPr>
      <w:sdtContent>
        <w:p w14:paraId="36B549E4" w14:textId="5709E046" w:rsidR="008A0B0B" w:rsidRPr="00DD6FA2" w:rsidRDefault="008A0B0B">
          <w:pPr>
            <w:pStyle w:val="TOCHeading"/>
            <w:rPr>
              <w:rFonts w:asciiTheme="minorHAnsi" w:hAnsiTheme="minorHAnsi" w:cstheme="minorHAnsi"/>
              <w:b/>
              <w:color w:val="000000" w:themeColor="text1"/>
              <w:sz w:val="22"/>
              <w:szCs w:val="22"/>
            </w:rPr>
          </w:pPr>
          <w:r w:rsidRPr="00DD6FA2">
            <w:rPr>
              <w:rFonts w:asciiTheme="minorHAnsi" w:hAnsiTheme="minorHAnsi" w:cstheme="minorHAnsi"/>
              <w:b/>
              <w:color w:val="000000" w:themeColor="text1"/>
              <w:sz w:val="22"/>
              <w:szCs w:val="22"/>
            </w:rPr>
            <w:t>Contents</w:t>
          </w:r>
        </w:p>
        <w:p w14:paraId="50A79590" w14:textId="689BDBC0" w:rsidR="00AC3756" w:rsidRDefault="008A0B0B">
          <w:pPr>
            <w:pStyle w:val="TOC1"/>
            <w:tabs>
              <w:tab w:val="right" w:leader="dot" w:pos="9628"/>
            </w:tabs>
            <w:rPr>
              <w:rFonts w:eastAsiaTheme="minorEastAsia"/>
              <w:noProof/>
              <w:lang w:val="da-DK" w:eastAsia="da-DK"/>
            </w:rPr>
          </w:pPr>
          <w:r w:rsidRPr="00F47236">
            <w:rPr>
              <w:rFonts w:cstheme="minorHAnsi"/>
              <w:color w:val="000000" w:themeColor="text1"/>
            </w:rPr>
            <w:fldChar w:fldCharType="begin"/>
          </w:r>
          <w:r w:rsidRPr="00F47236">
            <w:rPr>
              <w:rFonts w:cstheme="minorHAnsi"/>
              <w:color w:val="000000" w:themeColor="text1"/>
            </w:rPr>
            <w:instrText xml:space="preserve"> TOC \o "1-3" \h \z \u </w:instrText>
          </w:r>
          <w:r w:rsidRPr="00F47236">
            <w:rPr>
              <w:rFonts w:cstheme="minorHAnsi"/>
              <w:color w:val="000000" w:themeColor="text1"/>
            </w:rPr>
            <w:fldChar w:fldCharType="separate"/>
          </w:r>
          <w:hyperlink w:anchor="_Toc183960689" w:history="1">
            <w:r w:rsidR="00AC3756" w:rsidRPr="00D8216F">
              <w:rPr>
                <w:rStyle w:val="Hyperlink"/>
                <w:noProof/>
              </w:rPr>
              <w:t>Supplementary data 1 – Protein standards</w:t>
            </w:r>
            <w:r w:rsidR="00AC3756">
              <w:rPr>
                <w:noProof/>
                <w:webHidden/>
              </w:rPr>
              <w:tab/>
            </w:r>
            <w:r w:rsidR="00AC3756">
              <w:rPr>
                <w:noProof/>
                <w:webHidden/>
              </w:rPr>
              <w:fldChar w:fldCharType="begin"/>
            </w:r>
            <w:r w:rsidR="00AC3756">
              <w:rPr>
                <w:noProof/>
                <w:webHidden/>
              </w:rPr>
              <w:instrText xml:space="preserve"> PAGEREF _Toc183960689 \h </w:instrText>
            </w:r>
            <w:r w:rsidR="00AC3756">
              <w:rPr>
                <w:noProof/>
                <w:webHidden/>
              </w:rPr>
            </w:r>
            <w:r w:rsidR="00AC3756">
              <w:rPr>
                <w:noProof/>
                <w:webHidden/>
              </w:rPr>
              <w:fldChar w:fldCharType="separate"/>
            </w:r>
            <w:r w:rsidR="00AC3756">
              <w:rPr>
                <w:noProof/>
                <w:webHidden/>
              </w:rPr>
              <w:t>2</w:t>
            </w:r>
            <w:r w:rsidR="00AC3756">
              <w:rPr>
                <w:noProof/>
                <w:webHidden/>
              </w:rPr>
              <w:fldChar w:fldCharType="end"/>
            </w:r>
          </w:hyperlink>
        </w:p>
        <w:p w14:paraId="482187F5" w14:textId="19696C5D" w:rsidR="00AC3756" w:rsidRDefault="00176DBA">
          <w:pPr>
            <w:pStyle w:val="TOC1"/>
            <w:tabs>
              <w:tab w:val="right" w:leader="dot" w:pos="9628"/>
            </w:tabs>
            <w:rPr>
              <w:rFonts w:eastAsiaTheme="minorEastAsia"/>
              <w:noProof/>
              <w:lang w:val="da-DK" w:eastAsia="da-DK"/>
            </w:rPr>
          </w:pPr>
          <w:hyperlink w:anchor="_Toc183960690" w:history="1">
            <w:r w:rsidR="00AC3756" w:rsidRPr="00D8216F">
              <w:rPr>
                <w:rStyle w:val="Hyperlink"/>
                <w:noProof/>
              </w:rPr>
              <w:t>Supplementary data 2 - ELISA</w:t>
            </w:r>
            <w:r w:rsidR="00AC3756">
              <w:rPr>
                <w:noProof/>
                <w:webHidden/>
              </w:rPr>
              <w:tab/>
            </w:r>
            <w:r w:rsidR="00AC3756">
              <w:rPr>
                <w:noProof/>
                <w:webHidden/>
              </w:rPr>
              <w:fldChar w:fldCharType="begin"/>
            </w:r>
            <w:r w:rsidR="00AC3756">
              <w:rPr>
                <w:noProof/>
                <w:webHidden/>
              </w:rPr>
              <w:instrText xml:space="preserve"> PAGEREF _Toc183960690 \h </w:instrText>
            </w:r>
            <w:r w:rsidR="00AC3756">
              <w:rPr>
                <w:noProof/>
                <w:webHidden/>
              </w:rPr>
            </w:r>
            <w:r w:rsidR="00AC3756">
              <w:rPr>
                <w:noProof/>
                <w:webHidden/>
              </w:rPr>
              <w:fldChar w:fldCharType="separate"/>
            </w:r>
            <w:r w:rsidR="00AC3756">
              <w:rPr>
                <w:noProof/>
                <w:webHidden/>
              </w:rPr>
              <w:t>3</w:t>
            </w:r>
            <w:r w:rsidR="00AC3756">
              <w:rPr>
                <w:noProof/>
                <w:webHidden/>
              </w:rPr>
              <w:fldChar w:fldCharType="end"/>
            </w:r>
          </w:hyperlink>
        </w:p>
        <w:p w14:paraId="4969A941" w14:textId="79BAE42C" w:rsidR="00AC3756" w:rsidRDefault="00176DBA">
          <w:pPr>
            <w:pStyle w:val="TOC1"/>
            <w:tabs>
              <w:tab w:val="right" w:leader="dot" w:pos="9628"/>
            </w:tabs>
            <w:rPr>
              <w:rFonts w:eastAsiaTheme="minorEastAsia"/>
              <w:noProof/>
              <w:lang w:val="da-DK" w:eastAsia="da-DK"/>
            </w:rPr>
          </w:pPr>
          <w:hyperlink w:anchor="_Toc183960691" w:history="1">
            <w:r w:rsidR="00AC3756" w:rsidRPr="00D8216F">
              <w:rPr>
                <w:rStyle w:val="Hyperlink"/>
                <w:noProof/>
              </w:rPr>
              <w:t>Supplementary data 3 – Literature search</w:t>
            </w:r>
            <w:r w:rsidR="00AC3756">
              <w:rPr>
                <w:noProof/>
                <w:webHidden/>
              </w:rPr>
              <w:tab/>
            </w:r>
            <w:r w:rsidR="00AC3756">
              <w:rPr>
                <w:noProof/>
                <w:webHidden/>
              </w:rPr>
              <w:fldChar w:fldCharType="begin"/>
            </w:r>
            <w:r w:rsidR="00AC3756">
              <w:rPr>
                <w:noProof/>
                <w:webHidden/>
              </w:rPr>
              <w:instrText xml:space="preserve"> PAGEREF _Toc183960691 \h </w:instrText>
            </w:r>
            <w:r w:rsidR="00AC3756">
              <w:rPr>
                <w:noProof/>
                <w:webHidden/>
              </w:rPr>
            </w:r>
            <w:r w:rsidR="00AC3756">
              <w:rPr>
                <w:noProof/>
                <w:webHidden/>
              </w:rPr>
              <w:fldChar w:fldCharType="separate"/>
            </w:r>
            <w:r w:rsidR="00AC3756">
              <w:rPr>
                <w:noProof/>
                <w:webHidden/>
              </w:rPr>
              <w:t>4</w:t>
            </w:r>
            <w:r w:rsidR="00AC3756">
              <w:rPr>
                <w:noProof/>
                <w:webHidden/>
              </w:rPr>
              <w:fldChar w:fldCharType="end"/>
            </w:r>
          </w:hyperlink>
        </w:p>
        <w:p w14:paraId="758F07FD" w14:textId="4C5012BA" w:rsidR="00AC3756" w:rsidRDefault="00176DBA">
          <w:pPr>
            <w:pStyle w:val="TOC1"/>
            <w:tabs>
              <w:tab w:val="right" w:leader="dot" w:pos="9628"/>
            </w:tabs>
            <w:rPr>
              <w:rFonts w:eastAsiaTheme="minorEastAsia"/>
              <w:noProof/>
              <w:lang w:val="da-DK" w:eastAsia="da-DK"/>
            </w:rPr>
          </w:pPr>
          <w:hyperlink w:anchor="_Toc183960692" w:history="1">
            <w:r w:rsidR="00AC3756" w:rsidRPr="00D8216F">
              <w:rPr>
                <w:rStyle w:val="Hyperlink"/>
                <w:noProof/>
              </w:rPr>
              <w:t>Supplementary data 4 – LC-MS/MS of candidate tryptic peptides in serum</w:t>
            </w:r>
            <w:r w:rsidR="00AC3756">
              <w:rPr>
                <w:noProof/>
                <w:webHidden/>
              </w:rPr>
              <w:tab/>
            </w:r>
            <w:r w:rsidR="00AC3756">
              <w:rPr>
                <w:noProof/>
                <w:webHidden/>
              </w:rPr>
              <w:fldChar w:fldCharType="begin"/>
            </w:r>
            <w:r w:rsidR="00AC3756">
              <w:rPr>
                <w:noProof/>
                <w:webHidden/>
              </w:rPr>
              <w:instrText xml:space="preserve"> PAGEREF _Toc183960692 \h </w:instrText>
            </w:r>
            <w:r w:rsidR="00AC3756">
              <w:rPr>
                <w:noProof/>
                <w:webHidden/>
              </w:rPr>
            </w:r>
            <w:r w:rsidR="00AC3756">
              <w:rPr>
                <w:noProof/>
                <w:webHidden/>
              </w:rPr>
              <w:fldChar w:fldCharType="separate"/>
            </w:r>
            <w:r w:rsidR="00AC3756">
              <w:rPr>
                <w:noProof/>
                <w:webHidden/>
              </w:rPr>
              <w:t>7</w:t>
            </w:r>
            <w:r w:rsidR="00AC3756">
              <w:rPr>
                <w:noProof/>
                <w:webHidden/>
              </w:rPr>
              <w:fldChar w:fldCharType="end"/>
            </w:r>
          </w:hyperlink>
        </w:p>
        <w:p w14:paraId="0B326BE6" w14:textId="2B7AB552" w:rsidR="00AC3756" w:rsidRDefault="00176DBA">
          <w:pPr>
            <w:pStyle w:val="TOC1"/>
            <w:tabs>
              <w:tab w:val="right" w:leader="dot" w:pos="9628"/>
            </w:tabs>
            <w:rPr>
              <w:rFonts w:eastAsiaTheme="minorEastAsia"/>
              <w:noProof/>
              <w:lang w:val="da-DK" w:eastAsia="da-DK"/>
            </w:rPr>
          </w:pPr>
          <w:hyperlink w:anchor="_Toc183960693" w:history="1">
            <w:r w:rsidR="00AC3756" w:rsidRPr="00D8216F">
              <w:rPr>
                <w:rStyle w:val="Hyperlink"/>
                <w:noProof/>
              </w:rPr>
              <w:t>Supplementary data 5 – Posttranslational modifications</w:t>
            </w:r>
            <w:r w:rsidR="00AC3756">
              <w:rPr>
                <w:noProof/>
                <w:webHidden/>
              </w:rPr>
              <w:tab/>
            </w:r>
            <w:r w:rsidR="00AC3756">
              <w:rPr>
                <w:noProof/>
                <w:webHidden/>
              </w:rPr>
              <w:fldChar w:fldCharType="begin"/>
            </w:r>
            <w:r w:rsidR="00AC3756">
              <w:rPr>
                <w:noProof/>
                <w:webHidden/>
              </w:rPr>
              <w:instrText xml:space="preserve"> PAGEREF _Toc183960693 \h </w:instrText>
            </w:r>
            <w:r w:rsidR="00AC3756">
              <w:rPr>
                <w:noProof/>
                <w:webHidden/>
              </w:rPr>
            </w:r>
            <w:r w:rsidR="00AC3756">
              <w:rPr>
                <w:noProof/>
                <w:webHidden/>
              </w:rPr>
              <w:fldChar w:fldCharType="separate"/>
            </w:r>
            <w:r w:rsidR="00AC3756">
              <w:rPr>
                <w:noProof/>
                <w:webHidden/>
              </w:rPr>
              <w:t>8</w:t>
            </w:r>
            <w:r w:rsidR="00AC3756">
              <w:rPr>
                <w:noProof/>
                <w:webHidden/>
              </w:rPr>
              <w:fldChar w:fldCharType="end"/>
            </w:r>
          </w:hyperlink>
        </w:p>
        <w:p w14:paraId="28621B1E" w14:textId="74B1F9FD" w:rsidR="00AC3756" w:rsidRDefault="00176DBA">
          <w:pPr>
            <w:pStyle w:val="TOC1"/>
            <w:tabs>
              <w:tab w:val="right" w:leader="dot" w:pos="9628"/>
            </w:tabs>
            <w:rPr>
              <w:rFonts w:eastAsiaTheme="minorEastAsia"/>
              <w:noProof/>
              <w:lang w:val="da-DK" w:eastAsia="da-DK"/>
            </w:rPr>
          </w:pPr>
          <w:hyperlink w:anchor="_Toc183960694" w:history="1">
            <w:r w:rsidR="00AC3756" w:rsidRPr="00D8216F">
              <w:rPr>
                <w:rStyle w:val="Hyperlink"/>
                <w:noProof/>
              </w:rPr>
              <w:t>Supplementary data 6 – DIA proteomics of IGFBP3 and IGFALS</w:t>
            </w:r>
            <w:r w:rsidR="00AC3756">
              <w:rPr>
                <w:noProof/>
                <w:webHidden/>
              </w:rPr>
              <w:tab/>
            </w:r>
            <w:r w:rsidR="00AC3756">
              <w:rPr>
                <w:noProof/>
                <w:webHidden/>
              </w:rPr>
              <w:fldChar w:fldCharType="begin"/>
            </w:r>
            <w:r w:rsidR="00AC3756">
              <w:rPr>
                <w:noProof/>
                <w:webHidden/>
              </w:rPr>
              <w:instrText xml:space="preserve"> PAGEREF _Toc183960694 \h </w:instrText>
            </w:r>
            <w:r w:rsidR="00AC3756">
              <w:rPr>
                <w:noProof/>
                <w:webHidden/>
              </w:rPr>
            </w:r>
            <w:r w:rsidR="00AC3756">
              <w:rPr>
                <w:noProof/>
                <w:webHidden/>
              </w:rPr>
              <w:fldChar w:fldCharType="separate"/>
            </w:r>
            <w:r w:rsidR="00AC3756">
              <w:rPr>
                <w:noProof/>
                <w:webHidden/>
              </w:rPr>
              <w:t>11</w:t>
            </w:r>
            <w:r w:rsidR="00AC3756">
              <w:rPr>
                <w:noProof/>
                <w:webHidden/>
              </w:rPr>
              <w:fldChar w:fldCharType="end"/>
            </w:r>
          </w:hyperlink>
        </w:p>
        <w:p w14:paraId="56B70917" w14:textId="0D42978A" w:rsidR="00AC3756" w:rsidRDefault="00176DBA">
          <w:pPr>
            <w:pStyle w:val="TOC1"/>
            <w:tabs>
              <w:tab w:val="right" w:leader="dot" w:pos="9628"/>
            </w:tabs>
            <w:rPr>
              <w:rFonts w:eastAsiaTheme="minorEastAsia"/>
              <w:noProof/>
              <w:lang w:val="da-DK" w:eastAsia="da-DK"/>
            </w:rPr>
          </w:pPr>
          <w:hyperlink w:anchor="_Toc183960695" w:history="1">
            <w:r w:rsidR="00AC3756" w:rsidRPr="00D8216F">
              <w:rPr>
                <w:rStyle w:val="Hyperlink"/>
                <w:noProof/>
              </w:rPr>
              <w:t>Supplementary data 7 – Method ranges and standards</w:t>
            </w:r>
            <w:r w:rsidR="00AC3756">
              <w:rPr>
                <w:noProof/>
                <w:webHidden/>
              </w:rPr>
              <w:tab/>
            </w:r>
            <w:r w:rsidR="00AC3756">
              <w:rPr>
                <w:noProof/>
                <w:webHidden/>
              </w:rPr>
              <w:fldChar w:fldCharType="begin"/>
            </w:r>
            <w:r w:rsidR="00AC3756">
              <w:rPr>
                <w:noProof/>
                <w:webHidden/>
              </w:rPr>
              <w:instrText xml:space="preserve"> PAGEREF _Toc183960695 \h </w:instrText>
            </w:r>
            <w:r w:rsidR="00AC3756">
              <w:rPr>
                <w:noProof/>
                <w:webHidden/>
              </w:rPr>
            </w:r>
            <w:r w:rsidR="00AC3756">
              <w:rPr>
                <w:noProof/>
                <w:webHidden/>
              </w:rPr>
              <w:fldChar w:fldCharType="separate"/>
            </w:r>
            <w:r w:rsidR="00AC3756">
              <w:rPr>
                <w:noProof/>
                <w:webHidden/>
              </w:rPr>
              <w:t>12</w:t>
            </w:r>
            <w:r w:rsidR="00AC3756">
              <w:rPr>
                <w:noProof/>
                <w:webHidden/>
              </w:rPr>
              <w:fldChar w:fldCharType="end"/>
            </w:r>
          </w:hyperlink>
        </w:p>
        <w:p w14:paraId="46E4A43A" w14:textId="068386D3" w:rsidR="00AC3756" w:rsidRDefault="00176DBA">
          <w:pPr>
            <w:pStyle w:val="TOC1"/>
            <w:tabs>
              <w:tab w:val="right" w:leader="dot" w:pos="9628"/>
            </w:tabs>
            <w:rPr>
              <w:rFonts w:eastAsiaTheme="minorEastAsia"/>
              <w:noProof/>
              <w:lang w:val="da-DK" w:eastAsia="da-DK"/>
            </w:rPr>
          </w:pPr>
          <w:hyperlink w:anchor="_Toc183960696" w:history="1">
            <w:r w:rsidR="00AC3756" w:rsidRPr="00D8216F">
              <w:rPr>
                <w:rStyle w:val="Hyperlink"/>
                <w:noProof/>
              </w:rPr>
              <w:t>Supplementary data 8 –Signal suppression of internal standards with digestion time.</w:t>
            </w:r>
            <w:r w:rsidR="00AC3756">
              <w:rPr>
                <w:noProof/>
                <w:webHidden/>
              </w:rPr>
              <w:tab/>
            </w:r>
            <w:r w:rsidR="00AC3756">
              <w:rPr>
                <w:noProof/>
                <w:webHidden/>
              </w:rPr>
              <w:fldChar w:fldCharType="begin"/>
            </w:r>
            <w:r w:rsidR="00AC3756">
              <w:rPr>
                <w:noProof/>
                <w:webHidden/>
              </w:rPr>
              <w:instrText xml:space="preserve"> PAGEREF _Toc183960696 \h </w:instrText>
            </w:r>
            <w:r w:rsidR="00AC3756">
              <w:rPr>
                <w:noProof/>
                <w:webHidden/>
              </w:rPr>
            </w:r>
            <w:r w:rsidR="00AC3756">
              <w:rPr>
                <w:noProof/>
                <w:webHidden/>
              </w:rPr>
              <w:fldChar w:fldCharType="separate"/>
            </w:r>
            <w:r w:rsidR="00AC3756">
              <w:rPr>
                <w:noProof/>
                <w:webHidden/>
              </w:rPr>
              <w:t>13</w:t>
            </w:r>
            <w:r w:rsidR="00AC3756">
              <w:rPr>
                <w:noProof/>
                <w:webHidden/>
              </w:rPr>
              <w:fldChar w:fldCharType="end"/>
            </w:r>
          </w:hyperlink>
        </w:p>
        <w:p w14:paraId="4C7D1BFD" w14:textId="7B9EDCC3" w:rsidR="00AC3756" w:rsidRDefault="00176DBA">
          <w:pPr>
            <w:pStyle w:val="TOC1"/>
            <w:tabs>
              <w:tab w:val="right" w:leader="dot" w:pos="9628"/>
            </w:tabs>
            <w:rPr>
              <w:rFonts w:eastAsiaTheme="minorEastAsia"/>
              <w:noProof/>
              <w:lang w:val="da-DK" w:eastAsia="da-DK"/>
            </w:rPr>
          </w:pPr>
          <w:hyperlink w:anchor="_Toc183960697" w:history="1">
            <w:r w:rsidR="00AC3756" w:rsidRPr="00D8216F">
              <w:rPr>
                <w:rStyle w:val="Hyperlink"/>
                <w:noProof/>
              </w:rPr>
              <w:t>Supplementary data 9 – WHO standards for IGF-I, IGF-II and IGFBP3</w:t>
            </w:r>
            <w:r w:rsidR="00AC3756">
              <w:rPr>
                <w:noProof/>
                <w:webHidden/>
              </w:rPr>
              <w:tab/>
            </w:r>
            <w:r w:rsidR="00AC3756">
              <w:rPr>
                <w:noProof/>
                <w:webHidden/>
              </w:rPr>
              <w:fldChar w:fldCharType="begin"/>
            </w:r>
            <w:r w:rsidR="00AC3756">
              <w:rPr>
                <w:noProof/>
                <w:webHidden/>
              </w:rPr>
              <w:instrText xml:space="preserve"> PAGEREF _Toc183960697 \h </w:instrText>
            </w:r>
            <w:r w:rsidR="00AC3756">
              <w:rPr>
                <w:noProof/>
                <w:webHidden/>
              </w:rPr>
            </w:r>
            <w:r w:rsidR="00AC3756">
              <w:rPr>
                <w:noProof/>
                <w:webHidden/>
              </w:rPr>
              <w:fldChar w:fldCharType="separate"/>
            </w:r>
            <w:r w:rsidR="00AC3756">
              <w:rPr>
                <w:noProof/>
                <w:webHidden/>
              </w:rPr>
              <w:t>14</w:t>
            </w:r>
            <w:r w:rsidR="00AC3756">
              <w:rPr>
                <w:noProof/>
                <w:webHidden/>
              </w:rPr>
              <w:fldChar w:fldCharType="end"/>
            </w:r>
          </w:hyperlink>
        </w:p>
        <w:p w14:paraId="76A7875B" w14:textId="5D7A5F74" w:rsidR="00AC3756" w:rsidRDefault="00176DBA">
          <w:pPr>
            <w:pStyle w:val="TOC1"/>
            <w:tabs>
              <w:tab w:val="right" w:leader="dot" w:pos="9628"/>
            </w:tabs>
            <w:rPr>
              <w:rFonts w:eastAsiaTheme="minorEastAsia"/>
              <w:noProof/>
              <w:lang w:val="da-DK" w:eastAsia="da-DK"/>
            </w:rPr>
          </w:pPr>
          <w:hyperlink w:anchor="_Toc183960698" w:history="1">
            <w:r w:rsidR="00AC3756" w:rsidRPr="00D8216F">
              <w:rPr>
                <w:rStyle w:val="Hyperlink"/>
                <w:noProof/>
              </w:rPr>
              <w:t>Supplementary data 10 – Targeted proteomics of IGF proteins in children</w:t>
            </w:r>
            <w:r w:rsidR="00AC3756">
              <w:rPr>
                <w:noProof/>
                <w:webHidden/>
              </w:rPr>
              <w:tab/>
            </w:r>
            <w:r w:rsidR="00AC3756">
              <w:rPr>
                <w:noProof/>
                <w:webHidden/>
              </w:rPr>
              <w:fldChar w:fldCharType="begin"/>
            </w:r>
            <w:r w:rsidR="00AC3756">
              <w:rPr>
                <w:noProof/>
                <w:webHidden/>
              </w:rPr>
              <w:instrText xml:space="preserve"> PAGEREF _Toc183960698 \h </w:instrText>
            </w:r>
            <w:r w:rsidR="00AC3756">
              <w:rPr>
                <w:noProof/>
                <w:webHidden/>
              </w:rPr>
            </w:r>
            <w:r w:rsidR="00AC3756">
              <w:rPr>
                <w:noProof/>
                <w:webHidden/>
              </w:rPr>
              <w:fldChar w:fldCharType="separate"/>
            </w:r>
            <w:r w:rsidR="00AC3756">
              <w:rPr>
                <w:noProof/>
                <w:webHidden/>
              </w:rPr>
              <w:t>15</w:t>
            </w:r>
            <w:r w:rsidR="00AC3756">
              <w:rPr>
                <w:noProof/>
                <w:webHidden/>
              </w:rPr>
              <w:fldChar w:fldCharType="end"/>
            </w:r>
          </w:hyperlink>
        </w:p>
        <w:p w14:paraId="1400B515" w14:textId="299C5FBE" w:rsidR="00AC3756" w:rsidRDefault="00176DBA">
          <w:pPr>
            <w:pStyle w:val="TOC1"/>
            <w:tabs>
              <w:tab w:val="right" w:leader="dot" w:pos="9628"/>
            </w:tabs>
            <w:rPr>
              <w:rFonts w:eastAsiaTheme="minorEastAsia"/>
              <w:noProof/>
              <w:lang w:val="da-DK" w:eastAsia="da-DK"/>
            </w:rPr>
          </w:pPr>
          <w:hyperlink w:anchor="_Toc183960699" w:history="1">
            <w:r w:rsidR="00AC3756" w:rsidRPr="00D8216F">
              <w:rPr>
                <w:rStyle w:val="Hyperlink"/>
                <w:noProof/>
              </w:rPr>
              <w:t>Supplementary data 11 – Proteomics profiling of serum</w:t>
            </w:r>
            <w:r w:rsidR="00AC3756">
              <w:rPr>
                <w:noProof/>
                <w:webHidden/>
              </w:rPr>
              <w:tab/>
            </w:r>
            <w:r w:rsidR="00AC3756">
              <w:rPr>
                <w:noProof/>
                <w:webHidden/>
              </w:rPr>
              <w:fldChar w:fldCharType="begin"/>
            </w:r>
            <w:r w:rsidR="00AC3756">
              <w:rPr>
                <w:noProof/>
                <w:webHidden/>
              </w:rPr>
              <w:instrText xml:space="preserve"> PAGEREF _Toc183960699 \h </w:instrText>
            </w:r>
            <w:r w:rsidR="00AC3756">
              <w:rPr>
                <w:noProof/>
                <w:webHidden/>
              </w:rPr>
            </w:r>
            <w:r w:rsidR="00AC3756">
              <w:rPr>
                <w:noProof/>
                <w:webHidden/>
              </w:rPr>
              <w:fldChar w:fldCharType="separate"/>
            </w:r>
            <w:r w:rsidR="00AC3756">
              <w:rPr>
                <w:noProof/>
                <w:webHidden/>
              </w:rPr>
              <w:t>19</w:t>
            </w:r>
            <w:r w:rsidR="00AC3756">
              <w:rPr>
                <w:noProof/>
                <w:webHidden/>
              </w:rPr>
              <w:fldChar w:fldCharType="end"/>
            </w:r>
          </w:hyperlink>
        </w:p>
        <w:p w14:paraId="63E08B63" w14:textId="7FB4A840" w:rsidR="008A0B0B" w:rsidRPr="00F47236" w:rsidRDefault="008A0B0B">
          <w:pPr>
            <w:rPr>
              <w:rFonts w:cstheme="minorHAnsi"/>
              <w:color w:val="000000" w:themeColor="text1"/>
            </w:rPr>
          </w:pPr>
          <w:r w:rsidRPr="00F47236">
            <w:rPr>
              <w:rFonts w:cstheme="minorHAnsi"/>
              <w:b/>
              <w:bCs/>
              <w:noProof/>
              <w:color w:val="000000" w:themeColor="text1"/>
            </w:rPr>
            <w:fldChar w:fldCharType="end"/>
          </w:r>
        </w:p>
      </w:sdtContent>
    </w:sdt>
    <w:p w14:paraId="4902D070" w14:textId="0C0327E4" w:rsidR="008A0B0B" w:rsidRPr="00F47236" w:rsidRDefault="008A0B0B">
      <w:pPr>
        <w:rPr>
          <w:rFonts w:cstheme="minorHAnsi"/>
          <w:color w:val="000000" w:themeColor="text1"/>
        </w:rPr>
      </w:pPr>
    </w:p>
    <w:p w14:paraId="701E0914" w14:textId="4B4F2765" w:rsidR="008A0B0B" w:rsidRPr="00F47236" w:rsidRDefault="008A0B0B">
      <w:pPr>
        <w:rPr>
          <w:rFonts w:cstheme="minorHAnsi"/>
          <w:color w:val="000000" w:themeColor="text1"/>
        </w:rPr>
      </w:pPr>
    </w:p>
    <w:p w14:paraId="3C5EA251" w14:textId="77777777" w:rsidR="008A0B0B" w:rsidRPr="00F47236" w:rsidRDefault="008A0B0B">
      <w:pPr>
        <w:rPr>
          <w:rFonts w:cstheme="minorHAnsi"/>
          <w:color w:val="000000" w:themeColor="text1"/>
        </w:rPr>
      </w:pPr>
      <w:r w:rsidRPr="00F47236">
        <w:rPr>
          <w:rFonts w:cstheme="minorHAnsi"/>
          <w:color w:val="000000" w:themeColor="text1"/>
        </w:rPr>
        <w:br w:type="page"/>
      </w:r>
    </w:p>
    <w:p w14:paraId="36A73385" w14:textId="4D1CCC26" w:rsidR="008A0B0B" w:rsidRPr="00F47236" w:rsidRDefault="008A0B0B" w:rsidP="00F47236">
      <w:pPr>
        <w:pStyle w:val="Heading1"/>
      </w:pPr>
      <w:bookmarkStart w:id="2" w:name="_Toc183960689"/>
      <w:r w:rsidRPr="00F47236">
        <w:lastRenderedPageBreak/>
        <w:t>Supplementary data 1</w:t>
      </w:r>
      <w:r w:rsidR="005B1FF2">
        <w:t xml:space="preserve"> – Protein standards</w:t>
      </w:r>
      <w:bookmarkEnd w:id="2"/>
    </w:p>
    <w:p w14:paraId="353F4D58" w14:textId="5886F638" w:rsidR="008A0B0B" w:rsidRPr="00F47236" w:rsidRDefault="008A0B0B" w:rsidP="008A0B0B">
      <w:pPr>
        <w:rPr>
          <w:rFonts w:cstheme="minorHAnsi"/>
          <w:color w:val="000000" w:themeColor="text1"/>
        </w:rPr>
      </w:pPr>
    </w:p>
    <w:tbl>
      <w:tblPr>
        <w:tblW w:w="5220" w:type="dxa"/>
        <w:tblLook w:val="04A0" w:firstRow="1" w:lastRow="0" w:firstColumn="1" w:lastColumn="0" w:noHBand="0" w:noVBand="1"/>
      </w:tblPr>
      <w:tblGrid>
        <w:gridCol w:w="960"/>
        <w:gridCol w:w="1240"/>
        <w:gridCol w:w="997"/>
        <w:gridCol w:w="2060"/>
      </w:tblGrid>
      <w:tr w:rsidR="00F47236" w:rsidRPr="008A0B0B" w14:paraId="2F5F6CD7" w14:textId="77777777" w:rsidTr="008A0B0B">
        <w:trPr>
          <w:trHeight w:val="1500"/>
        </w:trPr>
        <w:tc>
          <w:tcPr>
            <w:tcW w:w="960" w:type="dxa"/>
            <w:tcBorders>
              <w:top w:val="nil"/>
              <w:left w:val="nil"/>
              <w:bottom w:val="nil"/>
              <w:right w:val="nil"/>
            </w:tcBorders>
            <w:shd w:val="clear" w:color="auto" w:fill="auto"/>
            <w:vAlign w:val="bottom"/>
            <w:hideMark/>
          </w:tcPr>
          <w:p w14:paraId="641628E3" w14:textId="77777777" w:rsidR="008A0B0B" w:rsidRPr="008A0B0B" w:rsidRDefault="008A0B0B" w:rsidP="008A0B0B">
            <w:pPr>
              <w:spacing w:after="0" w:line="240" w:lineRule="auto"/>
              <w:rPr>
                <w:rFonts w:eastAsia="Times New Roman" w:cstheme="minorHAnsi"/>
                <w:color w:val="000000" w:themeColor="text1"/>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B8480"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Company name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86FBE4"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Product number</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7E7A280D" w14:textId="1445C546"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Measured co</w:t>
            </w:r>
            <w:r w:rsidR="00112525">
              <w:rPr>
                <w:rFonts w:eastAsia="Times New Roman" w:cstheme="minorHAnsi"/>
                <w:b/>
                <w:bCs/>
                <w:color w:val="000000" w:themeColor="text1"/>
              </w:rPr>
              <w:t>ncentration of stock solution (µ</w:t>
            </w:r>
            <w:r w:rsidRPr="008A0B0B">
              <w:rPr>
                <w:rFonts w:eastAsia="Times New Roman" w:cstheme="minorHAnsi"/>
                <w:b/>
                <w:bCs/>
                <w:color w:val="000000" w:themeColor="text1"/>
              </w:rPr>
              <w:t>g/L)</w:t>
            </w:r>
          </w:p>
        </w:tc>
      </w:tr>
      <w:tr w:rsidR="00F47236" w:rsidRPr="008A0B0B" w14:paraId="49315727" w14:textId="77777777" w:rsidTr="008A0B0B">
        <w:trPr>
          <w:trHeight w:val="30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7ADF4028"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IGF-I</w:t>
            </w:r>
          </w:p>
        </w:tc>
        <w:tc>
          <w:tcPr>
            <w:tcW w:w="1240" w:type="dxa"/>
            <w:tcBorders>
              <w:top w:val="nil"/>
              <w:left w:val="single" w:sz="4" w:space="0" w:color="auto"/>
              <w:bottom w:val="nil"/>
              <w:right w:val="single" w:sz="4" w:space="0" w:color="auto"/>
            </w:tcBorders>
            <w:shd w:val="clear" w:color="auto" w:fill="auto"/>
            <w:noWrap/>
            <w:vAlign w:val="center"/>
            <w:hideMark/>
          </w:tcPr>
          <w:p w14:paraId="61AD2661"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Bio-</w:t>
            </w:r>
            <w:proofErr w:type="spellStart"/>
            <w:r w:rsidRPr="008A0B0B">
              <w:rPr>
                <w:rFonts w:eastAsia="Times New Roman" w:cstheme="minorHAnsi"/>
                <w:color w:val="000000" w:themeColor="text1"/>
              </w:rPr>
              <w:t>techne</w:t>
            </w:r>
            <w:proofErr w:type="spellEnd"/>
          </w:p>
        </w:tc>
        <w:tc>
          <w:tcPr>
            <w:tcW w:w="960" w:type="dxa"/>
            <w:tcBorders>
              <w:top w:val="nil"/>
              <w:left w:val="nil"/>
              <w:bottom w:val="nil"/>
              <w:right w:val="single" w:sz="4" w:space="0" w:color="auto"/>
            </w:tcBorders>
            <w:shd w:val="clear" w:color="auto" w:fill="auto"/>
            <w:noWrap/>
            <w:vAlign w:val="center"/>
            <w:hideMark/>
          </w:tcPr>
          <w:p w14:paraId="4AA64E26"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291-G1</w:t>
            </w:r>
          </w:p>
        </w:tc>
        <w:tc>
          <w:tcPr>
            <w:tcW w:w="2060" w:type="dxa"/>
            <w:tcBorders>
              <w:top w:val="nil"/>
              <w:left w:val="nil"/>
              <w:bottom w:val="nil"/>
              <w:right w:val="single" w:sz="4" w:space="0" w:color="auto"/>
            </w:tcBorders>
            <w:shd w:val="clear" w:color="auto" w:fill="auto"/>
            <w:noWrap/>
            <w:vAlign w:val="center"/>
            <w:hideMark/>
          </w:tcPr>
          <w:p w14:paraId="6910EBC2"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170000</w:t>
            </w:r>
          </w:p>
        </w:tc>
      </w:tr>
      <w:tr w:rsidR="00F47236" w:rsidRPr="008A0B0B" w14:paraId="44797636"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4E95FAB"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IGF-II</w:t>
            </w:r>
          </w:p>
        </w:tc>
        <w:tc>
          <w:tcPr>
            <w:tcW w:w="1240" w:type="dxa"/>
            <w:tcBorders>
              <w:top w:val="nil"/>
              <w:left w:val="single" w:sz="4" w:space="0" w:color="auto"/>
              <w:bottom w:val="nil"/>
              <w:right w:val="single" w:sz="4" w:space="0" w:color="auto"/>
            </w:tcBorders>
            <w:shd w:val="clear" w:color="auto" w:fill="auto"/>
            <w:noWrap/>
            <w:vAlign w:val="center"/>
            <w:hideMark/>
          </w:tcPr>
          <w:p w14:paraId="0807D733"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Bio-</w:t>
            </w:r>
            <w:proofErr w:type="spellStart"/>
            <w:r w:rsidRPr="008A0B0B">
              <w:rPr>
                <w:rFonts w:eastAsia="Times New Roman" w:cstheme="minorHAnsi"/>
                <w:color w:val="000000" w:themeColor="text1"/>
              </w:rPr>
              <w:t>techne</w:t>
            </w:r>
            <w:proofErr w:type="spellEnd"/>
          </w:p>
        </w:tc>
        <w:tc>
          <w:tcPr>
            <w:tcW w:w="960" w:type="dxa"/>
            <w:tcBorders>
              <w:top w:val="nil"/>
              <w:left w:val="nil"/>
              <w:bottom w:val="nil"/>
              <w:right w:val="single" w:sz="4" w:space="0" w:color="auto"/>
            </w:tcBorders>
            <w:shd w:val="clear" w:color="auto" w:fill="auto"/>
            <w:noWrap/>
            <w:vAlign w:val="center"/>
            <w:hideMark/>
          </w:tcPr>
          <w:p w14:paraId="2FD77C38"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292-G2</w:t>
            </w:r>
          </w:p>
        </w:tc>
        <w:tc>
          <w:tcPr>
            <w:tcW w:w="2060" w:type="dxa"/>
            <w:tcBorders>
              <w:top w:val="nil"/>
              <w:left w:val="nil"/>
              <w:bottom w:val="nil"/>
              <w:right w:val="single" w:sz="4" w:space="0" w:color="auto"/>
            </w:tcBorders>
            <w:shd w:val="clear" w:color="auto" w:fill="auto"/>
            <w:noWrap/>
            <w:vAlign w:val="center"/>
            <w:hideMark/>
          </w:tcPr>
          <w:p w14:paraId="78C54F20"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260000</w:t>
            </w:r>
          </w:p>
        </w:tc>
      </w:tr>
      <w:tr w:rsidR="00F47236" w:rsidRPr="008A0B0B" w14:paraId="00941D5B"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2B8CB90"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IGFBP2</w:t>
            </w:r>
          </w:p>
        </w:tc>
        <w:tc>
          <w:tcPr>
            <w:tcW w:w="1240" w:type="dxa"/>
            <w:tcBorders>
              <w:top w:val="nil"/>
              <w:left w:val="single" w:sz="4" w:space="0" w:color="auto"/>
              <w:bottom w:val="nil"/>
              <w:right w:val="single" w:sz="4" w:space="0" w:color="auto"/>
            </w:tcBorders>
            <w:shd w:val="clear" w:color="auto" w:fill="auto"/>
            <w:noWrap/>
            <w:vAlign w:val="center"/>
            <w:hideMark/>
          </w:tcPr>
          <w:p w14:paraId="066613E8"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SIGMA</w:t>
            </w:r>
          </w:p>
        </w:tc>
        <w:tc>
          <w:tcPr>
            <w:tcW w:w="960" w:type="dxa"/>
            <w:tcBorders>
              <w:top w:val="nil"/>
              <w:left w:val="nil"/>
              <w:bottom w:val="nil"/>
              <w:right w:val="single" w:sz="4" w:space="0" w:color="auto"/>
            </w:tcBorders>
            <w:shd w:val="clear" w:color="auto" w:fill="auto"/>
            <w:noWrap/>
            <w:vAlign w:val="center"/>
            <w:hideMark/>
          </w:tcPr>
          <w:p w14:paraId="15164E6E"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SRP3063</w:t>
            </w:r>
          </w:p>
        </w:tc>
        <w:tc>
          <w:tcPr>
            <w:tcW w:w="2060" w:type="dxa"/>
            <w:tcBorders>
              <w:top w:val="nil"/>
              <w:left w:val="nil"/>
              <w:bottom w:val="nil"/>
              <w:right w:val="single" w:sz="4" w:space="0" w:color="auto"/>
            </w:tcBorders>
            <w:shd w:val="clear" w:color="auto" w:fill="auto"/>
            <w:noWrap/>
            <w:vAlign w:val="center"/>
            <w:hideMark/>
          </w:tcPr>
          <w:p w14:paraId="13CB7D57"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60000</w:t>
            </w:r>
          </w:p>
        </w:tc>
      </w:tr>
      <w:tr w:rsidR="00F47236" w:rsidRPr="008A0B0B" w14:paraId="166FAE11"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4D36E45E"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IGFBP3</w:t>
            </w:r>
          </w:p>
        </w:tc>
        <w:tc>
          <w:tcPr>
            <w:tcW w:w="1240" w:type="dxa"/>
            <w:tcBorders>
              <w:top w:val="nil"/>
              <w:left w:val="single" w:sz="4" w:space="0" w:color="auto"/>
              <w:bottom w:val="nil"/>
              <w:right w:val="single" w:sz="4" w:space="0" w:color="auto"/>
            </w:tcBorders>
            <w:shd w:val="clear" w:color="auto" w:fill="auto"/>
            <w:noWrap/>
            <w:vAlign w:val="center"/>
            <w:hideMark/>
          </w:tcPr>
          <w:p w14:paraId="4DE3C41A"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SIGMA</w:t>
            </w:r>
          </w:p>
        </w:tc>
        <w:tc>
          <w:tcPr>
            <w:tcW w:w="960" w:type="dxa"/>
            <w:tcBorders>
              <w:top w:val="nil"/>
              <w:left w:val="nil"/>
              <w:bottom w:val="nil"/>
              <w:right w:val="single" w:sz="4" w:space="0" w:color="auto"/>
            </w:tcBorders>
            <w:shd w:val="clear" w:color="auto" w:fill="auto"/>
            <w:noWrap/>
            <w:vAlign w:val="center"/>
            <w:hideMark/>
          </w:tcPr>
          <w:p w14:paraId="35E6EDE4"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SRP3067</w:t>
            </w:r>
          </w:p>
        </w:tc>
        <w:tc>
          <w:tcPr>
            <w:tcW w:w="2060" w:type="dxa"/>
            <w:tcBorders>
              <w:top w:val="nil"/>
              <w:left w:val="nil"/>
              <w:bottom w:val="nil"/>
              <w:right w:val="single" w:sz="4" w:space="0" w:color="auto"/>
            </w:tcBorders>
            <w:shd w:val="clear" w:color="auto" w:fill="auto"/>
            <w:noWrap/>
            <w:vAlign w:val="center"/>
            <w:hideMark/>
          </w:tcPr>
          <w:p w14:paraId="77411280"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50000</w:t>
            </w:r>
          </w:p>
        </w:tc>
      </w:tr>
      <w:tr w:rsidR="00F47236" w:rsidRPr="008A0B0B" w14:paraId="4AADDE4D"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5757580"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IGFBP4</w:t>
            </w:r>
          </w:p>
        </w:tc>
        <w:tc>
          <w:tcPr>
            <w:tcW w:w="1240" w:type="dxa"/>
            <w:tcBorders>
              <w:top w:val="nil"/>
              <w:left w:val="single" w:sz="4" w:space="0" w:color="auto"/>
              <w:bottom w:val="nil"/>
              <w:right w:val="single" w:sz="4" w:space="0" w:color="auto"/>
            </w:tcBorders>
            <w:shd w:val="clear" w:color="auto" w:fill="auto"/>
            <w:noWrap/>
            <w:vAlign w:val="center"/>
            <w:hideMark/>
          </w:tcPr>
          <w:p w14:paraId="1629999A"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SIGMA</w:t>
            </w:r>
          </w:p>
        </w:tc>
        <w:tc>
          <w:tcPr>
            <w:tcW w:w="960" w:type="dxa"/>
            <w:tcBorders>
              <w:top w:val="nil"/>
              <w:left w:val="nil"/>
              <w:bottom w:val="nil"/>
              <w:right w:val="single" w:sz="4" w:space="0" w:color="auto"/>
            </w:tcBorders>
            <w:shd w:val="clear" w:color="auto" w:fill="auto"/>
            <w:noWrap/>
            <w:vAlign w:val="center"/>
            <w:hideMark/>
          </w:tcPr>
          <w:p w14:paraId="54F66436"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SRP3064</w:t>
            </w:r>
          </w:p>
        </w:tc>
        <w:tc>
          <w:tcPr>
            <w:tcW w:w="2060" w:type="dxa"/>
            <w:tcBorders>
              <w:top w:val="nil"/>
              <w:left w:val="nil"/>
              <w:bottom w:val="nil"/>
              <w:right w:val="single" w:sz="4" w:space="0" w:color="auto"/>
            </w:tcBorders>
            <w:shd w:val="clear" w:color="auto" w:fill="auto"/>
            <w:noWrap/>
            <w:vAlign w:val="center"/>
            <w:hideMark/>
          </w:tcPr>
          <w:p w14:paraId="0B6F5F76"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40000</w:t>
            </w:r>
          </w:p>
        </w:tc>
      </w:tr>
      <w:tr w:rsidR="00F47236" w:rsidRPr="008A0B0B" w14:paraId="59095644"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B35FECD"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IGFBP5</w:t>
            </w:r>
          </w:p>
        </w:tc>
        <w:tc>
          <w:tcPr>
            <w:tcW w:w="1240" w:type="dxa"/>
            <w:tcBorders>
              <w:top w:val="nil"/>
              <w:left w:val="single" w:sz="4" w:space="0" w:color="auto"/>
              <w:bottom w:val="nil"/>
              <w:right w:val="single" w:sz="4" w:space="0" w:color="auto"/>
            </w:tcBorders>
            <w:shd w:val="clear" w:color="auto" w:fill="auto"/>
            <w:noWrap/>
            <w:vAlign w:val="center"/>
            <w:hideMark/>
          </w:tcPr>
          <w:p w14:paraId="317CB53F"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SIGMA</w:t>
            </w:r>
          </w:p>
        </w:tc>
        <w:tc>
          <w:tcPr>
            <w:tcW w:w="960" w:type="dxa"/>
            <w:tcBorders>
              <w:top w:val="nil"/>
              <w:left w:val="nil"/>
              <w:bottom w:val="nil"/>
              <w:right w:val="single" w:sz="4" w:space="0" w:color="auto"/>
            </w:tcBorders>
            <w:shd w:val="clear" w:color="auto" w:fill="auto"/>
            <w:noWrap/>
            <w:vAlign w:val="center"/>
            <w:hideMark/>
          </w:tcPr>
          <w:p w14:paraId="18420343"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SRP3068</w:t>
            </w:r>
          </w:p>
        </w:tc>
        <w:tc>
          <w:tcPr>
            <w:tcW w:w="2060" w:type="dxa"/>
            <w:tcBorders>
              <w:top w:val="nil"/>
              <w:left w:val="nil"/>
              <w:bottom w:val="nil"/>
              <w:right w:val="single" w:sz="4" w:space="0" w:color="auto"/>
            </w:tcBorders>
            <w:shd w:val="clear" w:color="auto" w:fill="auto"/>
            <w:noWrap/>
            <w:vAlign w:val="center"/>
            <w:hideMark/>
          </w:tcPr>
          <w:p w14:paraId="3783DEDB"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130000</w:t>
            </w:r>
          </w:p>
        </w:tc>
      </w:tr>
      <w:tr w:rsidR="00F47236" w:rsidRPr="008A0B0B" w14:paraId="3E0E355A"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63F5F52"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IGFBP6</w:t>
            </w:r>
          </w:p>
        </w:tc>
        <w:tc>
          <w:tcPr>
            <w:tcW w:w="1240" w:type="dxa"/>
            <w:tcBorders>
              <w:top w:val="nil"/>
              <w:left w:val="single" w:sz="4" w:space="0" w:color="auto"/>
              <w:bottom w:val="nil"/>
              <w:right w:val="single" w:sz="4" w:space="0" w:color="auto"/>
            </w:tcBorders>
            <w:shd w:val="clear" w:color="auto" w:fill="auto"/>
            <w:noWrap/>
            <w:vAlign w:val="center"/>
            <w:hideMark/>
          </w:tcPr>
          <w:p w14:paraId="5838A6DA"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SIGMA</w:t>
            </w:r>
          </w:p>
        </w:tc>
        <w:tc>
          <w:tcPr>
            <w:tcW w:w="960" w:type="dxa"/>
            <w:tcBorders>
              <w:top w:val="nil"/>
              <w:left w:val="nil"/>
              <w:bottom w:val="nil"/>
              <w:right w:val="single" w:sz="4" w:space="0" w:color="auto"/>
            </w:tcBorders>
            <w:shd w:val="clear" w:color="auto" w:fill="auto"/>
            <w:noWrap/>
            <w:vAlign w:val="center"/>
            <w:hideMark/>
          </w:tcPr>
          <w:p w14:paraId="1065DFC6"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SRP3065</w:t>
            </w:r>
          </w:p>
        </w:tc>
        <w:tc>
          <w:tcPr>
            <w:tcW w:w="2060" w:type="dxa"/>
            <w:tcBorders>
              <w:top w:val="nil"/>
              <w:left w:val="nil"/>
              <w:bottom w:val="nil"/>
              <w:right w:val="single" w:sz="4" w:space="0" w:color="auto"/>
            </w:tcBorders>
            <w:shd w:val="clear" w:color="auto" w:fill="auto"/>
            <w:noWrap/>
            <w:vAlign w:val="center"/>
            <w:hideMark/>
          </w:tcPr>
          <w:p w14:paraId="2F467BF5"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100000</w:t>
            </w:r>
          </w:p>
        </w:tc>
      </w:tr>
      <w:tr w:rsidR="00F47236" w:rsidRPr="008A0B0B" w14:paraId="6C531912" w14:textId="77777777" w:rsidTr="008A0B0B">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4221A53F"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IGFALS</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FCD3CC7"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Bio-</w:t>
            </w:r>
            <w:proofErr w:type="spellStart"/>
            <w:r w:rsidRPr="008A0B0B">
              <w:rPr>
                <w:rFonts w:eastAsia="Times New Roman" w:cstheme="minorHAnsi"/>
                <w:color w:val="000000" w:themeColor="text1"/>
              </w:rPr>
              <w:t>techne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FA15E6F"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9917</w:t>
            </w:r>
          </w:p>
        </w:tc>
        <w:tc>
          <w:tcPr>
            <w:tcW w:w="2060" w:type="dxa"/>
            <w:tcBorders>
              <w:top w:val="nil"/>
              <w:left w:val="nil"/>
              <w:bottom w:val="single" w:sz="4" w:space="0" w:color="auto"/>
              <w:right w:val="single" w:sz="4" w:space="0" w:color="auto"/>
            </w:tcBorders>
            <w:shd w:val="clear" w:color="auto" w:fill="auto"/>
            <w:noWrap/>
            <w:vAlign w:val="center"/>
            <w:hideMark/>
          </w:tcPr>
          <w:p w14:paraId="0CB08E63"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550000</w:t>
            </w:r>
          </w:p>
        </w:tc>
      </w:tr>
    </w:tbl>
    <w:p w14:paraId="4CA0A699" w14:textId="4AF5AEB7" w:rsidR="008A0B0B" w:rsidRPr="00F47236" w:rsidRDefault="008A0B0B" w:rsidP="008A0B0B">
      <w:pPr>
        <w:rPr>
          <w:rFonts w:cstheme="minorHAnsi"/>
          <w:color w:val="000000" w:themeColor="text1"/>
        </w:rPr>
      </w:pPr>
    </w:p>
    <w:p w14:paraId="01F3F9EC" w14:textId="7610952D" w:rsidR="008A0B0B" w:rsidRPr="00F47236" w:rsidRDefault="008A0B0B" w:rsidP="008A0B0B">
      <w:pPr>
        <w:rPr>
          <w:rFonts w:cstheme="minorHAnsi"/>
          <w:color w:val="000000" w:themeColor="text1"/>
        </w:rPr>
      </w:pPr>
      <w:r w:rsidRPr="00F47236">
        <w:rPr>
          <w:rFonts w:cstheme="minorHAnsi"/>
          <w:color w:val="000000" w:themeColor="text1"/>
        </w:rPr>
        <w:t xml:space="preserve">List of commercial recombinant proteins used for creation of standard samples. Freeze-dried proteins were reconstituted in 5% acetonitrile and </w:t>
      </w:r>
      <w:r w:rsidR="00422379">
        <w:rPr>
          <w:rFonts w:cstheme="minorHAnsi"/>
          <w:color w:val="000000" w:themeColor="text1"/>
        </w:rPr>
        <w:t xml:space="preserve">the </w:t>
      </w:r>
      <w:r w:rsidRPr="00F47236">
        <w:rPr>
          <w:rFonts w:cstheme="minorHAnsi"/>
          <w:color w:val="000000" w:themeColor="text1"/>
        </w:rPr>
        <w:t>protein concentration was measured by amino acid analysis (</w:t>
      </w:r>
      <w:proofErr w:type="spellStart"/>
      <w:r w:rsidRPr="00F47236">
        <w:rPr>
          <w:rFonts w:cstheme="minorHAnsi"/>
          <w:color w:val="000000" w:themeColor="text1"/>
        </w:rPr>
        <w:t>Alphalyse</w:t>
      </w:r>
      <w:proofErr w:type="spellEnd"/>
      <w:r w:rsidRPr="00F47236">
        <w:rPr>
          <w:rFonts w:cstheme="minorHAnsi"/>
          <w:color w:val="000000" w:themeColor="text1"/>
        </w:rPr>
        <w:t xml:space="preserve"> A/S, Odense, Denmark).</w:t>
      </w:r>
    </w:p>
    <w:p w14:paraId="7483BCEB" w14:textId="7CF38644" w:rsidR="008A0B0B" w:rsidRPr="00F47236" w:rsidRDefault="008A0B0B" w:rsidP="008A0B0B">
      <w:pPr>
        <w:rPr>
          <w:rFonts w:cstheme="minorHAnsi"/>
          <w:color w:val="000000" w:themeColor="text1"/>
        </w:rPr>
      </w:pPr>
    </w:p>
    <w:p w14:paraId="2572EB7F" w14:textId="44C1264D" w:rsidR="008A0B0B" w:rsidRPr="00F47236" w:rsidRDefault="008A0B0B" w:rsidP="008A0B0B">
      <w:pPr>
        <w:rPr>
          <w:rFonts w:cstheme="minorHAnsi"/>
          <w:color w:val="000000" w:themeColor="text1"/>
        </w:rPr>
      </w:pPr>
    </w:p>
    <w:p w14:paraId="40E73688" w14:textId="0123E217" w:rsidR="008A0B0B" w:rsidRPr="00F47236" w:rsidRDefault="008A0B0B" w:rsidP="008A0B0B">
      <w:pPr>
        <w:rPr>
          <w:rFonts w:cstheme="minorHAnsi"/>
          <w:color w:val="000000" w:themeColor="text1"/>
        </w:rPr>
      </w:pPr>
    </w:p>
    <w:p w14:paraId="58A5484C" w14:textId="57D37170" w:rsidR="008A0B0B" w:rsidRPr="00F47236" w:rsidRDefault="008A0B0B" w:rsidP="008A0B0B">
      <w:pPr>
        <w:rPr>
          <w:rFonts w:cstheme="minorHAnsi"/>
          <w:color w:val="000000" w:themeColor="text1"/>
        </w:rPr>
      </w:pPr>
    </w:p>
    <w:p w14:paraId="65B3B538" w14:textId="3A3C15E3" w:rsidR="008A0B0B" w:rsidRPr="00F47236" w:rsidRDefault="008A0B0B" w:rsidP="008A0B0B">
      <w:pPr>
        <w:rPr>
          <w:rFonts w:cstheme="minorHAnsi"/>
          <w:color w:val="000000" w:themeColor="text1"/>
        </w:rPr>
      </w:pPr>
    </w:p>
    <w:p w14:paraId="2E207890" w14:textId="2EBDF0A6" w:rsidR="008A0B0B" w:rsidRPr="00F47236" w:rsidRDefault="008A0B0B" w:rsidP="008A0B0B">
      <w:pPr>
        <w:rPr>
          <w:rFonts w:cstheme="minorHAnsi"/>
          <w:color w:val="000000" w:themeColor="text1"/>
        </w:rPr>
      </w:pPr>
    </w:p>
    <w:p w14:paraId="47C5DCF5" w14:textId="0CBA75E1" w:rsidR="008A0B0B" w:rsidRPr="00F47236" w:rsidRDefault="008A0B0B" w:rsidP="008A0B0B">
      <w:pPr>
        <w:rPr>
          <w:rFonts w:cstheme="minorHAnsi"/>
          <w:color w:val="000000" w:themeColor="text1"/>
        </w:rPr>
      </w:pPr>
    </w:p>
    <w:p w14:paraId="6848E82A" w14:textId="4FFF92A3" w:rsidR="008A0B0B" w:rsidRPr="00F47236" w:rsidRDefault="008A0B0B" w:rsidP="008A0B0B">
      <w:pPr>
        <w:rPr>
          <w:rFonts w:cstheme="minorHAnsi"/>
          <w:color w:val="000000" w:themeColor="text1"/>
        </w:rPr>
      </w:pPr>
    </w:p>
    <w:p w14:paraId="1AA948F7" w14:textId="6B60E5B9" w:rsidR="008A0B0B" w:rsidRPr="00F47236" w:rsidRDefault="008A0B0B" w:rsidP="008A0B0B">
      <w:pPr>
        <w:rPr>
          <w:rFonts w:cstheme="minorHAnsi"/>
          <w:color w:val="000000" w:themeColor="text1"/>
        </w:rPr>
      </w:pPr>
    </w:p>
    <w:p w14:paraId="7F59DAAC" w14:textId="3526EB0D" w:rsidR="008A0B0B" w:rsidRPr="00F47236" w:rsidRDefault="008A0B0B" w:rsidP="008A0B0B">
      <w:pPr>
        <w:rPr>
          <w:rFonts w:cstheme="minorHAnsi"/>
          <w:color w:val="000000" w:themeColor="text1"/>
        </w:rPr>
      </w:pPr>
    </w:p>
    <w:p w14:paraId="31142139" w14:textId="6C4B56D4" w:rsidR="008A0B0B" w:rsidRPr="00F47236" w:rsidRDefault="008A0B0B" w:rsidP="008A0B0B">
      <w:pPr>
        <w:rPr>
          <w:rFonts w:cstheme="minorHAnsi"/>
          <w:color w:val="000000" w:themeColor="text1"/>
        </w:rPr>
      </w:pPr>
    </w:p>
    <w:p w14:paraId="214EFC07" w14:textId="6E275981" w:rsidR="008A0B0B" w:rsidRPr="00F47236" w:rsidRDefault="008A0B0B" w:rsidP="008A0B0B">
      <w:pPr>
        <w:rPr>
          <w:rFonts w:cstheme="minorHAnsi"/>
          <w:color w:val="000000" w:themeColor="text1"/>
        </w:rPr>
      </w:pPr>
    </w:p>
    <w:p w14:paraId="76A19635" w14:textId="300C6245" w:rsidR="008A0B0B" w:rsidRPr="00F47236" w:rsidRDefault="008A0B0B" w:rsidP="008A0B0B">
      <w:pPr>
        <w:rPr>
          <w:rFonts w:cstheme="minorHAnsi"/>
          <w:color w:val="000000" w:themeColor="text1"/>
        </w:rPr>
      </w:pPr>
    </w:p>
    <w:p w14:paraId="6622C403" w14:textId="5EC683D9" w:rsidR="008A0B0B" w:rsidRPr="00F47236" w:rsidRDefault="008A0B0B" w:rsidP="008A0B0B">
      <w:pPr>
        <w:rPr>
          <w:rFonts w:cstheme="minorHAnsi"/>
          <w:color w:val="000000" w:themeColor="text1"/>
        </w:rPr>
      </w:pPr>
    </w:p>
    <w:p w14:paraId="00BD1718" w14:textId="712B9F79" w:rsidR="008A0B0B" w:rsidRPr="00F47236" w:rsidRDefault="008A0B0B" w:rsidP="008A0B0B">
      <w:pPr>
        <w:rPr>
          <w:rFonts w:cstheme="minorHAnsi"/>
          <w:color w:val="000000" w:themeColor="text1"/>
        </w:rPr>
      </w:pPr>
    </w:p>
    <w:p w14:paraId="3191E829" w14:textId="45842E02" w:rsidR="008A0B0B" w:rsidRPr="00F47236" w:rsidRDefault="008A0B0B" w:rsidP="008A0B0B">
      <w:pPr>
        <w:rPr>
          <w:rFonts w:cstheme="minorHAnsi"/>
          <w:color w:val="000000" w:themeColor="text1"/>
        </w:rPr>
      </w:pPr>
    </w:p>
    <w:p w14:paraId="596F4DD6" w14:textId="7B8F48A1" w:rsidR="008A0B0B" w:rsidRPr="00F47236" w:rsidRDefault="008A0B0B" w:rsidP="00F47236">
      <w:pPr>
        <w:pStyle w:val="Heading1"/>
      </w:pPr>
      <w:bookmarkStart w:id="3" w:name="_Toc183960690"/>
      <w:r w:rsidRPr="00F47236">
        <w:lastRenderedPageBreak/>
        <w:t>Supplementary data 2</w:t>
      </w:r>
      <w:r w:rsidR="00BF6D3F">
        <w:t xml:space="preserve"> - ELISA</w:t>
      </w:r>
      <w:bookmarkEnd w:id="3"/>
    </w:p>
    <w:p w14:paraId="260106A0" w14:textId="77777777" w:rsidR="0007664D" w:rsidRDefault="0007664D" w:rsidP="0007664D">
      <w:pPr>
        <w:rPr>
          <w:rFonts w:cstheme="minorHAnsi"/>
          <w:color w:val="000000" w:themeColor="text1"/>
        </w:rPr>
      </w:pPr>
    </w:p>
    <w:p w14:paraId="00DDC59D" w14:textId="63D1A2BB" w:rsidR="008A0B0B" w:rsidRPr="00F47236" w:rsidRDefault="00052D8C" w:rsidP="008A0B0B">
      <w:pPr>
        <w:rPr>
          <w:rFonts w:cstheme="minorHAnsi"/>
          <w:color w:val="000000" w:themeColor="text1"/>
        </w:rPr>
      </w:pPr>
      <w:r>
        <w:rPr>
          <w:rFonts w:cstheme="minorHAnsi"/>
          <w:color w:val="000000" w:themeColor="text1"/>
        </w:rPr>
        <w:t>Targeted proteomics of 6</w:t>
      </w:r>
      <w:r w:rsidR="0007664D" w:rsidRPr="00F47236">
        <w:rPr>
          <w:rFonts w:cstheme="minorHAnsi"/>
          <w:color w:val="000000" w:themeColor="text1"/>
        </w:rPr>
        <w:t xml:space="preserve"> IGF proteins were </w:t>
      </w:r>
      <w:r>
        <w:rPr>
          <w:rFonts w:cstheme="minorHAnsi"/>
          <w:color w:val="000000" w:themeColor="text1"/>
        </w:rPr>
        <w:t>compared with</w:t>
      </w:r>
      <w:r w:rsidR="0007664D" w:rsidRPr="00F47236">
        <w:rPr>
          <w:rFonts w:cstheme="minorHAnsi"/>
          <w:color w:val="000000" w:themeColor="text1"/>
        </w:rPr>
        <w:t xml:space="preserve"> commercial ELISA</w:t>
      </w:r>
      <w:r w:rsidR="0007664D">
        <w:rPr>
          <w:rFonts w:cstheme="minorHAnsi"/>
          <w:color w:val="000000" w:themeColor="text1"/>
        </w:rPr>
        <w:t xml:space="preserve"> of human serum. </w:t>
      </w:r>
      <w:r w:rsidR="0007664D" w:rsidRPr="00F47236">
        <w:rPr>
          <w:rFonts w:cstheme="minorHAnsi"/>
          <w:color w:val="000000" w:themeColor="text1"/>
        </w:rPr>
        <w:t xml:space="preserve">The ELISA was performed as described by the manufacturers. </w:t>
      </w:r>
    </w:p>
    <w:tbl>
      <w:tblPr>
        <w:tblW w:w="3460" w:type="dxa"/>
        <w:tblLook w:val="04A0" w:firstRow="1" w:lastRow="0" w:firstColumn="1" w:lastColumn="0" w:noHBand="0" w:noVBand="1"/>
      </w:tblPr>
      <w:tblGrid>
        <w:gridCol w:w="960"/>
        <w:gridCol w:w="1540"/>
        <w:gridCol w:w="960"/>
      </w:tblGrid>
      <w:tr w:rsidR="00F47236" w:rsidRPr="008A0B0B" w14:paraId="2AAFFC8D" w14:textId="77777777" w:rsidTr="008A0B0B">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4B88"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Protein</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5614DAB"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 xml:space="preserve">Company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0ED4D02" w14:textId="77777777" w:rsidR="008A0B0B" w:rsidRPr="008A0B0B" w:rsidRDefault="008A0B0B" w:rsidP="008A0B0B">
            <w:pPr>
              <w:spacing w:after="0" w:line="240" w:lineRule="auto"/>
              <w:jc w:val="center"/>
              <w:rPr>
                <w:rFonts w:eastAsia="Times New Roman" w:cstheme="minorHAnsi"/>
                <w:b/>
                <w:bCs/>
                <w:color w:val="000000" w:themeColor="text1"/>
              </w:rPr>
            </w:pPr>
            <w:r w:rsidRPr="008A0B0B">
              <w:rPr>
                <w:rFonts w:eastAsia="Times New Roman" w:cstheme="minorHAnsi"/>
                <w:b/>
                <w:bCs/>
                <w:color w:val="000000" w:themeColor="text1"/>
              </w:rPr>
              <w:t>Product number</w:t>
            </w:r>
          </w:p>
        </w:tc>
      </w:tr>
      <w:tr w:rsidR="00F47236" w:rsidRPr="008A0B0B" w14:paraId="2A8300E7"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885C9"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IGF-II</w:t>
            </w:r>
          </w:p>
        </w:tc>
        <w:tc>
          <w:tcPr>
            <w:tcW w:w="1540" w:type="dxa"/>
            <w:tcBorders>
              <w:top w:val="nil"/>
              <w:left w:val="nil"/>
              <w:bottom w:val="single" w:sz="4" w:space="0" w:color="auto"/>
              <w:right w:val="single" w:sz="4" w:space="0" w:color="auto"/>
            </w:tcBorders>
            <w:shd w:val="clear" w:color="auto" w:fill="auto"/>
            <w:noWrap/>
            <w:vAlign w:val="center"/>
            <w:hideMark/>
          </w:tcPr>
          <w:p w14:paraId="76B1422D" w14:textId="77777777" w:rsidR="008A0B0B" w:rsidRPr="008A0B0B" w:rsidRDefault="008A0B0B" w:rsidP="008A0B0B">
            <w:pPr>
              <w:spacing w:after="0" w:line="240" w:lineRule="auto"/>
              <w:jc w:val="center"/>
              <w:rPr>
                <w:rFonts w:eastAsia="Times New Roman" w:cstheme="minorHAnsi"/>
                <w:color w:val="000000" w:themeColor="text1"/>
              </w:rPr>
            </w:pPr>
            <w:proofErr w:type="spellStart"/>
            <w:r w:rsidRPr="008A0B0B">
              <w:rPr>
                <w:rFonts w:eastAsia="Times New Roman" w:cstheme="minorHAnsi"/>
                <w:color w:val="000000" w:themeColor="text1"/>
              </w:rPr>
              <w:t>AnshLabs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944ABE4"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AL-131</w:t>
            </w:r>
          </w:p>
        </w:tc>
      </w:tr>
      <w:tr w:rsidR="00F47236" w:rsidRPr="008A0B0B" w14:paraId="681ABEF5"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C664CC"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IGFBP2</w:t>
            </w:r>
          </w:p>
        </w:tc>
        <w:tc>
          <w:tcPr>
            <w:tcW w:w="1540" w:type="dxa"/>
            <w:tcBorders>
              <w:top w:val="nil"/>
              <w:left w:val="nil"/>
              <w:bottom w:val="single" w:sz="4" w:space="0" w:color="auto"/>
              <w:right w:val="single" w:sz="4" w:space="0" w:color="auto"/>
            </w:tcBorders>
            <w:shd w:val="clear" w:color="auto" w:fill="auto"/>
            <w:noWrap/>
            <w:vAlign w:val="center"/>
            <w:hideMark/>
          </w:tcPr>
          <w:p w14:paraId="1C15DFDF" w14:textId="77777777" w:rsidR="008A0B0B" w:rsidRPr="008A0B0B" w:rsidRDefault="008A0B0B" w:rsidP="008A0B0B">
            <w:pPr>
              <w:spacing w:after="0" w:line="240" w:lineRule="auto"/>
              <w:jc w:val="center"/>
              <w:rPr>
                <w:rFonts w:eastAsia="Times New Roman" w:cstheme="minorHAnsi"/>
                <w:color w:val="000000" w:themeColor="text1"/>
              </w:rPr>
            </w:pPr>
            <w:proofErr w:type="spellStart"/>
            <w:r w:rsidRPr="008A0B0B">
              <w:rPr>
                <w:rFonts w:eastAsia="Times New Roman" w:cstheme="minorHAnsi"/>
                <w:color w:val="000000" w:themeColor="text1"/>
              </w:rPr>
              <w:t>AnshLabs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E3A27EF"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AL-140</w:t>
            </w:r>
          </w:p>
        </w:tc>
      </w:tr>
      <w:tr w:rsidR="00F47236" w:rsidRPr="008A0B0B" w14:paraId="0C153BAF"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1CB39D"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IGFBP4</w:t>
            </w:r>
          </w:p>
        </w:tc>
        <w:tc>
          <w:tcPr>
            <w:tcW w:w="1540" w:type="dxa"/>
            <w:tcBorders>
              <w:top w:val="nil"/>
              <w:left w:val="nil"/>
              <w:bottom w:val="single" w:sz="4" w:space="0" w:color="auto"/>
              <w:right w:val="single" w:sz="4" w:space="0" w:color="auto"/>
            </w:tcBorders>
            <w:shd w:val="clear" w:color="auto" w:fill="auto"/>
            <w:noWrap/>
            <w:vAlign w:val="center"/>
            <w:hideMark/>
          </w:tcPr>
          <w:p w14:paraId="19237C7B" w14:textId="77777777" w:rsidR="008A0B0B" w:rsidRPr="008A0B0B" w:rsidRDefault="008A0B0B" w:rsidP="008A0B0B">
            <w:pPr>
              <w:spacing w:after="0" w:line="240" w:lineRule="auto"/>
              <w:jc w:val="center"/>
              <w:rPr>
                <w:rFonts w:eastAsia="Times New Roman" w:cstheme="minorHAnsi"/>
                <w:color w:val="000000" w:themeColor="text1"/>
              </w:rPr>
            </w:pPr>
            <w:proofErr w:type="spellStart"/>
            <w:r w:rsidRPr="008A0B0B">
              <w:rPr>
                <w:rFonts w:eastAsia="Times New Roman" w:cstheme="minorHAnsi"/>
                <w:color w:val="000000" w:themeColor="text1"/>
              </w:rPr>
              <w:t>AnshLabs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16B4A7D"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AL-126</w:t>
            </w:r>
          </w:p>
        </w:tc>
      </w:tr>
      <w:tr w:rsidR="00F47236" w:rsidRPr="008A0B0B" w14:paraId="329115ED"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9F6ABD"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IGFBP5</w:t>
            </w:r>
          </w:p>
        </w:tc>
        <w:tc>
          <w:tcPr>
            <w:tcW w:w="1540" w:type="dxa"/>
            <w:tcBorders>
              <w:top w:val="nil"/>
              <w:left w:val="nil"/>
              <w:bottom w:val="single" w:sz="4" w:space="0" w:color="auto"/>
              <w:right w:val="single" w:sz="4" w:space="0" w:color="auto"/>
            </w:tcBorders>
            <w:shd w:val="clear" w:color="auto" w:fill="auto"/>
            <w:noWrap/>
            <w:vAlign w:val="center"/>
            <w:hideMark/>
          </w:tcPr>
          <w:p w14:paraId="6FCEA28C" w14:textId="77777777" w:rsidR="008A0B0B" w:rsidRPr="008A0B0B" w:rsidRDefault="008A0B0B" w:rsidP="008A0B0B">
            <w:pPr>
              <w:spacing w:after="0" w:line="240" w:lineRule="auto"/>
              <w:jc w:val="center"/>
              <w:rPr>
                <w:rFonts w:eastAsia="Times New Roman" w:cstheme="minorHAnsi"/>
                <w:color w:val="000000" w:themeColor="text1"/>
              </w:rPr>
            </w:pPr>
            <w:proofErr w:type="spellStart"/>
            <w:r w:rsidRPr="008A0B0B">
              <w:rPr>
                <w:rFonts w:eastAsia="Times New Roman" w:cstheme="minorHAnsi"/>
                <w:color w:val="000000" w:themeColor="text1"/>
              </w:rPr>
              <w:t>AnshLabs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53EBACC"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AL-127</w:t>
            </w:r>
          </w:p>
        </w:tc>
      </w:tr>
      <w:tr w:rsidR="00F47236" w:rsidRPr="008A0B0B" w14:paraId="07CDB42B"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02FB92"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IGFBP6</w:t>
            </w:r>
          </w:p>
        </w:tc>
        <w:tc>
          <w:tcPr>
            <w:tcW w:w="1540" w:type="dxa"/>
            <w:tcBorders>
              <w:top w:val="nil"/>
              <w:left w:val="nil"/>
              <w:bottom w:val="single" w:sz="4" w:space="0" w:color="auto"/>
              <w:right w:val="single" w:sz="4" w:space="0" w:color="auto"/>
            </w:tcBorders>
            <w:shd w:val="clear" w:color="auto" w:fill="auto"/>
            <w:noWrap/>
            <w:vAlign w:val="center"/>
            <w:hideMark/>
          </w:tcPr>
          <w:p w14:paraId="2479B4AE"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Fine Biotech</w:t>
            </w:r>
          </w:p>
        </w:tc>
        <w:tc>
          <w:tcPr>
            <w:tcW w:w="960" w:type="dxa"/>
            <w:tcBorders>
              <w:top w:val="nil"/>
              <w:left w:val="nil"/>
              <w:bottom w:val="single" w:sz="4" w:space="0" w:color="auto"/>
              <w:right w:val="single" w:sz="4" w:space="0" w:color="auto"/>
            </w:tcBorders>
            <w:shd w:val="clear" w:color="auto" w:fill="auto"/>
            <w:noWrap/>
            <w:vAlign w:val="center"/>
            <w:hideMark/>
          </w:tcPr>
          <w:p w14:paraId="6C154A3B"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EH0170</w:t>
            </w:r>
          </w:p>
        </w:tc>
      </w:tr>
      <w:tr w:rsidR="00F47236" w:rsidRPr="008A0B0B" w14:paraId="359A67FC" w14:textId="77777777" w:rsidTr="008A0B0B">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59D79"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IGFALS</w:t>
            </w:r>
          </w:p>
        </w:tc>
        <w:tc>
          <w:tcPr>
            <w:tcW w:w="1540" w:type="dxa"/>
            <w:tcBorders>
              <w:top w:val="nil"/>
              <w:left w:val="nil"/>
              <w:bottom w:val="single" w:sz="4" w:space="0" w:color="auto"/>
              <w:right w:val="single" w:sz="4" w:space="0" w:color="auto"/>
            </w:tcBorders>
            <w:shd w:val="clear" w:color="auto" w:fill="auto"/>
            <w:noWrap/>
            <w:vAlign w:val="center"/>
            <w:hideMark/>
          </w:tcPr>
          <w:p w14:paraId="15F73295" w14:textId="77777777" w:rsidR="008A0B0B" w:rsidRPr="008A0B0B" w:rsidRDefault="008A0B0B" w:rsidP="008A0B0B">
            <w:pPr>
              <w:spacing w:after="0" w:line="240" w:lineRule="auto"/>
              <w:jc w:val="center"/>
              <w:rPr>
                <w:rFonts w:eastAsia="Times New Roman" w:cstheme="minorHAnsi"/>
                <w:color w:val="000000" w:themeColor="text1"/>
              </w:rPr>
            </w:pPr>
            <w:proofErr w:type="spellStart"/>
            <w:r w:rsidRPr="008A0B0B">
              <w:rPr>
                <w:rFonts w:eastAsia="Times New Roman" w:cstheme="minorHAnsi"/>
                <w:color w:val="000000" w:themeColor="text1"/>
              </w:rPr>
              <w:t>Mediagnost</w:t>
            </w:r>
            <w:proofErr w:type="spellEnd"/>
            <w:r w:rsidRPr="008A0B0B">
              <w:rPr>
                <w:rFonts w:eastAsia="Times New Roman" w:cstheme="minorHAnsi"/>
                <w:color w:val="000000" w:themeColor="text1"/>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75C28EA" w14:textId="77777777" w:rsidR="008A0B0B" w:rsidRPr="008A0B0B" w:rsidRDefault="008A0B0B" w:rsidP="008A0B0B">
            <w:pPr>
              <w:spacing w:after="0" w:line="240" w:lineRule="auto"/>
              <w:jc w:val="center"/>
              <w:rPr>
                <w:rFonts w:eastAsia="Times New Roman" w:cstheme="minorHAnsi"/>
                <w:color w:val="000000" w:themeColor="text1"/>
              </w:rPr>
            </w:pPr>
            <w:r w:rsidRPr="008A0B0B">
              <w:rPr>
                <w:rFonts w:eastAsia="Times New Roman" w:cstheme="minorHAnsi"/>
                <w:color w:val="000000" w:themeColor="text1"/>
              </w:rPr>
              <w:t>E35</w:t>
            </w:r>
          </w:p>
        </w:tc>
      </w:tr>
    </w:tbl>
    <w:p w14:paraId="45448A0D" w14:textId="7F93F341" w:rsidR="008A0B0B" w:rsidRPr="00F47236" w:rsidRDefault="008A0B0B" w:rsidP="008A0B0B">
      <w:pPr>
        <w:rPr>
          <w:rFonts w:cstheme="minorHAnsi"/>
          <w:color w:val="000000" w:themeColor="text1"/>
        </w:rPr>
      </w:pPr>
    </w:p>
    <w:p w14:paraId="180C26A8" w14:textId="6F6BBCA1" w:rsidR="00F47236" w:rsidRDefault="00F60316">
      <w:pPr>
        <w:rPr>
          <w:rFonts w:cstheme="minorHAnsi"/>
          <w:color w:val="000000" w:themeColor="text1"/>
        </w:rPr>
      </w:pPr>
      <w:r w:rsidRPr="00F60316">
        <w:rPr>
          <w:rFonts w:cstheme="minorHAnsi"/>
          <w:noProof/>
          <w:color w:val="000000" w:themeColor="text1"/>
          <w:lang w:val="da-DK" w:eastAsia="da-DK"/>
        </w:rPr>
        <w:drawing>
          <wp:inline distT="0" distB="0" distL="0" distR="0" wp14:anchorId="133059A9" wp14:editId="51D9DF83">
            <wp:extent cx="6120130" cy="3627120"/>
            <wp:effectExtent l="0" t="0" r="0" b="0"/>
            <wp:docPr id="21" name="Picture 4">
              <a:extLst xmlns:a="http://schemas.openxmlformats.org/drawingml/2006/main">
                <a:ext uri="{FF2B5EF4-FFF2-40B4-BE49-F238E27FC236}">
                  <a16:creationId xmlns:a16="http://schemas.microsoft.com/office/drawing/2014/main" id="{7C7A668F-ECF1-C0C2-FA1E-5AEF99349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C7A668F-ECF1-C0C2-FA1E-5AEF99349122}"/>
                        </a:ext>
                      </a:extLst>
                    </pic:cNvPr>
                    <pic:cNvPicPr>
                      <a:picLocks noChangeAspect="1"/>
                    </pic:cNvPicPr>
                  </pic:nvPicPr>
                  <pic:blipFill>
                    <a:blip r:embed="rId8"/>
                    <a:stretch>
                      <a:fillRect/>
                    </a:stretch>
                  </pic:blipFill>
                  <pic:spPr>
                    <a:xfrm>
                      <a:off x="0" y="0"/>
                      <a:ext cx="6120130" cy="3627120"/>
                    </a:xfrm>
                    <a:prstGeom prst="rect">
                      <a:avLst/>
                    </a:prstGeom>
                  </pic:spPr>
                </pic:pic>
              </a:graphicData>
            </a:graphic>
          </wp:inline>
        </w:drawing>
      </w:r>
    </w:p>
    <w:p w14:paraId="34EE01B0" w14:textId="42AC603A" w:rsidR="00F6369D" w:rsidRDefault="00F6369D">
      <w:pPr>
        <w:rPr>
          <w:rFonts w:cstheme="minorHAnsi"/>
          <w:color w:val="000000" w:themeColor="text1"/>
        </w:rPr>
      </w:pPr>
    </w:p>
    <w:p w14:paraId="69F47A91" w14:textId="13A46B1A" w:rsidR="00F6369D" w:rsidRPr="00F47236" w:rsidRDefault="00F6369D">
      <w:pPr>
        <w:rPr>
          <w:rFonts w:cstheme="minorHAnsi"/>
          <w:color w:val="000000" w:themeColor="text1"/>
        </w:rPr>
      </w:pPr>
    </w:p>
    <w:p w14:paraId="4DB440A0" w14:textId="5FB76A7C" w:rsidR="00F47236" w:rsidRPr="00F47236" w:rsidRDefault="00F47236">
      <w:pPr>
        <w:rPr>
          <w:rFonts w:cstheme="minorHAnsi"/>
          <w:color w:val="000000" w:themeColor="text1"/>
        </w:rPr>
      </w:pPr>
    </w:p>
    <w:p w14:paraId="47AA39DF" w14:textId="77777777" w:rsidR="00F47236" w:rsidRPr="00F47236" w:rsidRDefault="00F47236">
      <w:pPr>
        <w:rPr>
          <w:rFonts w:cstheme="minorHAnsi"/>
          <w:color w:val="000000" w:themeColor="text1"/>
        </w:rPr>
      </w:pPr>
    </w:p>
    <w:p w14:paraId="5C613054" w14:textId="77777777" w:rsidR="00E27EB4" w:rsidRDefault="00E27EB4">
      <w:pPr>
        <w:rPr>
          <w:rFonts w:asciiTheme="majorHAnsi" w:eastAsiaTheme="majorEastAsia" w:hAnsiTheme="majorHAnsi" w:cstheme="majorBidi"/>
          <w:color w:val="2F5496" w:themeColor="accent1" w:themeShade="BF"/>
          <w:sz w:val="32"/>
          <w:szCs w:val="32"/>
        </w:rPr>
      </w:pPr>
      <w:r>
        <w:br w:type="page"/>
      </w:r>
    </w:p>
    <w:p w14:paraId="54D3C1D2" w14:textId="1F9C8DD6" w:rsidR="00F47236" w:rsidRDefault="00F47236" w:rsidP="00F47236">
      <w:pPr>
        <w:pStyle w:val="Heading1"/>
      </w:pPr>
      <w:bookmarkStart w:id="4" w:name="_Toc183960691"/>
      <w:r w:rsidRPr="00F47236">
        <w:lastRenderedPageBreak/>
        <w:t xml:space="preserve">Supplementary data </w:t>
      </w:r>
      <w:r w:rsidR="00BF6D3F">
        <w:t>3 – Literature search</w:t>
      </w:r>
      <w:bookmarkEnd w:id="4"/>
    </w:p>
    <w:p w14:paraId="41D9BE4E" w14:textId="77777777" w:rsidR="0007639D" w:rsidRPr="0007639D" w:rsidRDefault="0007639D" w:rsidP="0007639D"/>
    <w:p w14:paraId="7882B8D4" w14:textId="314307AA" w:rsidR="00422379" w:rsidRDefault="00422379" w:rsidP="00422379">
      <w:pPr>
        <w:rPr>
          <w:rFonts w:cstheme="minorHAnsi"/>
          <w:color w:val="000000" w:themeColor="text1"/>
        </w:rPr>
      </w:pPr>
      <w:r>
        <w:rPr>
          <w:rFonts w:cstheme="minorHAnsi"/>
          <w:color w:val="000000" w:themeColor="text1"/>
        </w:rPr>
        <w:t xml:space="preserve">The PubMed. </w:t>
      </w:r>
      <w:proofErr w:type="gramStart"/>
      <w:r>
        <w:rPr>
          <w:rFonts w:cstheme="minorHAnsi"/>
          <w:color w:val="000000" w:themeColor="text1"/>
        </w:rPr>
        <w:t>database</w:t>
      </w:r>
      <w:proofErr w:type="gramEnd"/>
      <w:r>
        <w:rPr>
          <w:rFonts w:cstheme="minorHAnsi"/>
          <w:color w:val="000000" w:themeColor="text1"/>
        </w:rPr>
        <w:t xml:space="preserve"> was searched for publications on</w:t>
      </w:r>
      <w:r w:rsidRPr="00F47236">
        <w:rPr>
          <w:rFonts w:cstheme="minorHAnsi"/>
          <w:color w:val="000000" w:themeColor="text1"/>
        </w:rPr>
        <w:t xml:space="preserve"> targeted proteomics of IGF protein</w:t>
      </w:r>
      <w:r w:rsidR="00B83F6B">
        <w:rPr>
          <w:rFonts w:cstheme="minorHAnsi"/>
          <w:color w:val="000000" w:themeColor="text1"/>
        </w:rPr>
        <w:t>s</w:t>
      </w:r>
      <w:r>
        <w:rPr>
          <w:rFonts w:cstheme="minorHAnsi"/>
          <w:color w:val="000000" w:themeColor="text1"/>
        </w:rPr>
        <w:t xml:space="preserve">. </w:t>
      </w:r>
    </w:p>
    <w:p w14:paraId="4192B5D8" w14:textId="596682D6" w:rsidR="00F47236" w:rsidRPr="00F47236" w:rsidRDefault="00F47236" w:rsidP="00F47236">
      <w:pPr>
        <w:pStyle w:val="Heading1"/>
        <w:rPr>
          <w:rFonts w:asciiTheme="minorHAnsi" w:hAnsiTheme="minorHAnsi" w:cstheme="minorHAnsi"/>
          <w:color w:val="000000" w:themeColor="text1"/>
          <w:sz w:val="22"/>
          <w:szCs w:val="22"/>
        </w:rPr>
      </w:pPr>
    </w:p>
    <w:p w14:paraId="658F620F" w14:textId="3AB936CB" w:rsidR="00F47236" w:rsidRPr="00F47236" w:rsidRDefault="0007639D" w:rsidP="00F47236">
      <w:pPr>
        <w:rPr>
          <w:rFonts w:cstheme="minorHAnsi"/>
          <w:color w:val="000000" w:themeColor="text1"/>
        </w:rPr>
      </w:pPr>
      <w:r w:rsidRPr="0007639D">
        <w:rPr>
          <w:noProof/>
          <w:lang w:val="da-DK" w:eastAsia="da-DK"/>
        </w:rPr>
        <w:drawing>
          <wp:inline distT="0" distB="0" distL="0" distR="0" wp14:anchorId="4322F4DA" wp14:editId="7F00BA9C">
            <wp:extent cx="6120130" cy="5790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5790565"/>
                    </a:xfrm>
                    <a:prstGeom prst="rect">
                      <a:avLst/>
                    </a:prstGeom>
                    <a:noFill/>
                    <a:ln>
                      <a:noFill/>
                    </a:ln>
                  </pic:spPr>
                </pic:pic>
              </a:graphicData>
            </a:graphic>
          </wp:inline>
        </w:drawing>
      </w:r>
    </w:p>
    <w:p w14:paraId="40417318" w14:textId="23150D79" w:rsidR="005940BA" w:rsidRDefault="005940BA" w:rsidP="00F47236">
      <w:pPr>
        <w:rPr>
          <w:rFonts w:cstheme="minorHAnsi"/>
          <w:color w:val="000000" w:themeColor="text1"/>
        </w:rPr>
      </w:pPr>
      <w:r>
        <w:rPr>
          <w:rFonts w:cstheme="minorHAnsi"/>
          <w:color w:val="000000" w:themeColor="text1"/>
        </w:rPr>
        <w:t>Row 1: Tryptic peptides previously identified.</w:t>
      </w:r>
    </w:p>
    <w:p w14:paraId="0DEC6ED3" w14:textId="25575512" w:rsidR="005940BA" w:rsidRDefault="005940BA" w:rsidP="00F47236">
      <w:pPr>
        <w:rPr>
          <w:rFonts w:cstheme="minorHAnsi"/>
          <w:color w:val="000000" w:themeColor="text1"/>
        </w:rPr>
      </w:pPr>
      <w:r>
        <w:rPr>
          <w:rFonts w:cstheme="minorHAnsi"/>
          <w:color w:val="000000" w:themeColor="text1"/>
        </w:rPr>
        <w:t xml:space="preserve">Row 2: </w:t>
      </w:r>
      <w:r w:rsidR="00306EDE">
        <w:rPr>
          <w:rFonts w:cstheme="minorHAnsi"/>
          <w:color w:val="000000" w:themeColor="text1"/>
        </w:rPr>
        <w:t>Literature</w:t>
      </w:r>
      <w:r>
        <w:rPr>
          <w:rFonts w:cstheme="minorHAnsi"/>
          <w:color w:val="000000" w:themeColor="text1"/>
        </w:rPr>
        <w:t xml:space="preserve"> reference (see reference list below).</w:t>
      </w:r>
    </w:p>
    <w:p w14:paraId="5C7CE6B4" w14:textId="5B4BCCD6" w:rsidR="005940BA" w:rsidRDefault="005940BA" w:rsidP="00F47236">
      <w:pPr>
        <w:rPr>
          <w:rFonts w:cstheme="minorHAnsi"/>
          <w:color w:val="000000" w:themeColor="text1"/>
        </w:rPr>
      </w:pPr>
      <w:r>
        <w:rPr>
          <w:rFonts w:cstheme="minorHAnsi"/>
          <w:color w:val="000000" w:themeColor="text1"/>
        </w:rPr>
        <w:t xml:space="preserve">Row 3: Tryptic peptides </w:t>
      </w:r>
      <w:r w:rsidR="00306EDE">
        <w:rPr>
          <w:rFonts w:cstheme="minorHAnsi"/>
          <w:color w:val="000000" w:themeColor="text1"/>
        </w:rPr>
        <w:t>in human serum.</w:t>
      </w:r>
    </w:p>
    <w:p w14:paraId="4E8A9445" w14:textId="18482736" w:rsidR="005940BA" w:rsidRPr="00F47236" w:rsidRDefault="005940BA" w:rsidP="00F47236">
      <w:pPr>
        <w:rPr>
          <w:rFonts w:cstheme="minorHAnsi"/>
          <w:color w:val="000000" w:themeColor="text1"/>
        </w:rPr>
      </w:pPr>
      <w:r>
        <w:rPr>
          <w:rFonts w:cstheme="minorHAnsi"/>
          <w:color w:val="000000" w:themeColor="text1"/>
        </w:rPr>
        <w:t>Row 4: Tryptic peptides selected for targeted proteomics of serum proteins.</w:t>
      </w:r>
    </w:p>
    <w:p w14:paraId="180A0271" w14:textId="77777777" w:rsidR="00F47236" w:rsidRDefault="00F47236" w:rsidP="00F47236">
      <w:pPr>
        <w:rPr>
          <w:rFonts w:cstheme="minorHAnsi"/>
          <w:color w:val="000000" w:themeColor="text1"/>
        </w:rPr>
      </w:pPr>
    </w:p>
    <w:p w14:paraId="0976F1D2" w14:textId="45278444" w:rsidR="00F47236" w:rsidRPr="00306EDE" w:rsidRDefault="00F47236" w:rsidP="00F47236">
      <w:pPr>
        <w:rPr>
          <w:b/>
          <w:bCs/>
        </w:rPr>
      </w:pPr>
      <w:r w:rsidRPr="00306EDE">
        <w:rPr>
          <w:b/>
          <w:bCs/>
        </w:rPr>
        <w:lastRenderedPageBreak/>
        <w:t>References to supplementary table 3</w:t>
      </w:r>
    </w:p>
    <w:p w14:paraId="079A7263" w14:textId="77777777" w:rsidR="00F47236" w:rsidRPr="00306EDE" w:rsidRDefault="00F47236" w:rsidP="00F47236">
      <w:pPr>
        <w:rPr>
          <w:sz w:val="20"/>
          <w:szCs w:val="20"/>
        </w:rPr>
      </w:pPr>
      <w:r w:rsidRPr="00306EDE">
        <w:rPr>
          <w:sz w:val="20"/>
          <w:szCs w:val="20"/>
        </w:rPr>
        <w:t>Cox:</w:t>
      </w:r>
      <w:r w:rsidRPr="00306EDE">
        <w:rPr>
          <w:sz w:val="20"/>
          <w:szCs w:val="20"/>
        </w:rPr>
        <w:tab/>
      </w:r>
    </w:p>
    <w:p w14:paraId="0321ECE2" w14:textId="07F97216" w:rsidR="00F47236" w:rsidRPr="00306EDE" w:rsidRDefault="00F47236" w:rsidP="00F47236">
      <w:pPr>
        <w:rPr>
          <w:sz w:val="20"/>
          <w:szCs w:val="20"/>
        </w:rPr>
      </w:pPr>
      <w:proofErr w:type="spellStart"/>
      <w:r w:rsidRPr="00306EDE">
        <w:rPr>
          <w:sz w:val="20"/>
          <w:szCs w:val="20"/>
        </w:rPr>
        <w:t>Interlaboratory</w:t>
      </w:r>
      <w:proofErr w:type="spellEnd"/>
      <w:r w:rsidRPr="00306EDE">
        <w:rPr>
          <w:sz w:val="20"/>
          <w:szCs w:val="20"/>
        </w:rPr>
        <w:t xml:space="preserve"> agreement of insulin-like growth factor 1 concentrations measured by mass spectrometry.</w:t>
      </w:r>
    </w:p>
    <w:p w14:paraId="0ED2B99D" w14:textId="77777777" w:rsidR="00F47236" w:rsidRPr="00306EDE" w:rsidRDefault="00F47236" w:rsidP="00F47236">
      <w:pPr>
        <w:rPr>
          <w:sz w:val="20"/>
          <w:szCs w:val="20"/>
        </w:rPr>
      </w:pPr>
      <w:r w:rsidRPr="00306EDE">
        <w:rPr>
          <w:sz w:val="20"/>
          <w:szCs w:val="20"/>
        </w:rPr>
        <w:t xml:space="preserve">Cox HD, Lopes F, </w:t>
      </w:r>
      <w:proofErr w:type="spellStart"/>
      <w:r w:rsidRPr="00306EDE">
        <w:rPr>
          <w:sz w:val="20"/>
          <w:szCs w:val="20"/>
        </w:rPr>
        <w:t>Woldemariam</w:t>
      </w:r>
      <w:proofErr w:type="spellEnd"/>
      <w:r w:rsidRPr="00306EDE">
        <w:rPr>
          <w:sz w:val="20"/>
          <w:szCs w:val="20"/>
        </w:rPr>
        <w:t xml:space="preserve"> GA, Becker JO, </w:t>
      </w:r>
      <w:proofErr w:type="spellStart"/>
      <w:r w:rsidRPr="00306EDE">
        <w:rPr>
          <w:sz w:val="20"/>
          <w:szCs w:val="20"/>
        </w:rPr>
        <w:t>Parkin</w:t>
      </w:r>
      <w:proofErr w:type="spellEnd"/>
      <w:r w:rsidRPr="00306EDE">
        <w:rPr>
          <w:sz w:val="20"/>
          <w:szCs w:val="20"/>
        </w:rPr>
        <w:t xml:space="preserve"> MC, Thomas A, Butch AW, Cowan DA, </w:t>
      </w:r>
      <w:proofErr w:type="spellStart"/>
      <w:r w:rsidRPr="00306EDE">
        <w:rPr>
          <w:sz w:val="20"/>
          <w:szCs w:val="20"/>
        </w:rPr>
        <w:t>Thevis</w:t>
      </w:r>
      <w:proofErr w:type="spellEnd"/>
      <w:r w:rsidRPr="00306EDE">
        <w:rPr>
          <w:sz w:val="20"/>
          <w:szCs w:val="20"/>
        </w:rPr>
        <w:t xml:space="preserve"> M, Bowers LD, Hoofnagle AN. </w:t>
      </w:r>
    </w:p>
    <w:p w14:paraId="792A1BAB" w14:textId="2EEE80DF" w:rsidR="00F47236" w:rsidRPr="00306EDE" w:rsidRDefault="00F47236" w:rsidP="00F47236">
      <w:pPr>
        <w:rPr>
          <w:sz w:val="20"/>
          <w:szCs w:val="20"/>
        </w:rPr>
      </w:pPr>
      <w:proofErr w:type="spellStart"/>
      <w:r w:rsidRPr="00306EDE">
        <w:rPr>
          <w:sz w:val="20"/>
          <w:szCs w:val="20"/>
        </w:rPr>
        <w:t>Clin</w:t>
      </w:r>
      <w:proofErr w:type="spellEnd"/>
      <w:r w:rsidRPr="00306EDE">
        <w:rPr>
          <w:sz w:val="20"/>
          <w:szCs w:val="20"/>
        </w:rPr>
        <w:t xml:space="preserve"> Chem. 2014 Mar</w:t>
      </w:r>
      <w:proofErr w:type="gramStart"/>
      <w:r w:rsidRPr="00306EDE">
        <w:rPr>
          <w:sz w:val="20"/>
          <w:szCs w:val="20"/>
        </w:rPr>
        <w:t>;60</w:t>
      </w:r>
      <w:proofErr w:type="gramEnd"/>
      <w:r w:rsidRPr="00306EDE">
        <w:rPr>
          <w:sz w:val="20"/>
          <w:szCs w:val="20"/>
        </w:rPr>
        <w:t>(3):541-8</w:t>
      </w:r>
    </w:p>
    <w:p w14:paraId="5F7479D0" w14:textId="77777777" w:rsidR="00F47236" w:rsidRPr="00306EDE" w:rsidRDefault="00F47236" w:rsidP="00F47236">
      <w:pPr>
        <w:rPr>
          <w:sz w:val="20"/>
          <w:szCs w:val="20"/>
        </w:rPr>
      </w:pPr>
      <w:r w:rsidRPr="00306EDE">
        <w:rPr>
          <w:sz w:val="20"/>
          <w:szCs w:val="20"/>
        </w:rPr>
        <w:tab/>
      </w:r>
    </w:p>
    <w:p w14:paraId="78703E19" w14:textId="77777777" w:rsidR="00F47236" w:rsidRPr="00306EDE" w:rsidRDefault="00F47236" w:rsidP="00F47236">
      <w:pPr>
        <w:rPr>
          <w:sz w:val="20"/>
          <w:szCs w:val="20"/>
        </w:rPr>
      </w:pPr>
      <w:r w:rsidRPr="00306EDE">
        <w:rPr>
          <w:sz w:val="20"/>
          <w:szCs w:val="20"/>
        </w:rPr>
        <w:t>Kay:</w:t>
      </w:r>
      <w:r w:rsidRPr="00306EDE">
        <w:rPr>
          <w:sz w:val="20"/>
          <w:szCs w:val="20"/>
        </w:rPr>
        <w:tab/>
      </w:r>
    </w:p>
    <w:p w14:paraId="127202CC" w14:textId="01962759" w:rsidR="00F47236" w:rsidRPr="00306EDE" w:rsidRDefault="00F47236" w:rsidP="00F47236">
      <w:pPr>
        <w:rPr>
          <w:sz w:val="20"/>
          <w:szCs w:val="20"/>
        </w:rPr>
      </w:pPr>
      <w:r w:rsidRPr="00306EDE">
        <w:rPr>
          <w:sz w:val="20"/>
          <w:szCs w:val="20"/>
        </w:rPr>
        <w:t>A novel mass spectrometry-based method for determining insulin-like growth factor 1: assessment in a cohort of subjects with newly diagnosed acromegaly.</w:t>
      </w:r>
    </w:p>
    <w:p w14:paraId="3AE2049B" w14:textId="050B2AD7" w:rsidR="00F47236" w:rsidRPr="00306EDE" w:rsidRDefault="00F47236" w:rsidP="00F47236">
      <w:pPr>
        <w:rPr>
          <w:sz w:val="20"/>
          <w:szCs w:val="20"/>
        </w:rPr>
      </w:pPr>
      <w:r w:rsidRPr="00306EDE">
        <w:rPr>
          <w:sz w:val="20"/>
          <w:szCs w:val="20"/>
        </w:rPr>
        <w:t xml:space="preserve">Kay R, </w:t>
      </w:r>
      <w:proofErr w:type="spellStart"/>
      <w:r w:rsidRPr="00306EDE">
        <w:rPr>
          <w:sz w:val="20"/>
          <w:szCs w:val="20"/>
        </w:rPr>
        <w:t>Halsall</w:t>
      </w:r>
      <w:proofErr w:type="spellEnd"/>
      <w:r w:rsidRPr="00306EDE">
        <w:rPr>
          <w:sz w:val="20"/>
          <w:szCs w:val="20"/>
        </w:rPr>
        <w:t xml:space="preserve"> DJ, </w:t>
      </w:r>
      <w:proofErr w:type="spellStart"/>
      <w:r w:rsidRPr="00306EDE">
        <w:rPr>
          <w:sz w:val="20"/>
          <w:szCs w:val="20"/>
        </w:rPr>
        <w:t>Annamalai</w:t>
      </w:r>
      <w:proofErr w:type="spellEnd"/>
      <w:r w:rsidRPr="00306EDE">
        <w:rPr>
          <w:sz w:val="20"/>
          <w:szCs w:val="20"/>
        </w:rPr>
        <w:t xml:space="preserve"> AK, </w:t>
      </w:r>
      <w:proofErr w:type="spellStart"/>
      <w:r w:rsidRPr="00306EDE">
        <w:rPr>
          <w:sz w:val="20"/>
          <w:szCs w:val="20"/>
        </w:rPr>
        <w:t>Kandasamy</w:t>
      </w:r>
      <w:proofErr w:type="spellEnd"/>
      <w:r w:rsidRPr="00306EDE">
        <w:rPr>
          <w:sz w:val="20"/>
          <w:szCs w:val="20"/>
        </w:rPr>
        <w:t xml:space="preserve"> N, Taylor K, Fenwick S, Webb A, </w:t>
      </w:r>
      <w:proofErr w:type="spellStart"/>
      <w:r w:rsidRPr="00306EDE">
        <w:rPr>
          <w:sz w:val="20"/>
          <w:szCs w:val="20"/>
        </w:rPr>
        <w:t>Wark</w:t>
      </w:r>
      <w:proofErr w:type="spellEnd"/>
      <w:r w:rsidRPr="00306EDE">
        <w:rPr>
          <w:sz w:val="20"/>
          <w:szCs w:val="20"/>
        </w:rPr>
        <w:t xml:space="preserve"> G, Pleasance S, </w:t>
      </w:r>
      <w:proofErr w:type="spellStart"/>
      <w:r w:rsidRPr="00306EDE">
        <w:rPr>
          <w:sz w:val="20"/>
          <w:szCs w:val="20"/>
        </w:rPr>
        <w:t>Gurnell</w:t>
      </w:r>
      <w:proofErr w:type="spellEnd"/>
      <w:r w:rsidRPr="00306EDE">
        <w:rPr>
          <w:sz w:val="20"/>
          <w:szCs w:val="20"/>
        </w:rPr>
        <w:t xml:space="preserve"> M.</w:t>
      </w:r>
    </w:p>
    <w:p w14:paraId="0BD78681" w14:textId="18772C63" w:rsidR="00F47236" w:rsidRPr="00306EDE" w:rsidRDefault="00F47236" w:rsidP="00F47236">
      <w:pPr>
        <w:rPr>
          <w:sz w:val="20"/>
          <w:szCs w:val="20"/>
        </w:rPr>
      </w:pPr>
      <w:proofErr w:type="spellStart"/>
      <w:r w:rsidRPr="00306EDE">
        <w:rPr>
          <w:sz w:val="20"/>
          <w:szCs w:val="20"/>
        </w:rPr>
        <w:t>Clin</w:t>
      </w:r>
      <w:proofErr w:type="spellEnd"/>
      <w:r w:rsidRPr="00306EDE">
        <w:rPr>
          <w:sz w:val="20"/>
          <w:szCs w:val="20"/>
        </w:rPr>
        <w:t xml:space="preserve"> </w:t>
      </w:r>
      <w:proofErr w:type="spellStart"/>
      <w:r w:rsidRPr="00306EDE">
        <w:rPr>
          <w:sz w:val="20"/>
          <w:szCs w:val="20"/>
        </w:rPr>
        <w:t>Endocrinol</w:t>
      </w:r>
      <w:proofErr w:type="spellEnd"/>
      <w:r w:rsidRPr="00306EDE">
        <w:rPr>
          <w:sz w:val="20"/>
          <w:szCs w:val="20"/>
        </w:rPr>
        <w:t xml:space="preserve"> (</w:t>
      </w:r>
      <w:proofErr w:type="spellStart"/>
      <w:r w:rsidRPr="00306EDE">
        <w:rPr>
          <w:sz w:val="20"/>
          <w:szCs w:val="20"/>
        </w:rPr>
        <w:t>Oxf</w:t>
      </w:r>
      <w:proofErr w:type="spellEnd"/>
      <w:r w:rsidRPr="00306EDE">
        <w:rPr>
          <w:sz w:val="20"/>
          <w:szCs w:val="20"/>
        </w:rPr>
        <w:t>). 2013 Mar</w:t>
      </w:r>
      <w:proofErr w:type="gramStart"/>
      <w:r w:rsidRPr="00306EDE">
        <w:rPr>
          <w:sz w:val="20"/>
          <w:szCs w:val="20"/>
        </w:rPr>
        <w:t>;78</w:t>
      </w:r>
      <w:proofErr w:type="gramEnd"/>
      <w:r w:rsidRPr="00306EDE">
        <w:rPr>
          <w:sz w:val="20"/>
          <w:szCs w:val="20"/>
        </w:rPr>
        <w:t>(3):424-30.</w:t>
      </w:r>
    </w:p>
    <w:p w14:paraId="664FAE52" w14:textId="77777777" w:rsidR="00F47236" w:rsidRPr="00306EDE" w:rsidRDefault="00F47236" w:rsidP="00F47236">
      <w:pPr>
        <w:rPr>
          <w:sz w:val="20"/>
          <w:szCs w:val="20"/>
        </w:rPr>
      </w:pPr>
      <w:r w:rsidRPr="00306EDE">
        <w:rPr>
          <w:sz w:val="20"/>
          <w:szCs w:val="20"/>
        </w:rPr>
        <w:tab/>
      </w:r>
    </w:p>
    <w:p w14:paraId="66898BE1" w14:textId="34DCAF5C" w:rsidR="007627B9" w:rsidRPr="00306EDE" w:rsidRDefault="00F47236" w:rsidP="00F47236">
      <w:pPr>
        <w:rPr>
          <w:sz w:val="20"/>
          <w:szCs w:val="20"/>
        </w:rPr>
      </w:pPr>
      <w:r w:rsidRPr="00306EDE">
        <w:rPr>
          <w:sz w:val="20"/>
          <w:szCs w:val="20"/>
        </w:rPr>
        <w:t>Barton</w:t>
      </w:r>
      <w:r w:rsidR="007627B9" w:rsidRPr="00306EDE">
        <w:rPr>
          <w:sz w:val="20"/>
          <w:szCs w:val="20"/>
        </w:rPr>
        <w:t>:</w:t>
      </w:r>
    </w:p>
    <w:p w14:paraId="19DF671E" w14:textId="302A6C4D" w:rsidR="00F47236" w:rsidRPr="00306EDE" w:rsidRDefault="00F47236" w:rsidP="00F47236">
      <w:pPr>
        <w:rPr>
          <w:sz w:val="20"/>
          <w:szCs w:val="20"/>
        </w:rPr>
      </w:pPr>
      <w:r w:rsidRPr="00306EDE">
        <w:rPr>
          <w:sz w:val="20"/>
          <w:szCs w:val="20"/>
        </w:rPr>
        <w:t>Development of high-throughput chemical extraction techniques and quantitative HPLC-MS/MS (SRM) assays for clinically relevant plasma proteins.</w:t>
      </w:r>
    </w:p>
    <w:p w14:paraId="2A83AFE2" w14:textId="11402375" w:rsidR="00F47236" w:rsidRPr="00306EDE" w:rsidRDefault="00F47236" w:rsidP="00F47236">
      <w:pPr>
        <w:rPr>
          <w:sz w:val="20"/>
          <w:szCs w:val="20"/>
        </w:rPr>
      </w:pPr>
      <w:r w:rsidRPr="00306EDE">
        <w:rPr>
          <w:sz w:val="20"/>
          <w:szCs w:val="20"/>
        </w:rPr>
        <w:t xml:space="preserve">Barton C, Kay RG, </w:t>
      </w:r>
      <w:proofErr w:type="spellStart"/>
      <w:r w:rsidRPr="00306EDE">
        <w:rPr>
          <w:sz w:val="20"/>
          <w:szCs w:val="20"/>
        </w:rPr>
        <w:t>Gentzer</w:t>
      </w:r>
      <w:proofErr w:type="spellEnd"/>
      <w:r w:rsidRPr="00306EDE">
        <w:rPr>
          <w:sz w:val="20"/>
          <w:szCs w:val="20"/>
        </w:rPr>
        <w:t xml:space="preserve"> W, </w:t>
      </w:r>
      <w:proofErr w:type="spellStart"/>
      <w:r w:rsidRPr="00306EDE">
        <w:rPr>
          <w:sz w:val="20"/>
          <w:szCs w:val="20"/>
        </w:rPr>
        <w:t>Vitzthum</w:t>
      </w:r>
      <w:proofErr w:type="spellEnd"/>
      <w:r w:rsidRPr="00306EDE">
        <w:rPr>
          <w:sz w:val="20"/>
          <w:szCs w:val="20"/>
        </w:rPr>
        <w:t xml:space="preserve"> F, Pleasance S.</w:t>
      </w:r>
    </w:p>
    <w:p w14:paraId="18FF3D9B" w14:textId="649CFA78" w:rsidR="00F47236" w:rsidRPr="00306EDE" w:rsidRDefault="00F47236" w:rsidP="00F47236">
      <w:pPr>
        <w:rPr>
          <w:sz w:val="20"/>
          <w:szCs w:val="20"/>
        </w:rPr>
      </w:pPr>
      <w:r w:rsidRPr="00306EDE">
        <w:rPr>
          <w:sz w:val="20"/>
          <w:szCs w:val="20"/>
        </w:rPr>
        <w:t>J Proteome Res. 2010 Jan</w:t>
      </w:r>
      <w:proofErr w:type="gramStart"/>
      <w:r w:rsidRPr="00306EDE">
        <w:rPr>
          <w:sz w:val="20"/>
          <w:szCs w:val="20"/>
        </w:rPr>
        <w:t>;9</w:t>
      </w:r>
      <w:proofErr w:type="gramEnd"/>
      <w:r w:rsidRPr="00306EDE">
        <w:rPr>
          <w:sz w:val="20"/>
          <w:szCs w:val="20"/>
        </w:rPr>
        <w:t>(1):333-40.</w:t>
      </w:r>
    </w:p>
    <w:p w14:paraId="12EB283F" w14:textId="77777777" w:rsidR="00F47236" w:rsidRPr="00306EDE" w:rsidRDefault="00F47236" w:rsidP="00F47236">
      <w:pPr>
        <w:rPr>
          <w:sz w:val="20"/>
          <w:szCs w:val="20"/>
        </w:rPr>
      </w:pPr>
      <w:r w:rsidRPr="00306EDE">
        <w:rPr>
          <w:sz w:val="20"/>
          <w:szCs w:val="20"/>
        </w:rPr>
        <w:tab/>
      </w:r>
    </w:p>
    <w:p w14:paraId="65F0AB75" w14:textId="77777777" w:rsidR="007627B9" w:rsidRPr="00306EDE" w:rsidRDefault="00F47236" w:rsidP="00F47236">
      <w:pPr>
        <w:rPr>
          <w:sz w:val="20"/>
          <w:szCs w:val="20"/>
        </w:rPr>
      </w:pPr>
      <w:proofErr w:type="spellStart"/>
      <w:r w:rsidRPr="00306EDE">
        <w:rPr>
          <w:sz w:val="20"/>
          <w:szCs w:val="20"/>
        </w:rPr>
        <w:t>Bronsema</w:t>
      </w:r>
      <w:proofErr w:type="spellEnd"/>
      <w:r w:rsidR="007627B9" w:rsidRPr="00306EDE">
        <w:rPr>
          <w:sz w:val="20"/>
          <w:szCs w:val="20"/>
        </w:rPr>
        <w:t>:</w:t>
      </w:r>
    </w:p>
    <w:p w14:paraId="6273B08F" w14:textId="3DC266DB" w:rsidR="00F47236" w:rsidRPr="00306EDE" w:rsidRDefault="00F47236" w:rsidP="00F47236">
      <w:pPr>
        <w:rPr>
          <w:sz w:val="20"/>
          <w:szCs w:val="20"/>
        </w:rPr>
      </w:pPr>
      <w:r w:rsidRPr="00306EDE">
        <w:rPr>
          <w:sz w:val="20"/>
          <w:szCs w:val="20"/>
        </w:rPr>
        <w:t>A quantitative LC-MS/MS method for insulin-like growth factor 1 in human plasma.</w:t>
      </w:r>
    </w:p>
    <w:p w14:paraId="0B493638" w14:textId="5CEEA7C8" w:rsidR="00F47236" w:rsidRPr="00306EDE" w:rsidRDefault="00F47236" w:rsidP="00F47236">
      <w:pPr>
        <w:rPr>
          <w:sz w:val="20"/>
          <w:szCs w:val="20"/>
          <w:lang w:val="da-DK"/>
        </w:rPr>
      </w:pPr>
      <w:r w:rsidRPr="00306EDE">
        <w:rPr>
          <w:sz w:val="20"/>
          <w:szCs w:val="20"/>
          <w:lang w:val="da-DK"/>
        </w:rPr>
        <w:t>Bronsema KJ, Klont F, Schalk FB, Bischoff R, Kema IP, van de Merbel NC.</w:t>
      </w:r>
    </w:p>
    <w:p w14:paraId="12B1B4C6" w14:textId="4AA77C4C" w:rsidR="00F47236" w:rsidRPr="00306EDE" w:rsidRDefault="00F47236" w:rsidP="00F47236">
      <w:pPr>
        <w:rPr>
          <w:sz w:val="20"/>
          <w:szCs w:val="20"/>
        </w:rPr>
      </w:pPr>
      <w:proofErr w:type="spellStart"/>
      <w:r w:rsidRPr="00306EDE">
        <w:rPr>
          <w:sz w:val="20"/>
          <w:szCs w:val="20"/>
        </w:rPr>
        <w:t>Clin</w:t>
      </w:r>
      <w:proofErr w:type="spellEnd"/>
      <w:r w:rsidRPr="00306EDE">
        <w:rPr>
          <w:sz w:val="20"/>
          <w:szCs w:val="20"/>
        </w:rPr>
        <w:t xml:space="preserve"> </w:t>
      </w:r>
      <w:proofErr w:type="spellStart"/>
      <w:r w:rsidRPr="00306EDE">
        <w:rPr>
          <w:sz w:val="20"/>
          <w:szCs w:val="20"/>
        </w:rPr>
        <w:t>Chem</w:t>
      </w:r>
      <w:proofErr w:type="spellEnd"/>
      <w:r w:rsidRPr="00306EDE">
        <w:rPr>
          <w:sz w:val="20"/>
          <w:szCs w:val="20"/>
        </w:rPr>
        <w:t xml:space="preserve"> Lab Med. 2018 Oct 25</w:t>
      </w:r>
      <w:proofErr w:type="gramStart"/>
      <w:r w:rsidRPr="00306EDE">
        <w:rPr>
          <w:sz w:val="20"/>
          <w:szCs w:val="20"/>
        </w:rPr>
        <w:t>;56</w:t>
      </w:r>
      <w:proofErr w:type="gramEnd"/>
      <w:r w:rsidRPr="00306EDE">
        <w:rPr>
          <w:sz w:val="20"/>
          <w:szCs w:val="20"/>
        </w:rPr>
        <w:t>(11):1905-1912.</w:t>
      </w:r>
    </w:p>
    <w:p w14:paraId="4670CCC5" w14:textId="77777777" w:rsidR="00F47236" w:rsidRPr="00306EDE" w:rsidRDefault="00F47236" w:rsidP="00F47236">
      <w:pPr>
        <w:rPr>
          <w:sz w:val="20"/>
          <w:szCs w:val="20"/>
        </w:rPr>
      </w:pPr>
      <w:r w:rsidRPr="00306EDE">
        <w:rPr>
          <w:sz w:val="20"/>
          <w:szCs w:val="20"/>
        </w:rPr>
        <w:tab/>
      </w:r>
    </w:p>
    <w:p w14:paraId="63E2667A" w14:textId="77777777" w:rsidR="007627B9" w:rsidRPr="00306EDE" w:rsidRDefault="00F47236" w:rsidP="00F47236">
      <w:pPr>
        <w:rPr>
          <w:sz w:val="20"/>
          <w:szCs w:val="20"/>
        </w:rPr>
      </w:pPr>
      <w:proofErr w:type="spellStart"/>
      <w:r w:rsidRPr="00306EDE">
        <w:rPr>
          <w:sz w:val="20"/>
          <w:szCs w:val="20"/>
        </w:rPr>
        <w:t>Domanski</w:t>
      </w:r>
      <w:proofErr w:type="spellEnd"/>
      <w:r w:rsidR="007627B9" w:rsidRPr="00306EDE">
        <w:rPr>
          <w:sz w:val="20"/>
          <w:szCs w:val="20"/>
        </w:rPr>
        <w:t>:</w:t>
      </w:r>
    </w:p>
    <w:p w14:paraId="706C8E49" w14:textId="5465E3D6" w:rsidR="00F47236" w:rsidRPr="00306EDE" w:rsidRDefault="00F47236" w:rsidP="00F47236">
      <w:pPr>
        <w:rPr>
          <w:sz w:val="20"/>
          <w:szCs w:val="20"/>
        </w:rPr>
      </w:pPr>
      <w:r w:rsidRPr="00306EDE">
        <w:rPr>
          <w:sz w:val="20"/>
          <w:szCs w:val="20"/>
        </w:rPr>
        <w:t>MRM-based multiplexed quantitation of 67 putative cardiovascular disease biomarkers in human plasma.</w:t>
      </w:r>
    </w:p>
    <w:p w14:paraId="0F9B75DE" w14:textId="7F823912" w:rsidR="00F47236" w:rsidRPr="00306EDE" w:rsidRDefault="00F47236" w:rsidP="00F47236">
      <w:pPr>
        <w:rPr>
          <w:sz w:val="20"/>
          <w:szCs w:val="20"/>
        </w:rPr>
      </w:pPr>
      <w:proofErr w:type="spellStart"/>
      <w:r w:rsidRPr="00306EDE">
        <w:rPr>
          <w:sz w:val="20"/>
          <w:szCs w:val="20"/>
        </w:rPr>
        <w:t>Domanski</w:t>
      </w:r>
      <w:proofErr w:type="spellEnd"/>
      <w:r w:rsidRPr="00306EDE">
        <w:rPr>
          <w:sz w:val="20"/>
          <w:szCs w:val="20"/>
        </w:rPr>
        <w:t xml:space="preserve"> D, Percy AJ, Yang J, Chambers AG, Hill JS, </w:t>
      </w:r>
      <w:proofErr w:type="spellStart"/>
      <w:r w:rsidRPr="00306EDE">
        <w:rPr>
          <w:sz w:val="20"/>
          <w:szCs w:val="20"/>
        </w:rPr>
        <w:t>Freue</w:t>
      </w:r>
      <w:proofErr w:type="spellEnd"/>
      <w:r w:rsidRPr="00306EDE">
        <w:rPr>
          <w:sz w:val="20"/>
          <w:szCs w:val="20"/>
        </w:rPr>
        <w:t xml:space="preserve"> GV, </w:t>
      </w:r>
      <w:proofErr w:type="spellStart"/>
      <w:r w:rsidRPr="00306EDE">
        <w:rPr>
          <w:sz w:val="20"/>
          <w:szCs w:val="20"/>
        </w:rPr>
        <w:t>Borchers</w:t>
      </w:r>
      <w:proofErr w:type="spellEnd"/>
      <w:r w:rsidRPr="00306EDE">
        <w:rPr>
          <w:sz w:val="20"/>
          <w:szCs w:val="20"/>
        </w:rPr>
        <w:t xml:space="preserve"> CH.</w:t>
      </w:r>
    </w:p>
    <w:p w14:paraId="5A057620" w14:textId="41D4772D" w:rsidR="00F47236" w:rsidRPr="00306EDE" w:rsidRDefault="00F47236" w:rsidP="00F47236">
      <w:pPr>
        <w:rPr>
          <w:sz w:val="20"/>
          <w:szCs w:val="20"/>
        </w:rPr>
      </w:pPr>
      <w:r w:rsidRPr="00306EDE">
        <w:rPr>
          <w:sz w:val="20"/>
          <w:szCs w:val="20"/>
        </w:rPr>
        <w:t>Proteomics. 2012 Apr</w:t>
      </w:r>
      <w:proofErr w:type="gramStart"/>
      <w:r w:rsidRPr="00306EDE">
        <w:rPr>
          <w:sz w:val="20"/>
          <w:szCs w:val="20"/>
        </w:rPr>
        <w:t>;12</w:t>
      </w:r>
      <w:proofErr w:type="gramEnd"/>
      <w:r w:rsidRPr="00306EDE">
        <w:rPr>
          <w:sz w:val="20"/>
          <w:szCs w:val="20"/>
        </w:rPr>
        <w:t>(8):1222-43.</w:t>
      </w:r>
    </w:p>
    <w:p w14:paraId="1E919779" w14:textId="77777777" w:rsidR="00F47236" w:rsidRPr="00306EDE" w:rsidRDefault="00F47236" w:rsidP="00F47236">
      <w:pPr>
        <w:rPr>
          <w:sz w:val="20"/>
          <w:szCs w:val="20"/>
        </w:rPr>
      </w:pPr>
      <w:r w:rsidRPr="00306EDE">
        <w:rPr>
          <w:sz w:val="20"/>
          <w:szCs w:val="20"/>
        </w:rPr>
        <w:tab/>
      </w:r>
    </w:p>
    <w:p w14:paraId="53F41108" w14:textId="77777777" w:rsidR="007627B9" w:rsidRPr="00306EDE" w:rsidRDefault="00F47236" w:rsidP="00F47236">
      <w:pPr>
        <w:rPr>
          <w:sz w:val="20"/>
          <w:szCs w:val="20"/>
        </w:rPr>
      </w:pPr>
      <w:r w:rsidRPr="00306EDE">
        <w:rPr>
          <w:sz w:val="20"/>
          <w:szCs w:val="20"/>
        </w:rPr>
        <w:t>Kirsch</w:t>
      </w:r>
      <w:r w:rsidR="007627B9" w:rsidRPr="00306EDE">
        <w:rPr>
          <w:sz w:val="20"/>
          <w:szCs w:val="20"/>
        </w:rPr>
        <w:t>:</w:t>
      </w:r>
    </w:p>
    <w:p w14:paraId="526CBB5F" w14:textId="0FA8A5FA" w:rsidR="00F47236" w:rsidRPr="00306EDE" w:rsidRDefault="00F47236" w:rsidP="00F47236">
      <w:pPr>
        <w:rPr>
          <w:sz w:val="20"/>
          <w:szCs w:val="20"/>
        </w:rPr>
      </w:pPr>
      <w:r w:rsidRPr="00306EDE">
        <w:rPr>
          <w:sz w:val="20"/>
          <w:szCs w:val="20"/>
        </w:rPr>
        <w:t>Development of an absolute quantification method targeting growth hormone biomarkers using liquid chromatography coupled to isotope dilution mass spectrometry.</w:t>
      </w:r>
    </w:p>
    <w:p w14:paraId="305D111E" w14:textId="553E35FF" w:rsidR="00F47236" w:rsidRPr="00306EDE" w:rsidRDefault="00F47236" w:rsidP="00F47236">
      <w:pPr>
        <w:rPr>
          <w:sz w:val="20"/>
          <w:szCs w:val="20"/>
        </w:rPr>
      </w:pPr>
      <w:r w:rsidRPr="00306EDE">
        <w:rPr>
          <w:sz w:val="20"/>
          <w:szCs w:val="20"/>
        </w:rPr>
        <w:t xml:space="preserve">Kirsch S, </w:t>
      </w:r>
      <w:proofErr w:type="spellStart"/>
      <w:r w:rsidRPr="00306EDE">
        <w:rPr>
          <w:sz w:val="20"/>
          <w:szCs w:val="20"/>
        </w:rPr>
        <w:t>Widart</w:t>
      </w:r>
      <w:proofErr w:type="spellEnd"/>
      <w:r w:rsidRPr="00306EDE">
        <w:rPr>
          <w:sz w:val="20"/>
          <w:szCs w:val="20"/>
        </w:rPr>
        <w:t xml:space="preserve"> J, </w:t>
      </w:r>
      <w:proofErr w:type="spellStart"/>
      <w:r w:rsidRPr="00306EDE">
        <w:rPr>
          <w:sz w:val="20"/>
          <w:szCs w:val="20"/>
        </w:rPr>
        <w:t>Louette</w:t>
      </w:r>
      <w:proofErr w:type="spellEnd"/>
      <w:r w:rsidRPr="00306EDE">
        <w:rPr>
          <w:sz w:val="20"/>
          <w:szCs w:val="20"/>
        </w:rPr>
        <w:t xml:space="preserve"> J, </w:t>
      </w:r>
      <w:proofErr w:type="spellStart"/>
      <w:r w:rsidRPr="00306EDE">
        <w:rPr>
          <w:sz w:val="20"/>
          <w:szCs w:val="20"/>
        </w:rPr>
        <w:t>Focant</w:t>
      </w:r>
      <w:proofErr w:type="spellEnd"/>
      <w:r w:rsidRPr="00306EDE">
        <w:rPr>
          <w:sz w:val="20"/>
          <w:szCs w:val="20"/>
        </w:rPr>
        <w:t xml:space="preserve"> JF, De </w:t>
      </w:r>
      <w:proofErr w:type="spellStart"/>
      <w:r w:rsidRPr="00306EDE">
        <w:rPr>
          <w:sz w:val="20"/>
          <w:szCs w:val="20"/>
        </w:rPr>
        <w:t>Pauw</w:t>
      </w:r>
      <w:proofErr w:type="spellEnd"/>
      <w:r w:rsidRPr="00306EDE">
        <w:rPr>
          <w:sz w:val="20"/>
          <w:szCs w:val="20"/>
        </w:rPr>
        <w:t xml:space="preserve"> E.</w:t>
      </w:r>
    </w:p>
    <w:p w14:paraId="7D666B0F" w14:textId="4EAA6C86" w:rsidR="00F47236" w:rsidRPr="00306EDE" w:rsidRDefault="00F47236" w:rsidP="00F47236">
      <w:pPr>
        <w:rPr>
          <w:sz w:val="20"/>
          <w:szCs w:val="20"/>
        </w:rPr>
      </w:pPr>
      <w:r w:rsidRPr="00306EDE">
        <w:rPr>
          <w:sz w:val="20"/>
          <w:szCs w:val="20"/>
        </w:rPr>
        <w:lastRenderedPageBreak/>
        <w:t xml:space="preserve">J </w:t>
      </w:r>
      <w:proofErr w:type="spellStart"/>
      <w:r w:rsidRPr="00306EDE">
        <w:rPr>
          <w:sz w:val="20"/>
          <w:szCs w:val="20"/>
        </w:rPr>
        <w:t>Chromatogr</w:t>
      </w:r>
      <w:proofErr w:type="spellEnd"/>
      <w:r w:rsidRPr="00306EDE">
        <w:rPr>
          <w:sz w:val="20"/>
          <w:szCs w:val="20"/>
        </w:rPr>
        <w:t xml:space="preserve"> A. 2007 Jun 15</w:t>
      </w:r>
      <w:proofErr w:type="gramStart"/>
      <w:r w:rsidRPr="00306EDE">
        <w:rPr>
          <w:sz w:val="20"/>
          <w:szCs w:val="20"/>
        </w:rPr>
        <w:t>;1153</w:t>
      </w:r>
      <w:proofErr w:type="gramEnd"/>
      <w:r w:rsidRPr="00306EDE">
        <w:rPr>
          <w:sz w:val="20"/>
          <w:szCs w:val="20"/>
        </w:rPr>
        <w:t>(1-2):300-6.</w:t>
      </w:r>
    </w:p>
    <w:p w14:paraId="5D26235F" w14:textId="77777777" w:rsidR="00F47236" w:rsidRPr="00306EDE" w:rsidRDefault="00F47236" w:rsidP="00F47236">
      <w:pPr>
        <w:rPr>
          <w:sz w:val="20"/>
          <w:szCs w:val="20"/>
        </w:rPr>
      </w:pPr>
      <w:r w:rsidRPr="00306EDE">
        <w:rPr>
          <w:sz w:val="20"/>
          <w:szCs w:val="20"/>
        </w:rPr>
        <w:tab/>
      </w:r>
    </w:p>
    <w:p w14:paraId="153E5D40" w14:textId="77777777" w:rsidR="007627B9" w:rsidRPr="00306EDE" w:rsidRDefault="00F47236" w:rsidP="00F47236">
      <w:pPr>
        <w:rPr>
          <w:sz w:val="20"/>
          <w:szCs w:val="20"/>
        </w:rPr>
      </w:pPr>
      <w:r w:rsidRPr="00306EDE">
        <w:rPr>
          <w:sz w:val="20"/>
          <w:szCs w:val="20"/>
        </w:rPr>
        <w:t>Liu</w:t>
      </w:r>
      <w:r w:rsidR="007627B9" w:rsidRPr="00306EDE">
        <w:rPr>
          <w:sz w:val="20"/>
          <w:szCs w:val="20"/>
        </w:rPr>
        <w:t>:</w:t>
      </w:r>
    </w:p>
    <w:p w14:paraId="1B27D658" w14:textId="75533C54" w:rsidR="00F47236" w:rsidRPr="00306EDE" w:rsidRDefault="00F47236" w:rsidP="00F47236">
      <w:pPr>
        <w:rPr>
          <w:sz w:val="20"/>
          <w:szCs w:val="20"/>
        </w:rPr>
      </w:pPr>
      <w:r w:rsidRPr="00306EDE">
        <w:rPr>
          <w:sz w:val="20"/>
          <w:szCs w:val="20"/>
        </w:rPr>
        <w:t>Validation of a multiplexed LC-MS/MS clinical assay to quantify insulin growth factor binding proteins in human serum and its application in a clinical study.</w:t>
      </w:r>
    </w:p>
    <w:p w14:paraId="6256B7D9" w14:textId="148C281C" w:rsidR="00F47236" w:rsidRPr="00306EDE" w:rsidRDefault="00F47236" w:rsidP="00F47236">
      <w:pPr>
        <w:rPr>
          <w:sz w:val="20"/>
          <w:szCs w:val="20"/>
        </w:rPr>
      </w:pPr>
      <w:r w:rsidRPr="00306EDE">
        <w:rPr>
          <w:sz w:val="20"/>
          <w:szCs w:val="20"/>
        </w:rPr>
        <w:t xml:space="preserve">Liu N, </w:t>
      </w:r>
      <w:proofErr w:type="spellStart"/>
      <w:r w:rsidRPr="00306EDE">
        <w:rPr>
          <w:sz w:val="20"/>
          <w:szCs w:val="20"/>
        </w:rPr>
        <w:t>Tengstrand</w:t>
      </w:r>
      <w:proofErr w:type="spellEnd"/>
      <w:r w:rsidRPr="00306EDE">
        <w:rPr>
          <w:sz w:val="20"/>
          <w:szCs w:val="20"/>
        </w:rPr>
        <w:t xml:space="preserve"> E, </w:t>
      </w:r>
      <w:proofErr w:type="spellStart"/>
      <w:r w:rsidRPr="00306EDE">
        <w:rPr>
          <w:sz w:val="20"/>
          <w:szCs w:val="20"/>
        </w:rPr>
        <w:t>Boernsen</w:t>
      </w:r>
      <w:proofErr w:type="spellEnd"/>
      <w:r w:rsidRPr="00306EDE">
        <w:rPr>
          <w:sz w:val="20"/>
          <w:szCs w:val="20"/>
        </w:rPr>
        <w:t xml:space="preserve"> O, </w:t>
      </w:r>
      <w:proofErr w:type="spellStart"/>
      <w:r w:rsidRPr="00306EDE">
        <w:rPr>
          <w:sz w:val="20"/>
          <w:szCs w:val="20"/>
        </w:rPr>
        <w:t>Bek</w:t>
      </w:r>
      <w:proofErr w:type="spellEnd"/>
      <w:r w:rsidRPr="00306EDE">
        <w:rPr>
          <w:sz w:val="20"/>
          <w:szCs w:val="20"/>
        </w:rPr>
        <w:t xml:space="preserve"> S, Hsieh F.</w:t>
      </w:r>
    </w:p>
    <w:p w14:paraId="33D7DD6B" w14:textId="5FEB7510" w:rsidR="00F47236" w:rsidRPr="00306EDE" w:rsidRDefault="00F47236" w:rsidP="00F47236">
      <w:pPr>
        <w:rPr>
          <w:sz w:val="20"/>
          <w:szCs w:val="20"/>
        </w:rPr>
      </w:pPr>
      <w:proofErr w:type="spellStart"/>
      <w:r w:rsidRPr="00306EDE">
        <w:rPr>
          <w:sz w:val="20"/>
          <w:szCs w:val="20"/>
        </w:rPr>
        <w:t>Toxicol</w:t>
      </w:r>
      <w:proofErr w:type="spellEnd"/>
      <w:r w:rsidRPr="00306EDE">
        <w:rPr>
          <w:sz w:val="20"/>
          <w:szCs w:val="20"/>
        </w:rPr>
        <w:t xml:space="preserve"> </w:t>
      </w:r>
      <w:proofErr w:type="spellStart"/>
      <w:r w:rsidRPr="00306EDE">
        <w:rPr>
          <w:sz w:val="20"/>
          <w:szCs w:val="20"/>
        </w:rPr>
        <w:t>Appl</w:t>
      </w:r>
      <w:proofErr w:type="spellEnd"/>
      <w:r w:rsidRPr="00306EDE">
        <w:rPr>
          <w:sz w:val="20"/>
          <w:szCs w:val="20"/>
        </w:rPr>
        <w:t xml:space="preserve"> </w:t>
      </w:r>
      <w:proofErr w:type="spellStart"/>
      <w:r w:rsidRPr="00306EDE">
        <w:rPr>
          <w:sz w:val="20"/>
          <w:szCs w:val="20"/>
        </w:rPr>
        <w:t>Pharmacol</w:t>
      </w:r>
      <w:proofErr w:type="spellEnd"/>
      <w:r w:rsidRPr="00306EDE">
        <w:rPr>
          <w:sz w:val="20"/>
          <w:szCs w:val="20"/>
        </w:rPr>
        <w:t>. 2019 May 15:371:74-83</w:t>
      </w:r>
    </w:p>
    <w:p w14:paraId="7B5626B0" w14:textId="77777777" w:rsidR="00F47236" w:rsidRPr="00306EDE" w:rsidRDefault="00F47236" w:rsidP="00F47236">
      <w:pPr>
        <w:rPr>
          <w:sz w:val="20"/>
          <w:szCs w:val="20"/>
        </w:rPr>
      </w:pPr>
      <w:r w:rsidRPr="00306EDE">
        <w:rPr>
          <w:sz w:val="20"/>
          <w:szCs w:val="20"/>
        </w:rPr>
        <w:tab/>
      </w:r>
    </w:p>
    <w:p w14:paraId="5099E6C0" w14:textId="77777777" w:rsidR="007627B9" w:rsidRPr="00306EDE" w:rsidRDefault="00F47236" w:rsidP="00F47236">
      <w:pPr>
        <w:rPr>
          <w:sz w:val="20"/>
          <w:szCs w:val="20"/>
        </w:rPr>
      </w:pPr>
      <w:r w:rsidRPr="00306EDE">
        <w:rPr>
          <w:sz w:val="20"/>
          <w:szCs w:val="20"/>
        </w:rPr>
        <w:t>Penn</w:t>
      </w:r>
      <w:r w:rsidR="007627B9" w:rsidRPr="00306EDE">
        <w:rPr>
          <w:sz w:val="20"/>
          <w:szCs w:val="20"/>
        </w:rPr>
        <w:t>:</w:t>
      </w:r>
    </w:p>
    <w:p w14:paraId="33171F74" w14:textId="11C513EB" w:rsidR="00F47236" w:rsidRPr="00306EDE" w:rsidRDefault="00F47236" w:rsidP="00F47236">
      <w:pPr>
        <w:rPr>
          <w:sz w:val="20"/>
          <w:szCs w:val="20"/>
        </w:rPr>
      </w:pPr>
      <w:r w:rsidRPr="00306EDE">
        <w:rPr>
          <w:sz w:val="20"/>
          <w:szCs w:val="20"/>
        </w:rPr>
        <w:t xml:space="preserve">Validation of a proteomic biomarker panel to diagnose minor-stroke and transient </w:t>
      </w:r>
      <w:proofErr w:type="spellStart"/>
      <w:r w:rsidRPr="00306EDE">
        <w:rPr>
          <w:sz w:val="20"/>
          <w:szCs w:val="20"/>
        </w:rPr>
        <w:t>ischaemic</w:t>
      </w:r>
      <w:proofErr w:type="spellEnd"/>
      <w:r w:rsidRPr="00306EDE">
        <w:rPr>
          <w:sz w:val="20"/>
          <w:szCs w:val="20"/>
        </w:rPr>
        <w:t xml:space="preserve"> attack: phase 2 of </w:t>
      </w:r>
      <w:proofErr w:type="spellStart"/>
      <w:r w:rsidRPr="00306EDE">
        <w:rPr>
          <w:sz w:val="20"/>
          <w:szCs w:val="20"/>
        </w:rPr>
        <w:t>SpecTRA</w:t>
      </w:r>
      <w:proofErr w:type="spellEnd"/>
      <w:r w:rsidRPr="00306EDE">
        <w:rPr>
          <w:sz w:val="20"/>
          <w:szCs w:val="20"/>
        </w:rPr>
        <w:t>, a large scale translational study.</w:t>
      </w:r>
    </w:p>
    <w:p w14:paraId="191E862D" w14:textId="3B363F6C" w:rsidR="00F47236" w:rsidRPr="00306EDE" w:rsidRDefault="00F47236" w:rsidP="00F47236">
      <w:pPr>
        <w:rPr>
          <w:sz w:val="20"/>
          <w:szCs w:val="20"/>
        </w:rPr>
      </w:pPr>
      <w:r w:rsidRPr="00306EDE">
        <w:rPr>
          <w:sz w:val="20"/>
          <w:szCs w:val="20"/>
        </w:rPr>
        <w:t xml:space="preserve">Penn AM, </w:t>
      </w:r>
      <w:proofErr w:type="spellStart"/>
      <w:r w:rsidRPr="00306EDE">
        <w:rPr>
          <w:sz w:val="20"/>
          <w:szCs w:val="20"/>
        </w:rPr>
        <w:t>Bibok</w:t>
      </w:r>
      <w:proofErr w:type="spellEnd"/>
      <w:r w:rsidRPr="00306EDE">
        <w:rPr>
          <w:sz w:val="20"/>
          <w:szCs w:val="20"/>
        </w:rPr>
        <w:t xml:space="preserve"> MB, </w:t>
      </w:r>
      <w:proofErr w:type="spellStart"/>
      <w:r w:rsidRPr="00306EDE">
        <w:rPr>
          <w:sz w:val="20"/>
          <w:szCs w:val="20"/>
        </w:rPr>
        <w:t>Saly</w:t>
      </w:r>
      <w:proofErr w:type="spellEnd"/>
      <w:r w:rsidRPr="00306EDE">
        <w:rPr>
          <w:sz w:val="20"/>
          <w:szCs w:val="20"/>
        </w:rPr>
        <w:t xml:space="preserve"> VK, Coutts SB, </w:t>
      </w:r>
      <w:proofErr w:type="spellStart"/>
      <w:r w:rsidRPr="00306EDE">
        <w:rPr>
          <w:sz w:val="20"/>
          <w:szCs w:val="20"/>
        </w:rPr>
        <w:t>Lesperance</w:t>
      </w:r>
      <w:proofErr w:type="spellEnd"/>
      <w:r w:rsidRPr="00306EDE">
        <w:rPr>
          <w:sz w:val="20"/>
          <w:szCs w:val="20"/>
        </w:rPr>
        <w:t xml:space="preserve"> ML, </w:t>
      </w:r>
      <w:proofErr w:type="spellStart"/>
      <w:r w:rsidRPr="00306EDE">
        <w:rPr>
          <w:sz w:val="20"/>
          <w:szCs w:val="20"/>
        </w:rPr>
        <w:t>Balshaw</w:t>
      </w:r>
      <w:proofErr w:type="spellEnd"/>
      <w:r w:rsidRPr="00306EDE">
        <w:rPr>
          <w:sz w:val="20"/>
          <w:szCs w:val="20"/>
        </w:rPr>
        <w:t xml:space="preserve"> RF, </w:t>
      </w:r>
      <w:proofErr w:type="spellStart"/>
      <w:r w:rsidRPr="00306EDE">
        <w:rPr>
          <w:sz w:val="20"/>
          <w:szCs w:val="20"/>
        </w:rPr>
        <w:t>Votova</w:t>
      </w:r>
      <w:proofErr w:type="spellEnd"/>
      <w:r w:rsidRPr="00306EDE">
        <w:rPr>
          <w:sz w:val="20"/>
          <w:szCs w:val="20"/>
        </w:rPr>
        <w:t xml:space="preserve"> K, </w:t>
      </w:r>
      <w:proofErr w:type="spellStart"/>
      <w:r w:rsidRPr="00306EDE">
        <w:rPr>
          <w:sz w:val="20"/>
          <w:szCs w:val="20"/>
        </w:rPr>
        <w:t>Croteau</w:t>
      </w:r>
      <w:proofErr w:type="spellEnd"/>
      <w:r w:rsidRPr="00306EDE">
        <w:rPr>
          <w:sz w:val="20"/>
          <w:szCs w:val="20"/>
        </w:rPr>
        <w:t xml:space="preserve"> NS, Trivedi A, Jackson AM, </w:t>
      </w:r>
      <w:proofErr w:type="spellStart"/>
      <w:r w:rsidRPr="00306EDE">
        <w:rPr>
          <w:sz w:val="20"/>
          <w:szCs w:val="20"/>
        </w:rPr>
        <w:t>Hegedus</w:t>
      </w:r>
      <w:proofErr w:type="spellEnd"/>
      <w:r w:rsidRPr="00306EDE">
        <w:rPr>
          <w:sz w:val="20"/>
          <w:szCs w:val="20"/>
        </w:rPr>
        <w:t xml:space="preserve"> J, </w:t>
      </w:r>
      <w:proofErr w:type="spellStart"/>
      <w:r w:rsidRPr="00306EDE">
        <w:rPr>
          <w:sz w:val="20"/>
          <w:szCs w:val="20"/>
        </w:rPr>
        <w:t>Klourfeld</w:t>
      </w:r>
      <w:proofErr w:type="spellEnd"/>
      <w:r w:rsidRPr="00306EDE">
        <w:rPr>
          <w:sz w:val="20"/>
          <w:szCs w:val="20"/>
        </w:rPr>
        <w:t xml:space="preserve"> E, Yu AYX, </w:t>
      </w:r>
      <w:proofErr w:type="spellStart"/>
      <w:r w:rsidRPr="00306EDE">
        <w:rPr>
          <w:sz w:val="20"/>
          <w:szCs w:val="20"/>
        </w:rPr>
        <w:t>Zerna</w:t>
      </w:r>
      <w:proofErr w:type="spellEnd"/>
      <w:r w:rsidRPr="00306EDE">
        <w:rPr>
          <w:sz w:val="20"/>
          <w:szCs w:val="20"/>
        </w:rPr>
        <w:t xml:space="preserve"> C, Modi J, Barber PA, Hoag G, </w:t>
      </w:r>
      <w:proofErr w:type="spellStart"/>
      <w:r w:rsidRPr="00306EDE">
        <w:rPr>
          <w:sz w:val="20"/>
          <w:szCs w:val="20"/>
        </w:rPr>
        <w:t>Borchers</w:t>
      </w:r>
      <w:proofErr w:type="spellEnd"/>
      <w:r w:rsidRPr="00306EDE">
        <w:rPr>
          <w:sz w:val="20"/>
          <w:szCs w:val="20"/>
        </w:rPr>
        <w:t xml:space="preserve"> CH; </w:t>
      </w:r>
      <w:proofErr w:type="spellStart"/>
      <w:r w:rsidRPr="00306EDE">
        <w:rPr>
          <w:sz w:val="20"/>
          <w:szCs w:val="20"/>
        </w:rPr>
        <w:t>SpecTRA</w:t>
      </w:r>
      <w:proofErr w:type="spellEnd"/>
      <w:r w:rsidRPr="00306EDE">
        <w:rPr>
          <w:sz w:val="20"/>
          <w:szCs w:val="20"/>
        </w:rPr>
        <w:t xml:space="preserve"> study group.</w:t>
      </w:r>
    </w:p>
    <w:p w14:paraId="430E2871" w14:textId="2B2BECC0" w:rsidR="00F47236" w:rsidRPr="00306EDE" w:rsidRDefault="00F47236" w:rsidP="00F47236">
      <w:pPr>
        <w:rPr>
          <w:sz w:val="20"/>
          <w:szCs w:val="20"/>
        </w:rPr>
      </w:pPr>
      <w:r w:rsidRPr="00306EDE">
        <w:rPr>
          <w:sz w:val="20"/>
          <w:szCs w:val="20"/>
        </w:rPr>
        <w:t>Biomarkers. 2018 Aug 23:1-11</w:t>
      </w:r>
    </w:p>
    <w:p w14:paraId="11324474" w14:textId="77777777" w:rsidR="00F47236" w:rsidRPr="00306EDE" w:rsidRDefault="00F47236" w:rsidP="00F47236">
      <w:pPr>
        <w:rPr>
          <w:sz w:val="20"/>
          <w:szCs w:val="20"/>
        </w:rPr>
      </w:pPr>
      <w:r w:rsidRPr="00306EDE">
        <w:rPr>
          <w:sz w:val="20"/>
          <w:szCs w:val="20"/>
        </w:rPr>
        <w:tab/>
      </w:r>
    </w:p>
    <w:p w14:paraId="1AB34188" w14:textId="77777777" w:rsidR="007627B9" w:rsidRPr="00306EDE" w:rsidRDefault="00F47236" w:rsidP="00F47236">
      <w:pPr>
        <w:rPr>
          <w:sz w:val="20"/>
          <w:szCs w:val="20"/>
        </w:rPr>
      </w:pPr>
      <w:proofErr w:type="spellStart"/>
      <w:r w:rsidRPr="00306EDE">
        <w:rPr>
          <w:sz w:val="20"/>
          <w:szCs w:val="20"/>
        </w:rPr>
        <w:t>Yoneyama</w:t>
      </w:r>
      <w:proofErr w:type="spellEnd"/>
      <w:r w:rsidR="007627B9" w:rsidRPr="00306EDE">
        <w:rPr>
          <w:sz w:val="20"/>
          <w:szCs w:val="20"/>
        </w:rPr>
        <w:t>:</w:t>
      </w:r>
    </w:p>
    <w:p w14:paraId="5078E1F8" w14:textId="13CF81CD" w:rsidR="00F47236" w:rsidRPr="00306EDE" w:rsidRDefault="00F47236" w:rsidP="00F47236">
      <w:pPr>
        <w:rPr>
          <w:sz w:val="20"/>
          <w:szCs w:val="20"/>
        </w:rPr>
      </w:pPr>
      <w:r w:rsidRPr="00306EDE">
        <w:rPr>
          <w:sz w:val="20"/>
          <w:szCs w:val="20"/>
        </w:rPr>
        <w:t xml:space="preserve">Identification of IGFBP2 and IGFBP3 </w:t>
      </w:r>
      <w:proofErr w:type="gramStart"/>
      <w:r w:rsidRPr="00306EDE">
        <w:rPr>
          <w:sz w:val="20"/>
          <w:szCs w:val="20"/>
        </w:rPr>
        <w:t>As</w:t>
      </w:r>
      <w:proofErr w:type="gramEnd"/>
      <w:r w:rsidRPr="00306EDE">
        <w:rPr>
          <w:sz w:val="20"/>
          <w:szCs w:val="20"/>
        </w:rPr>
        <w:t xml:space="preserve"> Compensatory Biomarkers for CA19-9 in Early-Stage Pancreatic Cancer Using a Combination of Antibody-Based and LC-MS/MS-Based Proteomics.</w:t>
      </w:r>
    </w:p>
    <w:p w14:paraId="4881BA0A" w14:textId="69E5D0C0" w:rsidR="00F47236" w:rsidRPr="00306EDE" w:rsidRDefault="00F47236" w:rsidP="00F47236">
      <w:pPr>
        <w:rPr>
          <w:sz w:val="20"/>
          <w:szCs w:val="20"/>
        </w:rPr>
      </w:pPr>
      <w:r w:rsidRPr="00306EDE">
        <w:rPr>
          <w:sz w:val="20"/>
          <w:szCs w:val="20"/>
        </w:rPr>
        <w:t>Such-</w:t>
      </w:r>
      <w:proofErr w:type="spellStart"/>
      <w:r w:rsidRPr="00306EDE">
        <w:rPr>
          <w:sz w:val="20"/>
          <w:szCs w:val="20"/>
        </w:rPr>
        <w:t>Sanmartín</w:t>
      </w:r>
      <w:proofErr w:type="spellEnd"/>
      <w:r w:rsidRPr="00306EDE">
        <w:rPr>
          <w:sz w:val="20"/>
          <w:szCs w:val="20"/>
        </w:rPr>
        <w:t xml:space="preserve"> G, Bache N, </w:t>
      </w:r>
      <w:proofErr w:type="spellStart"/>
      <w:r w:rsidRPr="00306EDE">
        <w:rPr>
          <w:sz w:val="20"/>
          <w:szCs w:val="20"/>
        </w:rPr>
        <w:t>Callesen</w:t>
      </w:r>
      <w:proofErr w:type="spellEnd"/>
      <w:r w:rsidRPr="00306EDE">
        <w:rPr>
          <w:sz w:val="20"/>
          <w:szCs w:val="20"/>
        </w:rPr>
        <w:t xml:space="preserve"> AK, </w:t>
      </w:r>
      <w:proofErr w:type="spellStart"/>
      <w:r w:rsidRPr="00306EDE">
        <w:rPr>
          <w:sz w:val="20"/>
          <w:szCs w:val="20"/>
        </w:rPr>
        <w:t>Rogowska-Wrzesinska</w:t>
      </w:r>
      <w:proofErr w:type="spellEnd"/>
      <w:r w:rsidRPr="00306EDE">
        <w:rPr>
          <w:sz w:val="20"/>
          <w:szCs w:val="20"/>
        </w:rPr>
        <w:t xml:space="preserve"> A, Jensen ON.</w:t>
      </w:r>
    </w:p>
    <w:p w14:paraId="33CAEE65" w14:textId="3086477E" w:rsidR="00F47236" w:rsidRPr="00306EDE" w:rsidRDefault="00F47236" w:rsidP="00F47236">
      <w:pPr>
        <w:rPr>
          <w:sz w:val="20"/>
          <w:szCs w:val="20"/>
        </w:rPr>
      </w:pPr>
      <w:r w:rsidRPr="00306EDE">
        <w:rPr>
          <w:sz w:val="20"/>
          <w:szCs w:val="20"/>
        </w:rPr>
        <w:t>J Proteomics. 2015 Jan 15</w:t>
      </w:r>
      <w:proofErr w:type="gramStart"/>
      <w:r w:rsidRPr="00306EDE">
        <w:rPr>
          <w:sz w:val="20"/>
          <w:szCs w:val="20"/>
        </w:rPr>
        <w:t>;113:29</w:t>
      </w:r>
      <w:proofErr w:type="gramEnd"/>
      <w:r w:rsidRPr="00306EDE">
        <w:rPr>
          <w:sz w:val="20"/>
          <w:szCs w:val="20"/>
        </w:rPr>
        <w:t>-37</w:t>
      </w:r>
    </w:p>
    <w:p w14:paraId="0B286D97" w14:textId="77777777" w:rsidR="00F47236" w:rsidRPr="00306EDE" w:rsidRDefault="00F47236" w:rsidP="00F47236">
      <w:pPr>
        <w:rPr>
          <w:sz w:val="20"/>
          <w:szCs w:val="20"/>
        </w:rPr>
      </w:pPr>
      <w:r w:rsidRPr="00306EDE">
        <w:rPr>
          <w:sz w:val="20"/>
          <w:szCs w:val="20"/>
        </w:rPr>
        <w:tab/>
      </w:r>
    </w:p>
    <w:p w14:paraId="63D348AF" w14:textId="77777777" w:rsidR="007627B9" w:rsidRPr="00306EDE" w:rsidRDefault="00F47236" w:rsidP="00F47236">
      <w:pPr>
        <w:rPr>
          <w:sz w:val="20"/>
          <w:szCs w:val="20"/>
        </w:rPr>
      </w:pPr>
      <w:r w:rsidRPr="00306EDE">
        <w:rPr>
          <w:sz w:val="20"/>
          <w:szCs w:val="20"/>
        </w:rPr>
        <w:t>Ritter</w:t>
      </w:r>
      <w:r w:rsidR="007627B9" w:rsidRPr="00306EDE">
        <w:rPr>
          <w:sz w:val="20"/>
          <w:szCs w:val="20"/>
        </w:rPr>
        <w:t>:</w:t>
      </w:r>
    </w:p>
    <w:p w14:paraId="2900E59E" w14:textId="0787123C" w:rsidR="00F47236" w:rsidRPr="00306EDE" w:rsidRDefault="00F47236" w:rsidP="00F47236">
      <w:pPr>
        <w:rPr>
          <w:sz w:val="20"/>
          <w:szCs w:val="20"/>
        </w:rPr>
      </w:pPr>
      <w:r w:rsidRPr="00306EDE">
        <w:rPr>
          <w:sz w:val="20"/>
          <w:szCs w:val="20"/>
        </w:rPr>
        <w:t>Mass spectrometry assays of plasma biomarkers to predict radiographic progression of knee osteoarthritis.</w:t>
      </w:r>
    </w:p>
    <w:p w14:paraId="227594E0" w14:textId="3B9846F4" w:rsidR="00F47236" w:rsidRPr="00306EDE" w:rsidRDefault="00F47236" w:rsidP="00F47236">
      <w:pPr>
        <w:rPr>
          <w:sz w:val="20"/>
          <w:szCs w:val="20"/>
        </w:rPr>
      </w:pPr>
      <w:r w:rsidRPr="00306EDE">
        <w:rPr>
          <w:sz w:val="20"/>
          <w:szCs w:val="20"/>
        </w:rPr>
        <w:t xml:space="preserve">Ritter SY, Collins J, </w:t>
      </w:r>
      <w:proofErr w:type="spellStart"/>
      <w:r w:rsidRPr="00306EDE">
        <w:rPr>
          <w:sz w:val="20"/>
          <w:szCs w:val="20"/>
        </w:rPr>
        <w:t>Krastins</w:t>
      </w:r>
      <w:proofErr w:type="spellEnd"/>
      <w:r w:rsidRPr="00306EDE">
        <w:rPr>
          <w:sz w:val="20"/>
          <w:szCs w:val="20"/>
        </w:rPr>
        <w:t xml:space="preserve"> B, </w:t>
      </w:r>
      <w:proofErr w:type="spellStart"/>
      <w:r w:rsidRPr="00306EDE">
        <w:rPr>
          <w:sz w:val="20"/>
          <w:szCs w:val="20"/>
        </w:rPr>
        <w:t>Sarracino</w:t>
      </w:r>
      <w:proofErr w:type="spellEnd"/>
      <w:r w:rsidRPr="00306EDE">
        <w:rPr>
          <w:sz w:val="20"/>
          <w:szCs w:val="20"/>
        </w:rPr>
        <w:t xml:space="preserve"> D, Lopez M, </w:t>
      </w:r>
      <w:proofErr w:type="spellStart"/>
      <w:r w:rsidRPr="00306EDE">
        <w:rPr>
          <w:sz w:val="20"/>
          <w:szCs w:val="20"/>
        </w:rPr>
        <w:t>Losina</w:t>
      </w:r>
      <w:proofErr w:type="spellEnd"/>
      <w:r w:rsidRPr="00306EDE">
        <w:rPr>
          <w:sz w:val="20"/>
          <w:szCs w:val="20"/>
        </w:rPr>
        <w:t xml:space="preserve"> E, </w:t>
      </w:r>
      <w:proofErr w:type="spellStart"/>
      <w:r w:rsidRPr="00306EDE">
        <w:rPr>
          <w:sz w:val="20"/>
          <w:szCs w:val="20"/>
        </w:rPr>
        <w:t>Aliprantis</w:t>
      </w:r>
      <w:proofErr w:type="spellEnd"/>
      <w:r w:rsidRPr="00306EDE">
        <w:rPr>
          <w:sz w:val="20"/>
          <w:szCs w:val="20"/>
        </w:rPr>
        <w:t xml:space="preserve"> AO.</w:t>
      </w:r>
    </w:p>
    <w:p w14:paraId="13DD0AE0" w14:textId="5BE6CF43" w:rsidR="00F47236" w:rsidRPr="00306EDE" w:rsidRDefault="00F47236" w:rsidP="00F47236">
      <w:pPr>
        <w:rPr>
          <w:sz w:val="20"/>
          <w:szCs w:val="20"/>
        </w:rPr>
      </w:pPr>
      <w:r w:rsidRPr="00306EDE">
        <w:rPr>
          <w:sz w:val="20"/>
          <w:szCs w:val="20"/>
        </w:rPr>
        <w:t xml:space="preserve">Arthritis Res </w:t>
      </w:r>
      <w:proofErr w:type="spellStart"/>
      <w:r w:rsidRPr="00306EDE">
        <w:rPr>
          <w:sz w:val="20"/>
          <w:szCs w:val="20"/>
        </w:rPr>
        <w:t>Ther</w:t>
      </w:r>
      <w:proofErr w:type="spellEnd"/>
      <w:r w:rsidRPr="00306EDE">
        <w:rPr>
          <w:sz w:val="20"/>
          <w:szCs w:val="20"/>
        </w:rPr>
        <w:t>. 2014 Oct 7</w:t>
      </w:r>
      <w:proofErr w:type="gramStart"/>
      <w:r w:rsidRPr="00306EDE">
        <w:rPr>
          <w:sz w:val="20"/>
          <w:szCs w:val="20"/>
        </w:rPr>
        <w:t>;16</w:t>
      </w:r>
      <w:proofErr w:type="gramEnd"/>
      <w:r w:rsidRPr="00306EDE">
        <w:rPr>
          <w:sz w:val="20"/>
          <w:szCs w:val="20"/>
        </w:rPr>
        <w:t>(5):456.</w:t>
      </w:r>
    </w:p>
    <w:p w14:paraId="21F70161" w14:textId="77777777" w:rsidR="00F47236" w:rsidRPr="00306EDE" w:rsidRDefault="00F47236" w:rsidP="00F47236">
      <w:pPr>
        <w:rPr>
          <w:sz w:val="20"/>
          <w:szCs w:val="20"/>
        </w:rPr>
      </w:pPr>
      <w:r w:rsidRPr="00306EDE">
        <w:rPr>
          <w:sz w:val="20"/>
          <w:szCs w:val="20"/>
        </w:rPr>
        <w:tab/>
      </w:r>
    </w:p>
    <w:p w14:paraId="2E7D0DBB" w14:textId="77777777" w:rsidR="007627B9" w:rsidRPr="00306EDE" w:rsidRDefault="00F47236" w:rsidP="00F47236">
      <w:pPr>
        <w:rPr>
          <w:sz w:val="20"/>
          <w:szCs w:val="20"/>
        </w:rPr>
      </w:pPr>
      <w:r w:rsidRPr="00306EDE">
        <w:rPr>
          <w:sz w:val="20"/>
          <w:szCs w:val="20"/>
        </w:rPr>
        <w:t>Qin</w:t>
      </w:r>
      <w:r w:rsidR="007627B9" w:rsidRPr="00306EDE">
        <w:rPr>
          <w:sz w:val="20"/>
          <w:szCs w:val="20"/>
        </w:rPr>
        <w:t>:</w:t>
      </w:r>
    </w:p>
    <w:p w14:paraId="1BFC9D17" w14:textId="16860511" w:rsidR="00F47236" w:rsidRPr="00306EDE" w:rsidRDefault="00F47236" w:rsidP="00F47236">
      <w:pPr>
        <w:rPr>
          <w:sz w:val="20"/>
          <w:szCs w:val="20"/>
        </w:rPr>
      </w:pPr>
      <w:r w:rsidRPr="00306EDE">
        <w:rPr>
          <w:sz w:val="20"/>
          <w:szCs w:val="20"/>
        </w:rPr>
        <w:t>SRM targeted proteomics in search for biomarkers of HCV-induced progression of fibrosis to cirrhosis in HALT-C patients.</w:t>
      </w:r>
    </w:p>
    <w:p w14:paraId="45232D55" w14:textId="0E848D63" w:rsidR="00F47236" w:rsidRPr="00306EDE" w:rsidRDefault="00F47236" w:rsidP="00F47236">
      <w:pPr>
        <w:rPr>
          <w:sz w:val="20"/>
          <w:szCs w:val="20"/>
        </w:rPr>
      </w:pPr>
      <w:r w:rsidRPr="00306EDE">
        <w:rPr>
          <w:sz w:val="20"/>
          <w:szCs w:val="20"/>
        </w:rPr>
        <w:t xml:space="preserve">Qin S, Zhou Y, </w:t>
      </w:r>
      <w:proofErr w:type="spellStart"/>
      <w:r w:rsidRPr="00306EDE">
        <w:rPr>
          <w:sz w:val="20"/>
          <w:szCs w:val="20"/>
        </w:rPr>
        <w:t>Lok</w:t>
      </w:r>
      <w:proofErr w:type="spellEnd"/>
      <w:r w:rsidRPr="00306EDE">
        <w:rPr>
          <w:sz w:val="20"/>
          <w:szCs w:val="20"/>
        </w:rPr>
        <w:t xml:space="preserve"> AS, </w:t>
      </w:r>
      <w:proofErr w:type="spellStart"/>
      <w:r w:rsidRPr="00306EDE">
        <w:rPr>
          <w:sz w:val="20"/>
          <w:szCs w:val="20"/>
        </w:rPr>
        <w:t>Tsodikov</w:t>
      </w:r>
      <w:proofErr w:type="spellEnd"/>
      <w:r w:rsidRPr="00306EDE">
        <w:rPr>
          <w:sz w:val="20"/>
          <w:szCs w:val="20"/>
        </w:rPr>
        <w:t xml:space="preserve"> A, Yan X, Gray L, Yuan M, Moritz RL, Galas D, Omenn GS, Hood L.</w:t>
      </w:r>
    </w:p>
    <w:p w14:paraId="659A1A6F" w14:textId="0E30C943" w:rsidR="00F47236" w:rsidRPr="00F47236" w:rsidRDefault="00F47236" w:rsidP="00F47236">
      <w:r w:rsidRPr="00306EDE">
        <w:rPr>
          <w:sz w:val="20"/>
          <w:szCs w:val="20"/>
        </w:rPr>
        <w:t>Proteomics. 2012 Apr</w:t>
      </w:r>
      <w:proofErr w:type="gramStart"/>
      <w:r w:rsidRPr="00306EDE">
        <w:rPr>
          <w:sz w:val="20"/>
          <w:szCs w:val="20"/>
        </w:rPr>
        <w:t>;12</w:t>
      </w:r>
      <w:proofErr w:type="gramEnd"/>
      <w:r w:rsidRPr="00306EDE">
        <w:rPr>
          <w:sz w:val="20"/>
          <w:szCs w:val="20"/>
        </w:rPr>
        <w:t>(8):1244-52.</w:t>
      </w:r>
      <w:r w:rsidRPr="00F47236">
        <w:br w:type="page"/>
      </w:r>
    </w:p>
    <w:p w14:paraId="6A67C277" w14:textId="72AEBEC6" w:rsidR="00C35CA7" w:rsidRDefault="00C35CA7" w:rsidP="00C35CA7">
      <w:pPr>
        <w:pStyle w:val="Heading1"/>
      </w:pPr>
      <w:bookmarkStart w:id="5" w:name="_Toc183960692"/>
      <w:r w:rsidRPr="00F47236">
        <w:lastRenderedPageBreak/>
        <w:t xml:space="preserve">Supplementary data </w:t>
      </w:r>
      <w:r>
        <w:t>4 – LC-MS/MS of candidate tryptic peptides in serum</w:t>
      </w:r>
      <w:bookmarkEnd w:id="5"/>
    </w:p>
    <w:p w14:paraId="34D9985C" w14:textId="1AB6C097" w:rsidR="007B005C" w:rsidRDefault="007B005C" w:rsidP="00273BC4"/>
    <w:p w14:paraId="571428CB" w14:textId="1032D0F5" w:rsidR="008552B8" w:rsidRPr="008552B8" w:rsidRDefault="007B005C" w:rsidP="00273BC4">
      <w:r>
        <w:t>LC-MS/MS of selected tryptic peptides of serum IGF proteins and corresponding internal standards.</w:t>
      </w:r>
    </w:p>
    <w:p w14:paraId="17BB1731" w14:textId="77777777" w:rsidR="00C35CA7" w:rsidRDefault="00C35CA7" w:rsidP="00273BC4">
      <w:r>
        <w:rPr>
          <w:noProof/>
          <w:lang w:val="da-DK" w:eastAsia="da-DK"/>
        </w:rPr>
        <w:drawing>
          <wp:inline distT="0" distB="0" distL="0" distR="0" wp14:anchorId="7262AF0C" wp14:editId="1142A1F1">
            <wp:extent cx="6293541" cy="32322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0022" cy="3240665"/>
                    </a:xfrm>
                    <a:prstGeom prst="rect">
                      <a:avLst/>
                    </a:prstGeom>
                    <a:noFill/>
                  </pic:spPr>
                </pic:pic>
              </a:graphicData>
            </a:graphic>
          </wp:inline>
        </w:drawing>
      </w:r>
    </w:p>
    <w:p w14:paraId="31F042CD" w14:textId="5037DCBC" w:rsidR="00C35CA7" w:rsidRDefault="00C35CA7" w:rsidP="00273BC4">
      <w:pPr>
        <w:rPr>
          <w:rFonts w:asciiTheme="majorHAnsi" w:eastAsiaTheme="majorEastAsia" w:hAnsiTheme="majorHAnsi" w:cstheme="majorBidi"/>
          <w:color w:val="2F5496" w:themeColor="accent1" w:themeShade="BF"/>
          <w:sz w:val="32"/>
          <w:szCs w:val="32"/>
        </w:rPr>
      </w:pPr>
      <w:r>
        <w:rPr>
          <w:noProof/>
          <w:lang w:val="da-DK" w:eastAsia="da-DK"/>
        </w:rPr>
        <w:drawing>
          <wp:inline distT="0" distB="0" distL="0" distR="0" wp14:anchorId="01522959" wp14:editId="6DD6C498">
            <wp:extent cx="6225954" cy="318470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0782" cy="3192294"/>
                    </a:xfrm>
                    <a:prstGeom prst="rect">
                      <a:avLst/>
                    </a:prstGeom>
                    <a:noFill/>
                  </pic:spPr>
                </pic:pic>
              </a:graphicData>
            </a:graphic>
          </wp:inline>
        </w:drawing>
      </w:r>
      <w:r>
        <w:br w:type="page"/>
      </w:r>
    </w:p>
    <w:p w14:paraId="556D0A32" w14:textId="68676D1E" w:rsidR="00CB081F" w:rsidRDefault="00CB081F" w:rsidP="00CB081F">
      <w:pPr>
        <w:pStyle w:val="Heading1"/>
      </w:pPr>
      <w:bookmarkStart w:id="6" w:name="_Toc183960693"/>
      <w:r w:rsidRPr="00F47236">
        <w:lastRenderedPageBreak/>
        <w:t xml:space="preserve">Supplementary data </w:t>
      </w:r>
      <w:r w:rsidR="00C35CA7">
        <w:t>5</w:t>
      </w:r>
      <w:r w:rsidR="00BF6D3F">
        <w:t xml:space="preserve"> – Posttranslational modifications</w:t>
      </w:r>
      <w:bookmarkEnd w:id="6"/>
    </w:p>
    <w:p w14:paraId="4C5D4E32" w14:textId="328D9F78" w:rsidR="00CB081F" w:rsidRDefault="00CB081F" w:rsidP="00CB081F"/>
    <w:p w14:paraId="156B591A" w14:textId="10C5A254" w:rsidR="00CB081F" w:rsidRPr="00CB081F" w:rsidRDefault="00CB081F" w:rsidP="00CB081F">
      <w:r w:rsidRPr="00CB081F">
        <w:t xml:space="preserve">List of </w:t>
      </w:r>
      <w:r w:rsidR="00422379">
        <w:t xml:space="preserve">known </w:t>
      </w:r>
      <w:r w:rsidRPr="00CB081F">
        <w:t>post-translational modifications (PTMs) o</w:t>
      </w:r>
      <w:r w:rsidR="00422379">
        <w:t>n</w:t>
      </w:r>
      <w:r w:rsidRPr="00CB081F">
        <w:t xml:space="preserve"> IGF proteins.</w:t>
      </w:r>
    </w:p>
    <w:p w14:paraId="5D63BFD7" w14:textId="2658B2A4" w:rsidR="00CB081F" w:rsidRPr="00CB081F" w:rsidRDefault="00422379" w:rsidP="00CB081F">
      <w:r>
        <w:t>T</w:t>
      </w:r>
      <w:r w:rsidR="00CB081F" w:rsidRPr="00CB081F">
        <w:t xml:space="preserve">he tryptic peptides </w:t>
      </w:r>
      <w:r w:rsidR="00112525">
        <w:t xml:space="preserve">that were </w:t>
      </w:r>
      <w:r>
        <w:t>selected for targeted proteomics is provided</w:t>
      </w:r>
      <w:r w:rsidR="00CB081F" w:rsidRPr="00CB081F">
        <w:t xml:space="preserve"> above each table</w:t>
      </w:r>
      <w:r>
        <w:t>.</w:t>
      </w:r>
    </w:p>
    <w:p w14:paraId="5DF08F6B" w14:textId="77777777" w:rsidR="00CB081F" w:rsidRPr="0058422A" w:rsidRDefault="00CB081F" w:rsidP="00CB081F"/>
    <w:p w14:paraId="70BAE704" w14:textId="77777777" w:rsidR="00CB081F" w:rsidRPr="002E2D18" w:rsidRDefault="00CB081F" w:rsidP="00CB081F">
      <w:pPr>
        <w:rPr>
          <w:rFonts w:ascii="Calibri" w:eastAsia="Times New Roman" w:hAnsi="Calibri" w:cs="Calibri"/>
          <w:color w:val="000000"/>
        </w:rPr>
      </w:pPr>
      <w:r w:rsidRPr="0058422A">
        <w:t>IGF-I</w:t>
      </w:r>
      <w:r>
        <w:t xml:space="preserve">, tryptic peptide: </w:t>
      </w:r>
      <w:r w:rsidRPr="002E2D18">
        <w:rPr>
          <w:rFonts w:ascii="Calibri" w:eastAsia="Times New Roman" w:hAnsi="Calibri" w:cs="Calibri"/>
          <w:color w:val="000000"/>
        </w:rPr>
        <w:t>GPETLCGAELVDALQFVCGDR</w:t>
      </w:r>
      <w:r>
        <w:t xml:space="preserve">, Residues 49-69 </w:t>
      </w:r>
    </w:p>
    <w:p w14:paraId="4D3D7AEA" w14:textId="77777777" w:rsidR="00CB081F" w:rsidRPr="00DB180D" w:rsidRDefault="00CB081F" w:rsidP="00CB081F">
      <w:pPr>
        <w:rPr>
          <w:lang w:val="da-DK"/>
        </w:rPr>
      </w:pPr>
      <w:r w:rsidRPr="00DB180D">
        <w:rPr>
          <w:noProof/>
          <w:lang w:val="da-DK" w:eastAsia="da-DK"/>
        </w:rPr>
        <w:drawing>
          <wp:inline distT="0" distB="0" distL="0" distR="0" wp14:anchorId="2C5682E9" wp14:editId="0DE8EB28">
            <wp:extent cx="6120130" cy="1301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301115"/>
                    </a:xfrm>
                    <a:prstGeom prst="rect">
                      <a:avLst/>
                    </a:prstGeom>
                  </pic:spPr>
                </pic:pic>
              </a:graphicData>
            </a:graphic>
          </wp:inline>
        </w:drawing>
      </w:r>
    </w:p>
    <w:p w14:paraId="4AA14397" w14:textId="77777777" w:rsidR="00CB081F" w:rsidRPr="00CB081F" w:rsidRDefault="00CB081F" w:rsidP="00CB081F">
      <w:r w:rsidRPr="00CB081F">
        <w:t xml:space="preserve">IGF-II, tryptic peptide: GIVEECCFR, Residues 65-73 </w:t>
      </w:r>
      <w:r w:rsidRPr="00CB081F">
        <w:br/>
      </w:r>
      <w:r w:rsidRPr="00DB180D">
        <w:rPr>
          <w:noProof/>
          <w:lang w:val="da-DK" w:eastAsia="da-DK"/>
        </w:rPr>
        <w:drawing>
          <wp:inline distT="0" distB="0" distL="0" distR="0" wp14:anchorId="3B920E16" wp14:editId="6D333071">
            <wp:extent cx="6120130" cy="1742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742440"/>
                    </a:xfrm>
                    <a:prstGeom prst="rect">
                      <a:avLst/>
                    </a:prstGeom>
                  </pic:spPr>
                </pic:pic>
              </a:graphicData>
            </a:graphic>
          </wp:inline>
        </w:drawing>
      </w:r>
    </w:p>
    <w:p w14:paraId="27AAD6DE" w14:textId="77777777" w:rsidR="00CB081F" w:rsidRPr="002E2D18" w:rsidRDefault="00CB081F" w:rsidP="00CB081F">
      <w:pPr>
        <w:rPr>
          <w:rFonts w:ascii="Calibri" w:eastAsia="Times New Roman" w:hAnsi="Calibri" w:cs="Calibri"/>
          <w:color w:val="000000"/>
        </w:rPr>
      </w:pPr>
      <w:r w:rsidRPr="002E2D18">
        <w:t xml:space="preserve">IGFBP2, tryptic peptide: LIQGAPTIR, Residues 293-301 </w:t>
      </w:r>
    </w:p>
    <w:p w14:paraId="6001C269" w14:textId="77777777" w:rsidR="00CB081F" w:rsidRDefault="00CB081F" w:rsidP="00CB081F">
      <w:pPr>
        <w:rPr>
          <w:lang w:val="da-DK"/>
        </w:rPr>
      </w:pPr>
      <w:r w:rsidRPr="00DB180D">
        <w:rPr>
          <w:noProof/>
          <w:lang w:val="da-DK" w:eastAsia="da-DK"/>
        </w:rPr>
        <w:drawing>
          <wp:inline distT="0" distB="0" distL="0" distR="0" wp14:anchorId="5FD63FB5" wp14:editId="3956E8E2">
            <wp:extent cx="6120130" cy="185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856740"/>
                    </a:xfrm>
                    <a:prstGeom prst="rect">
                      <a:avLst/>
                    </a:prstGeom>
                  </pic:spPr>
                </pic:pic>
              </a:graphicData>
            </a:graphic>
          </wp:inline>
        </w:drawing>
      </w:r>
    </w:p>
    <w:p w14:paraId="3E8C2616" w14:textId="77777777" w:rsidR="00CB081F" w:rsidRDefault="00CB081F" w:rsidP="00CB081F">
      <w:pPr>
        <w:rPr>
          <w:lang w:val="da-DK"/>
        </w:rPr>
      </w:pPr>
    </w:p>
    <w:p w14:paraId="219E0212" w14:textId="77777777" w:rsidR="00CB081F" w:rsidRDefault="00CB081F" w:rsidP="00CB081F">
      <w:pPr>
        <w:rPr>
          <w:lang w:val="da-DK"/>
        </w:rPr>
      </w:pPr>
    </w:p>
    <w:p w14:paraId="45C22B7B" w14:textId="77777777" w:rsidR="00CB081F" w:rsidRDefault="00CB081F" w:rsidP="00CB081F">
      <w:pPr>
        <w:rPr>
          <w:lang w:val="da-DK"/>
        </w:rPr>
      </w:pPr>
    </w:p>
    <w:p w14:paraId="450AD757" w14:textId="77777777" w:rsidR="00CB081F" w:rsidRDefault="00CB081F" w:rsidP="00CB081F">
      <w:pPr>
        <w:rPr>
          <w:lang w:val="da-DK"/>
        </w:rPr>
      </w:pPr>
    </w:p>
    <w:p w14:paraId="4BF3ED49" w14:textId="77777777" w:rsidR="00CB081F" w:rsidRDefault="00CB081F" w:rsidP="00CB081F">
      <w:pPr>
        <w:rPr>
          <w:lang w:val="da-DK"/>
        </w:rPr>
      </w:pPr>
    </w:p>
    <w:p w14:paraId="67E2EAB3" w14:textId="77777777" w:rsidR="00CB081F" w:rsidRDefault="00CB081F" w:rsidP="00CB081F">
      <w:pPr>
        <w:rPr>
          <w:lang w:val="da-DK"/>
        </w:rPr>
      </w:pPr>
    </w:p>
    <w:p w14:paraId="0752C56C" w14:textId="77777777" w:rsidR="00CB081F" w:rsidRDefault="00CB081F" w:rsidP="00CB081F">
      <w:pPr>
        <w:rPr>
          <w:lang w:val="da-DK"/>
        </w:rPr>
      </w:pPr>
    </w:p>
    <w:p w14:paraId="0D6C8566" w14:textId="77777777" w:rsidR="00CB081F" w:rsidRPr="002E2D18" w:rsidRDefault="00CB081F" w:rsidP="00CB081F">
      <w:pPr>
        <w:rPr>
          <w:rFonts w:ascii="Calibri" w:eastAsia="Times New Roman" w:hAnsi="Calibri" w:cs="Calibri"/>
          <w:color w:val="000000"/>
          <w:lang w:val="da-DK"/>
        </w:rPr>
      </w:pPr>
      <w:r w:rsidRPr="00DB180D">
        <w:rPr>
          <w:lang w:val="da-DK"/>
        </w:rPr>
        <w:t>IGFBP3</w:t>
      </w:r>
      <w:r>
        <w:rPr>
          <w:lang w:val="da-DK"/>
        </w:rPr>
        <w:t xml:space="preserve">, </w:t>
      </w:r>
      <w:r w:rsidRPr="002E2D18">
        <w:rPr>
          <w:lang w:val="da-DK"/>
        </w:rPr>
        <w:t xml:space="preserve">tryptic peptide: </w:t>
      </w:r>
      <w:r w:rsidRPr="002E2D18">
        <w:rPr>
          <w:rFonts w:ascii="Calibri" w:eastAsia="Times New Roman" w:hAnsi="Calibri" w:cs="Calibri"/>
          <w:color w:val="000000"/>
          <w:lang w:val="da-DK"/>
        </w:rPr>
        <w:t>FLNVLSPR</w:t>
      </w:r>
      <w:r w:rsidRPr="002E2D18">
        <w:rPr>
          <w:lang w:val="da-DK"/>
        </w:rPr>
        <w:t xml:space="preserve">, Residues </w:t>
      </w:r>
      <w:r>
        <w:rPr>
          <w:lang w:val="da-DK"/>
        </w:rPr>
        <w:t>226-</w:t>
      </w:r>
      <w:r w:rsidRPr="002E2D18">
        <w:rPr>
          <w:lang w:val="da-DK"/>
        </w:rPr>
        <w:t xml:space="preserve"> </w:t>
      </w:r>
      <w:r>
        <w:rPr>
          <w:lang w:val="da-DK"/>
        </w:rPr>
        <w:t>233</w:t>
      </w:r>
    </w:p>
    <w:p w14:paraId="17464045" w14:textId="77777777" w:rsidR="00CB081F" w:rsidRPr="00DB180D" w:rsidRDefault="00CB081F" w:rsidP="00CB081F">
      <w:pPr>
        <w:rPr>
          <w:lang w:val="da-DK"/>
        </w:rPr>
      </w:pPr>
      <w:r w:rsidRPr="00DB180D">
        <w:rPr>
          <w:noProof/>
          <w:lang w:val="da-DK" w:eastAsia="da-DK"/>
        </w:rPr>
        <w:drawing>
          <wp:inline distT="0" distB="0" distL="0" distR="0" wp14:anchorId="5630EFAE" wp14:editId="2E67CE4A">
            <wp:extent cx="6120130" cy="3072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072765"/>
                    </a:xfrm>
                    <a:prstGeom prst="rect">
                      <a:avLst/>
                    </a:prstGeom>
                  </pic:spPr>
                </pic:pic>
              </a:graphicData>
            </a:graphic>
          </wp:inline>
        </w:drawing>
      </w:r>
    </w:p>
    <w:p w14:paraId="7D1C62F7" w14:textId="77777777" w:rsidR="00CB081F" w:rsidRPr="00DB180D" w:rsidRDefault="00CB081F" w:rsidP="00CB081F">
      <w:pPr>
        <w:rPr>
          <w:lang w:val="da-DK"/>
        </w:rPr>
      </w:pPr>
      <w:r w:rsidRPr="00DB180D">
        <w:rPr>
          <w:lang w:val="da-DK"/>
        </w:rPr>
        <w:t>IGFBP4</w:t>
      </w:r>
      <w:r>
        <w:rPr>
          <w:lang w:val="da-DK"/>
        </w:rPr>
        <w:t xml:space="preserve">, </w:t>
      </w:r>
      <w:r w:rsidRPr="002E2D18">
        <w:rPr>
          <w:lang w:val="da-DK"/>
        </w:rPr>
        <w:t xml:space="preserve">tryptic peptide: </w:t>
      </w:r>
      <w:r w:rsidRPr="002E2D18">
        <w:rPr>
          <w:rFonts w:ascii="Calibri" w:eastAsia="Times New Roman" w:hAnsi="Calibri" w:cs="Calibri"/>
          <w:color w:val="000000"/>
          <w:lang w:val="da-DK"/>
        </w:rPr>
        <w:t>LPGGLEPK</w:t>
      </w:r>
      <w:r w:rsidRPr="002E2D18">
        <w:rPr>
          <w:lang w:val="da-DK"/>
        </w:rPr>
        <w:t xml:space="preserve">, Residues </w:t>
      </w:r>
      <w:r>
        <w:rPr>
          <w:lang w:val="da-DK"/>
        </w:rPr>
        <w:t>237-244</w:t>
      </w:r>
    </w:p>
    <w:p w14:paraId="450D9E02" w14:textId="77777777" w:rsidR="00CB081F" w:rsidRPr="00DB180D" w:rsidRDefault="00CB081F" w:rsidP="00CB081F">
      <w:pPr>
        <w:rPr>
          <w:lang w:val="da-DK"/>
        </w:rPr>
      </w:pPr>
      <w:r w:rsidRPr="00DB180D">
        <w:rPr>
          <w:noProof/>
          <w:lang w:val="da-DK" w:eastAsia="da-DK"/>
        </w:rPr>
        <w:drawing>
          <wp:inline distT="0" distB="0" distL="0" distR="0" wp14:anchorId="5F61ABD2" wp14:editId="4109874F">
            <wp:extent cx="6120130" cy="20135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013585"/>
                    </a:xfrm>
                    <a:prstGeom prst="rect">
                      <a:avLst/>
                    </a:prstGeom>
                  </pic:spPr>
                </pic:pic>
              </a:graphicData>
            </a:graphic>
          </wp:inline>
        </w:drawing>
      </w:r>
    </w:p>
    <w:p w14:paraId="36738B5E" w14:textId="77777777" w:rsidR="00CB081F" w:rsidRDefault="00CB081F" w:rsidP="00CB081F">
      <w:pPr>
        <w:rPr>
          <w:lang w:val="da-DK"/>
        </w:rPr>
      </w:pPr>
    </w:p>
    <w:p w14:paraId="09B66A6C" w14:textId="77777777" w:rsidR="00CB081F" w:rsidRDefault="00CB081F" w:rsidP="00CB081F">
      <w:pPr>
        <w:rPr>
          <w:lang w:val="da-DK"/>
        </w:rPr>
      </w:pPr>
    </w:p>
    <w:p w14:paraId="415A8FEF" w14:textId="3B24FCA9" w:rsidR="00CB081F" w:rsidRDefault="00CB081F" w:rsidP="00CB081F">
      <w:pPr>
        <w:rPr>
          <w:lang w:val="da-DK"/>
        </w:rPr>
      </w:pPr>
    </w:p>
    <w:p w14:paraId="14FDA096" w14:textId="77777777" w:rsidR="00422379" w:rsidRDefault="00422379" w:rsidP="00CB081F">
      <w:pPr>
        <w:rPr>
          <w:lang w:val="da-DK"/>
        </w:rPr>
      </w:pPr>
    </w:p>
    <w:p w14:paraId="4A50A59B" w14:textId="77777777" w:rsidR="00CB081F" w:rsidRDefault="00CB081F" w:rsidP="00CB081F">
      <w:pPr>
        <w:rPr>
          <w:lang w:val="da-DK"/>
        </w:rPr>
      </w:pPr>
    </w:p>
    <w:p w14:paraId="12EE06B9" w14:textId="77777777" w:rsidR="00CB081F" w:rsidRDefault="00CB081F" w:rsidP="00CB081F">
      <w:pPr>
        <w:rPr>
          <w:lang w:val="da-DK"/>
        </w:rPr>
      </w:pPr>
    </w:p>
    <w:p w14:paraId="5084B1C3" w14:textId="77777777" w:rsidR="00CB081F" w:rsidRPr="00B86E40" w:rsidRDefault="00CB081F" w:rsidP="00CB081F">
      <w:r w:rsidRPr="00B86E40">
        <w:lastRenderedPageBreak/>
        <w:t xml:space="preserve">IGFBP5, tryptic peptide: </w:t>
      </w:r>
      <w:r w:rsidRPr="00B86E40">
        <w:rPr>
          <w:rFonts w:ascii="Calibri" w:eastAsia="Times New Roman" w:hAnsi="Calibri" w:cs="Calibri"/>
          <w:color w:val="000000"/>
        </w:rPr>
        <w:t>IISAPEMR</w:t>
      </w:r>
      <w:r w:rsidRPr="00B86E40">
        <w:t>, Residues 177-</w:t>
      </w:r>
      <w:r>
        <w:t>184</w:t>
      </w:r>
    </w:p>
    <w:p w14:paraId="0DA4556B" w14:textId="77777777" w:rsidR="00CB081F" w:rsidRPr="00DB180D" w:rsidRDefault="00CB081F" w:rsidP="00CB081F">
      <w:pPr>
        <w:rPr>
          <w:lang w:val="da-DK"/>
        </w:rPr>
      </w:pPr>
      <w:r w:rsidRPr="00DB180D">
        <w:rPr>
          <w:noProof/>
          <w:lang w:val="da-DK" w:eastAsia="da-DK"/>
        </w:rPr>
        <w:drawing>
          <wp:inline distT="0" distB="0" distL="0" distR="0" wp14:anchorId="2598AA62" wp14:editId="6CCD2C6B">
            <wp:extent cx="6120130" cy="2496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496820"/>
                    </a:xfrm>
                    <a:prstGeom prst="rect">
                      <a:avLst/>
                    </a:prstGeom>
                  </pic:spPr>
                </pic:pic>
              </a:graphicData>
            </a:graphic>
          </wp:inline>
        </w:drawing>
      </w:r>
    </w:p>
    <w:p w14:paraId="746D9999" w14:textId="77777777" w:rsidR="00CB081F" w:rsidRPr="00B86E40" w:rsidRDefault="00CB081F" w:rsidP="00CB081F">
      <w:pPr>
        <w:rPr>
          <w:lang w:val="da-DK"/>
        </w:rPr>
      </w:pPr>
      <w:r w:rsidRPr="00B86E40">
        <w:rPr>
          <w:lang w:val="da-DK"/>
        </w:rPr>
        <w:t xml:space="preserve">IGFBP6, tryptic peptide: </w:t>
      </w:r>
      <w:r w:rsidRPr="00B86E40">
        <w:rPr>
          <w:rFonts w:ascii="Calibri" w:eastAsia="Times New Roman" w:hAnsi="Calibri" w:cs="Calibri"/>
          <w:color w:val="000000"/>
          <w:lang w:val="da-DK"/>
        </w:rPr>
        <w:t>HLDSVLQQLQTEVYR</w:t>
      </w:r>
      <w:r w:rsidRPr="00B86E40">
        <w:rPr>
          <w:lang w:val="da-DK"/>
        </w:rPr>
        <w:t>, Residues 166-18</w:t>
      </w:r>
      <w:r>
        <w:rPr>
          <w:lang w:val="da-DK"/>
        </w:rPr>
        <w:t>0</w:t>
      </w:r>
    </w:p>
    <w:p w14:paraId="2BAA7779" w14:textId="77777777" w:rsidR="00CB081F" w:rsidRPr="00DB180D" w:rsidRDefault="00CB081F" w:rsidP="00CB081F">
      <w:pPr>
        <w:rPr>
          <w:lang w:val="da-DK"/>
        </w:rPr>
      </w:pPr>
      <w:r w:rsidRPr="00DB180D">
        <w:rPr>
          <w:noProof/>
          <w:lang w:val="da-DK" w:eastAsia="da-DK"/>
        </w:rPr>
        <w:drawing>
          <wp:inline distT="0" distB="0" distL="0" distR="0" wp14:anchorId="162DF544" wp14:editId="7C26F6DC">
            <wp:extent cx="6120130" cy="2179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179955"/>
                    </a:xfrm>
                    <a:prstGeom prst="rect">
                      <a:avLst/>
                    </a:prstGeom>
                  </pic:spPr>
                </pic:pic>
              </a:graphicData>
            </a:graphic>
          </wp:inline>
        </w:drawing>
      </w:r>
    </w:p>
    <w:p w14:paraId="45B61E38" w14:textId="77777777" w:rsidR="00CB081F" w:rsidRDefault="00CB081F" w:rsidP="00CB081F">
      <w:pPr>
        <w:rPr>
          <w:lang w:val="da-DK"/>
        </w:rPr>
      </w:pPr>
      <w:r w:rsidRPr="00DB180D">
        <w:rPr>
          <w:lang w:val="da-DK"/>
        </w:rPr>
        <w:t>IGF</w:t>
      </w:r>
      <w:r>
        <w:rPr>
          <w:lang w:val="da-DK"/>
        </w:rPr>
        <w:t xml:space="preserve">ALS, </w:t>
      </w:r>
      <w:r w:rsidRPr="00B86E40">
        <w:rPr>
          <w:lang w:val="da-DK"/>
        </w:rPr>
        <w:t xml:space="preserve">tryptic peptide: </w:t>
      </w:r>
      <w:r w:rsidRPr="00C06EF7">
        <w:rPr>
          <w:rFonts w:ascii="Calibri" w:eastAsia="Times New Roman" w:hAnsi="Calibri" w:cs="Calibri"/>
          <w:color w:val="000000"/>
          <w:lang w:val="da-DK"/>
        </w:rPr>
        <w:t>LAELPADALGPLQR</w:t>
      </w:r>
      <w:r w:rsidRPr="00B86E40">
        <w:rPr>
          <w:lang w:val="da-DK"/>
        </w:rPr>
        <w:t xml:space="preserve">, Residues </w:t>
      </w:r>
      <w:r>
        <w:rPr>
          <w:lang w:val="da-DK"/>
        </w:rPr>
        <w:t>470</w:t>
      </w:r>
      <w:r w:rsidRPr="00B86E40">
        <w:rPr>
          <w:lang w:val="da-DK"/>
        </w:rPr>
        <w:t>-</w:t>
      </w:r>
      <w:r>
        <w:rPr>
          <w:lang w:val="da-DK"/>
        </w:rPr>
        <w:t>483</w:t>
      </w:r>
    </w:p>
    <w:p w14:paraId="76B22C32" w14:textId="77777777" w:rsidR="00CB081F" w:rsidRPr="00DB180D" w:rsidRDefault="00CB081F" w:rsidP="00CB081F">
      <w:pPr>
        <w:rPr>
          <w:lang w:val="da-DK"/>
        </w:rPr>
      </w:pPr>
      <w:r w:rsidRPr="00DB180D">
        <w:rPr>
          <w:noProof/>
          <w:lang w:val="da-DK" w:eastAsia="da-DK"/>
        </w:rPr>
        <w:drawing>
          <wp:inline distT="0" distB="0" distL="0" distR="0" wp14:anchorId="7DD948DC" wp14:editId="13CD1257">
            <wp:extent cx="6120130" cy="12534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253490"/>
                    </a:xfrm>
                    <a:prstGeom prst="rect">
                      <a:avLst/>
                    </a:prstGeom>
                  </pic:spPr>
                </pic:pic>
              </a:graphicData>
            </a:graphic>
          </wp:inline>
        </w:drawing>
      </w:r>
    </w:p>
    <w:p w14:paraId="4A1232F4" w14:textId="39CAE449" w:rsidR="00CB081F" w:rsidRPr="00CB081F" w:rsidRDefault="00CB081F" w:rsidP="00CB081F"/>
    <w:p w14:paraId="3D9BEC4A" w14:textId="77777777" w:rsidR="00422379" w:rsidRDefault="00422379">
      <w:pPr>
        <w:rPr>
          <w:rFonts w:asciiTheme="majorHAnsi" w:eastAsiaTheme="majorEastAsia" w:hAnsiTheme="majorHAnsi" w:cstheme="majorBidi"/>
          <w:color w:val="2F5496" w:themeColor="accent1" w:themeShade="BF"/>
          <w:sz w:val="32"/>
          <w:szCs w:val="32"/>
        </w:rPr>
      </w:pPr>
      <w:r>
        <w:br w:type="page"/>
      </w:r>
    </w:p>
    <w:p w14:paraId="639E68E1" w14:textId="3B3DB444" w:rsidR="00DD6E18" w:rsidRDefault="00DD6E18" w:rsidP="00DD6E18">
      <w:pPr>
        <w:pStyle w:val="Heading1"/>
      </w:pPr>
      <w:bookmarkStart w:id="7" w:name="_Toc183960694"/>
      <w:r w:rsidRPr="00F47236">
        <w:lastRenderedPageBreak/>
        <w:t xml:space="preserve">Supplementary data </w:t>
      </w:r>
      <w:r w:rsidR="005C4C47">
        <w:t>6</w:t>
      </w:r>
      <w:r w:rsidR="00A936CD">
        <w:t xml:space="preserve"> – DIA proteomics of IGFBP3 and IGFALS</w:t>
      </w:r>
      <w:bookmarkEnd w:id="7"/>
    </w:p>
    <w:p w14:paraId="56682A6D" w14:textId="75308E82" w:rsidR="00A038A7" w:rsidRDefault="00A038A7" w:rsidP="00A038A7"/>
    <w:p w14:paraId="43065789" w14:textId="56A3B5FA" w:rsidR="00A038A7" w:rsidRDefault="00A038A7" w:rsidP="00A038A7">
      <w:pPr>
        <w:rPr>
          <w:rFonts w:ascii="Calibri" w:eastAsia="Times New Roman" w:hAnsi="Calibri" w:cs="Calibri"/>
          <w:color w:val="000000"/>
        </w:rPr>
      </w:pPr>
      <w:r w:rsidRPr="00A038A7">
        <w:rPr>
          <w:rFonts w:ascii="Calibri" w:eastAsia="Times New Roman" w:hAnsi="Calibri" w:cs="Calibri"/>
          <w:color w:val="000000"/>
        </w:rPr>
        <w:t>The tryptic peptide used for targeted pro</w:t>
      </w:r>
      <w:r>
        <w:rPr>
          <w:rFonts w:ascii="Calibri" w:eastAsia="Times New Roman" w:hAnsi="Calibri" w:cs="Calibri"/>
          <w:color w:val="000000"/>
        </w:rPr>
        <w:t>t</w:t>
      </w:r>
      <w:r w:rsidRPr="00A038A7">
        <w:rPr>
          <w:rFonts w:ascii="Calibri" w:eastAsia="Times New Roman" w:hAnsi="Calibri" w:cs="Calibri"/>
          <w:color w:val="000000"/>
        </w:rPr>
        <w:t>eomics of IGF</w:t>
      </w:r>
      <w:r>
        <w:rPr>
          <w:rFonts w:ascii="Calibri" w:eastAsia="Times New Roman" w:hAnsi="Calibri" w:cs="Calibri"/>
          <w:color w:val="000000"/>
        </w:rPr>
        <w:t>BP3 (</w:t>
      </w:r>
      <w:r w:rsidRPr="00A038A7">
        <w:rPr>
          <w:rFonts w:ascii="Calibri" w:eastAsia="Times New Roman" w:hAnsi="Calibri" w:cs="Calibri"/>
          <w:color w:val="000000"/>
        </w:rPr>
        <w:t>FLNVLSPR</w:t>
      </w:r>
      <w:r>
        <w:rPr>
          <w:rFonts w:ascii="Calibri" w:eastAsia="Times New Roman" w:hAnsi="Calibri" w:cs="Calibri"/>
          <w:color w:val="000000"/>
        </w:rPr>
        <w:t>) was confidently identified in all 44 samples by DIA proteomics profiling (LC-MS/MS-based sequencing</w:t>
      </w:r>
      <w:r w:rsidR="00184448">
        <w:rPr>
          <w:rFonts w:ascii="Calibri" w:eastAsia="Times New Roman" w:hAnsi="Calibri" w:cs="Calibri"/>
          <w:color w:val="000000"/>
        </w:rPr>
        <w:t>, see supplementary data 11</w:t>
      </w:r>
      <w:r w:rsidR="00F91A88">
        <w:rPr>
          <w:rFonts w:ascii="Calibri" w:eastAsia="Times New Roman" w:hAnsi="Calibri" w:cs="Calibri"/>
          <w:color w:val="000000"/>
        </w:rPr>
        <w:t xml:space="preserve"> for method description</w:t>
      </w:r>
      <w:r>
        <w:rPr>
          <w:rFonts w:ascii="Calibri" w:eastAsia="Times New Roman" w:hAnsi="Calibri" w:cs="Calibri"/>
          <w:color w:val="000000"/>
        </w:rPr>
        <w:t>). There was close correlation (R&gt;0.8) between the concentration of IGFBP3 measured by targeted proteomics and the peak area detected by DIA proteomics analysis (below left).</w:t>
      </w:r>
    </w:p>
    <w:p w14:paraId="34A7EEA3" w14:textId="05252FA7" w:rsidR="00A038A7" w:rsidRPr="00A038A7" w:rsidRDefault="00A038A7" w:rsidP="00A038A7">
      <w:r w:rsidRPr="00A038A7">
        <w:rPr>
          <w:rFonts w:ascii="Calibri" w:eastAsia="Times New Roman" w:hAnsi="Calibri" w:cs="Calibri"/>
          <w:color w:val="000000"/>
        </w:rPr>
        <w:t>The tryptic peptide used for targeted pro</w:t>
      </w:r>
      <w:r>
        <w:rPr>
          <w:rFonts w:ascii="Calibri" w:eastAsia="Times New Roman" w:hAnsi="Calibri" w:cs="Calibri"/>
          <w:color w:val="000000"/>
        </w:rPr>
        <w:t>t</w:t>
      </w:r>
      <w:r w:rsidRPr="00A038A7">
        <w:rPr>
          <w:rFonts w:ascii="Calibri" w:eastAsia="Times New Roman" w:hAnsi="Calibri" w:cs="Calibri"/>
          <w:color w:val="000000"/>
        </w:rPr>
        <w:t>eomics of IGF</w:t>
      </w:r>
      <w:r>
        <w:rPr>
          <w:rFonts w:ascii="Calibri" w:eastAsia="Times New Roman" w:hAnsi="Calibri" w:cs="Calibri"/>
          <w:color w:val="000000"/>
        </w:rPr>
        <w:t>ALS (</w:t>
      </w:r>
      <w:r w:rsidRPr="00A038A7">
        <w:rPr>
          <w:rFonts w:ascii="Calibri" w:eastAsia="Times New Roman" w:hAnsi="Calibri" w:cs="Calibri"/>
          <w:color w:val="000000"/>
        </w:rPr>
        <w:t>LAELPADALGPLQR</w:t>
      </w:r>
      <w:r>
        <w:rPr>
          <w:rFonts w:ascii="Calibri" w:eastAsia="Times New Roman" w:hAnsi="Calibri" w:cs="Calibri"/>
          <w:color w:val="000000"/>
        </w:rPr>
        <w:t>) was confidently identified in all 44 samples by DIA proteomics profiling (LC-MS/MS-based sequencing). There was significant correlation (R&gt;0.3) between the concentration of IGFALS measured by targeted proteomics and the peak area detected by DIA proteomics analysis (below right).</w:t>
      </w:r>
    </w:p>
    <w:p w14:paraId="4571AA88" w14:textId="77777777" w:rsidR="00A038A7" w:rsidRPr="00A038A7" w:rsidRDefault="00A038A7" w:rsidP="00A038A7"/>
    <w:p w14:paraId="50464F64" w14:textId="34609FDF" w:rsidR="00A038A7" w:rsidRDefault="00A038A7" w:rsidP="00DD6E18"/>
    <w:p w14:paraId="79E2011B" w14:textId="634F277C" w:rsidR="00A038A7" w:rsidRDefault="00A038A7" w:rsidP="00DD6E18">
      <w:r>
        <w:rPr>
          <w:noProof/>
          <w:lang w:val="da-DK" w:eastAsia="da-DK"/>
        </w:rPr>
        <w:drawing>
          <wp:inline distT="0" distB="0" distL="0" distR="0" wp14:anchorId="4389AED6" wp14:editId="317E816F">
            <wp:extent cx="5808268" cy="238648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6310" cy="2389791"/>
                    </a:xfrm>
                    <a:prstGeom prst="rect">
                      <a:avLst/>
                    </a:prstGeom>
                    <a:noFill/>
                  </pic:spPr>
                </pic:pic>
              </a:graphicData>
            </a:graphic>
          </wp:inline>
        </w:drawing>
      </w:r>
    </w:p>
    <w:p w14:paraId="6EAAA87F" w14:textId="240EF1EC" w:rsidR="00532A94" w:rsidRDefault="00532A94" w:rsidP="00DD6E18"/>
    <w:p w14:paraId="6C639FDB" w14:textId="44F88C72" w:rsidR="00532A94" w:rsidRDefault="00532A94" w:rsidP="00DD6E18"/>
    <w:p w14:paraId="0E30BCDF" w14:textId="7ECA671D" w:rsidR="00532A94" w:rsidRDefault="00532A94" w:rsidP="00DD6E18"/>
    <w:p w14:paraId="35E2B4E7" w14:textId="5542D503" w:rsidR="00532A94" w:rsidRDefault="00532A94" w:rsidP="00DD6E18"/>
    <w:p w14:paraId="7FF2BEC9" w14:textId="1E8E1809" w:rsidR="00532A94" w:rsidRDefault="00532A94" w:rsidP="00DD6E18"/>
    <w:p w14:paraId="4C3CE437" w14:textId="570BEEBE" w:rsidR="00532A94" w:rsidRDefault="00532A94" w:rsidP="00DD6E18"/>
    <w:p w14:paraId="7FD2C3EA" w14:textId="53B2E07E" w:rsidR="00532A94" w:rsidRDefault="00532A94" w:rsidP="00DD6E18"/>
    <w:p w14:paraId="105B1E9D" w14:textId="12B22289" w:rsidR="00532A94" w:rsidRDefault="00532A94" w:rsidP="00DD6E18"/>
    <w:p w14:paraId="56E3AFC5" w14:textId="77DAF5C6" w:rsidR="00532A94" w:rsidRDefault="00532A94" w:rsidP="00DD6E18"/>
    <w:p w14:paraId="2613ABA3" w14:textId="5BAC45AF" w:rsidR="00532A94" w:rsidRDefault="00532A94" w:rsidP="00DD6E18"/>
    <w:p w14:paraId="7AFA30A0" w14:textId="6B285319" w:rsidR="00532A94" w:rsidRDefault="00532A94" w:rsidP="00DD6E18"/>
    <w:p w14:paraId="142C0324" w14:textId="3A138A86" w:rsidR="00532A94" w:rsidRDefault="00532A94" w:rsidP="00532A94">
      <w:pPr>
        <w:pStyle w:val="Heading1"/>
      </w:pPr>
      <w:bookmarkStart w:id="8" w:name="_Toc183960695"/>
      <w:r w:rsidRPr="00F47236">
        <w:lastRenderedPageBreak/>
        <w:t xml:space="preserve">Supplementary data </w:t>
      </w:r>
      <w:r w:rsidR="005C4C47">
        <w:t>7</w:t>
      </w:r>
      <w:r>
        <w:t xml:space="preserve"> – Method ranges and standards</w:t>
      </w:r>
      <w:bookmarkEnd w:id="8"/>
    </w:p>
    <w:p w14:paraId="04251A26" w14:textId="1E68D6FC" w:rsidR="00532A94" w:rsidRDefault="00532A94" w:rsidP="00DD6E18"/>
    <w:p w14:paraId="370C3759" w14:textId="6AB414D7" w:rsidR="00532A94" w:rsidRDefault="00532A94" w:rsidP="00DD6E18"/>
    <w:tbl>
      <w:tblPr>
        <w:tblW w:w="9780" w:type="dxa"/>
        <w:tblLook w:val="04A0" w:firstRow="1" w:lastRow="0" w:firstColumn="1" w:lastColumn="0" w:noHBand="0" w:noVBand="1"/>
      </w:tblPr>
      <w:tblGrid>
        <w:gridCol w:w="960"/>
        <w:gridCol w:w="2239"/>
        <w:gridCol w:w="1780"/>
        <w:gridCol w:w="495"/>
        <w:gridCol w:w="1032"/>
        <w:gridCol w:w="1032"/>
        <w:gridCol w:w="1032"/>
        <w:gridCol w:w="1210"/>
      </w:tblGrid>
      <w:tr w:rsidR="00532A94" w:rsidRPr="00532A94" w14:paraId="4C1F042F" w14:textId="77777777" w:rsidTr="00532A94">
        <w:trPr>
          <w:trHeight w:val="300"/>
        </w:trPr>
        <w:tc>
          <w:tcPr>
            <w:tcW w:w="960" w:type="dxa"/>
            <w:tcBorders>
              <w:top w:val="nil"/>
              <w:left w:val="nil"/>
              <w:bottom w:val="nil"/>
              <w:right w:val="nil"/>
            </w:tcBorders>
            <w:shd w:val="clear" w:color="auto" w:fill="auto"/>
            <w:noWrap/>
            <w:vAlign w:val="bottom"/>
            <w:hideMark/>
          </w:tcPr>
          <w:p w14:paraId="4337BF2F" w14:textId="77777777" w:rsidR="00532A94" w:rsidRPr="00532A94" w:rsidRDefault="00532A94" w:rsidP="00532A94">
            <w:pPr>
              <w:spacing w:after="0" w:line="240" w:lineRule="auto"/>
              <w:rPr>
                <w:rFonts w:ascii="Times New Roman" w:eastAsia="Times New Roman" w:hAnsi="Times New Roman" w:cs="Times New Roman"/>
                <w:sz w:val="24"/>
                <w:szCs w:val="24"/>
              </w:rP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E484A" w14:textId="6F4A7B10" w:rsidR="00532A94" w:rsidRPr="00532A94" w:rsidRDefault="00112525" w:rsidP="00532A9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Normal range (expected) (µ</w:t>
            </w:r>
            <w:r w:rsidR="00532A94" w:rsidRPr="00532A94">
              <w:rPr>
                <w:rFonts w:ascii="Calibri" w:eastAsia="Times New Roman" w:hAnsi="Calibri" w:cs="Calibri"/>
                <w:b/>
                <w:bCs/>
                <w:color w:val="000000"/>
              </w:rPr>
              <w:t>g/L)</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180D08" w14:textId="2CFB0668" w:rsidR="00532A94" w:rsidRPr="00532A94" w:rsidRDefault="00112525" w:rsidP="00532A9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Assay Linear range  (µ</w:t>
            </w:r>
            <w:r w:rsidR="00532A94" w:rsidRPr="00532A94">
              <w:rPr>
                <w:rFonts w:ascii="Calibri" w:eastAsia="Times New Roman" w:hAnsi="Calibri" w:cs="Calibri"/>
                <w:b/>
                <w:bCs/>
                <w:color w:val="000000"/>
              </w:rPr>
              <w:t>g/L)</w:t>
            </w:r>
          </w:p>
        </w:tc>
        <w:tc>
          <w:tcPr>
            <w:tcW w:w="4801" w:type="dxa"/>
            <w:gridSpan w:val="5"/>
            <w:tcBorders>
              <w:top w:val="single" w:sz="4" w:space="0" w:color="auto"/>
              <w:left w:val="nil"/>
              <w:bottom w:val="single" w:sz="4" w:space="0" w:color="auto"/>
              <w:right w:val="single" w:sz="4" w:space="0" w:color="auto"/>
            </w:tcBorders>
            <w:shd w:val="clear" w:color="auto" w:fill="auto"/>
            <w:noWrap/>
            <w:vAlign w:val="center"/>
            <w:hideMark/>
          </w:tcPr>
          <w:p w14:paraId="16B8D70E" w14:textId="37B3B114" w:rsidR="00532A94" w:rsidRPr="00532A94" w:rsidRDefault="00112525" w:rsidP="00532A9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Standards (µ</w:t>
            </w:r>
            <w:r w:rsidR="00532A94" w:rsidRPr="00532A94">
              <w:rPr>
                <w:rFonts w:ascii="Calibri" w:eastAsia="Times New Roman" w:hAnsi="Calibri" w:cs="Calibri"/>
                <w:b/>
                <w:bCs/>
                <w:color w:val="000000"/>
              </w:rPr>
              <w:t>g/L)</w:t>
            </w:r>
          </w:p>
        </w:tc>
      </w:tr>
      <w:tr w:rsidR="00532A94" w:rsidRPr="00532A94" w14:paraId="6A81BAD5" w14:textId="77777777" w:rsidTr="00532A94">
        <w:trPr>
          <w:trHeight w:val="300"/>
        </w:trPr>
        <w:tc>
          <w:tcPr>
            <w:tcW w:w="960" w:type="dxa"/>
            <w:tcBorders>
              <w:top w:val="nil"/>
              <w:left w:val="nil"/>
              <w:bottom w:val="nil"/>
              <w:right w:val="nil"/>
            </w:tcBorders>
            <w:shd w:val="clear" w:color="auto" w:fill="auto"/>
            <w:noWrap/>
            <w:vAlign w:val="bottom"/>
            <w:hideMark/>
          </w:tcPr>
          <w:p w14:paraId="5CF05F95" w14:textId="77777777" w:rsidR="00532A94" w:rsidRPr="00532A94" w:rsidRDefault="00532A94" w:rsidP="00532A94">
            <w:pPr>
              <w:spacing w:after="0" w:line="240" w:lineRule="auto"/>
              <w:jc w:val="center"/>
              <w:rPr>
                <w:rFonts w:ascii="Calibri" w:eastAsia="Times New Roman" w:hAnsi="Calibri" w:cs="Calibri"/>
                <w:b/>
                <w:bCs/>
                <w:color w:val="000000"/>
              </w:rP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14:paraId="0C8FAF2C" w14:textId="77777777" w:rsidR="00532A94" w:rsidRPr="00532A94" w:rsidRDefault="00532A94" w:rsidP="00532A94">
            <w:pPr>
              <w:spacing w:after="0" w:line="240" w:lineRule="auto"/>
              <w:rPr>
                <w:rFonts w:ascii="Calibri" w:eastAsia="Times New Roman" w:hAnsi="Calibri" w:cs="Calibri"/>
                <w:b/>
                <w:bCs/>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F3FEEDE" w14:textId="77777777" w:rsidR="00532A94" w:rsidRPr="00532A94" w:rsidRDefault="00532A94" w:rsidP="00532A94">
            <w:pPr>
              <w:spacing w:after="0" w:line="240" w:lineRule="auto"/>
              <w:rPr>
                <w:rFonts w:ascii="Calibri" w:eastAsia="Times New Roman" w:hAnsi="Calibri" w:cs="Calibri"/>
                <w:b/>
                <w:bCs/>
                <w:color w:val="000000"/>
              </w:rPr>
            </w:pPr>
          </w:p>
        </w:tc>
        <w:tc>
          <w:tcPr>
            <w:tcW w:w="495" w:type="dxa"/>
            <w:tcBorders>
              <w:top w:val="nil"/>
              <w:left w:val="nil"/>
              <w:bottom w:val="single" w:sz="4" w:space="0" w:color="auto"/>
              <w:right w:val="single" w:sz="4" w:space="0" w:color="auto"/>
            </w:tcBorders>
            <w:shd w:val="clear" w:color="auto" w:fill="auto"/>
            <w:noWrap/>
            <w:vAlign w:val="center"/>
            <w:hideMark/>
          </w:tcPr>
          <w:p w14:paraId="52BBAA37" w14:textId="77777777" w:rsidR="00532A94" w:rsidRPr="00532A94" w:rsidRDefault="00532A94" w:rsidP="00532A94">
            <w:pPr>
              <w:spacing w:after="0" w:line="240" w:lineRule="auto"/>
              <w:jc w:val="center"/>
              <w:rPr>
                <w:rFonts w:ascii="Calibri" w:eastAsia="Times New Roman" w:hAnsi="Calibri" w:cs="Calibri"/>
                <w:b/>
                <w:bCs/>
                <w:color w:val="000000"/>
                <w:u w:val="single"/>
              </w:rPr>
            </w:pPr>
            <w:r w:rsidRPr="00532A94">
              <w:rPr>
                <w:rFonts w:ascii="Calibri" w:eastAsia="Times New Roman" w:hAnsi="Calibri" w:cs="Calibri"/>
                <w:b/>
                <w:bCs/>
                <w:color w:val="000000"/>
                <w:u w:val="single"/>
              </w:rPr>
              <w:t>S0</w:t>
            </w:r>
          </w:p>
        </w:tc>
        <w:tc>
          <w:tcPr>
            <w:tcW w:w="1032" w:type="dxa"/>
            <w:tcBorders>
              <w:top w:val="nil"/>
              <w:left w:val="nil"/>
              <w:bottom w:val="single" w:sz="4" w:space="0" w:color="auto"/>
              <w:right w:val="single" w:sz="4" w:space="0" w:color="auto"/>
            </w:tcBorders>
            <w:shd w:val="clear" w:color="auto" w:fill="auto"/>
            <w:noWrap/>
            <w:vAlign w:val="center"/>
            <w:hideMark/>
          </w:tcPr>
          <w:p w14:paraId="047DEBA8" w14:textId="77777777" w:rsidR="00532A94" w:rsidRPr="00532A94" w:rsidRDefault="00532A94" w:rsidP="00532A94">
            <w:pPr>
              <w:spacing w:after="0" w:line="240" w:lineRule="auto"/>
              <w:jc w:val="center"/>
              <w:rPr>
                <w:rFonts w:ascii="Calibri" w:eastAsia="Times New Roman" w:hAnsi="Calibri" w:cs="Calibri"/>
                <w:b/>
                <w:bCs/>
                <w:color w:val="000000"/>
                <w:u w:val="single"/>
              </w:rPr>
            </w:pPr>
            <w:r w:rsidRPr="00532A94">
              <w:rPr>
                <w:rFonts w:ascii="Calibri" w:eastAsia="Times New Roman" w:hAnsi="Calibri" w:cs="Calibri"/>
                <w:b/>
                <w:bCs/>
                <w:color w:val="000000"/>
                <w:u w:val="single"/>
              </w:rPr>
              <w:t>S1</w:t>
            </w:r>
          </w:p>
        </w:tc>
        <w:tc>
          <w:tcPr>
            <w:tcW w:w="1032" w:type="dxa"/>
            <w:tcBorders>
              <w:top w:val="nil"/>
              <w:left w:val="nil"/>
              <w:bottom w:val="single" w:sz="4" w:space="0" w:color="auto"/>
              <w:right w:val="single" w:sz="4" w:space="0" w:color="auto"/>
            </w:tcBorders>
            <w:shd w:val="clear" w:color="auto" w:fill="auto"/>
            <w:noWrap/>
            <w:vAlign w:val="center"/>
            <w:hideMark/>
          </w:tcPr>
          <w:p w14:paraId="6DC6402E" w14:textId="77777777" w:rsidR="00532A94" w:rsidRPr="00532A94" w:rsidRDefault="00532A94" w:rsidP="00532A94">
            <w:pPr>
              <w:spacing w:after="0" w:line="240" w:lineRule="auto"/>
              <w:jc w:val="center"/>
              <w:rPr>
                <w:rFonts w:ascii="Calibri" w:eastAsia="Times New Roman" w:hAnsi="Calibri" w:cs="Calibri"/>
                <w:b/>
                <w:bCs/>
                <w:color w:val="000000"/>
                <w:u w:val="single"/>
              </w:rPr>
            </w:pPr>
            <w:r w:rsidRPr="00532A94">
              <w:rPr>
                <w:rFonts w:ascii="Calibri" w:eastAsia="Times New Roman" w:hAnsi="Calibri" w:cs="Calibri"/>
                <w:b/>
                <w:bCs/>
                <w:color w:val="000000"/>
                <w:u w:val="single"/>
              </w:rPr>
              <w:t>S2</w:t>
            </w:r>
          </w:p>
        </w:tc>
        <w:tc>
          <w:tcPr>
            <w:tcW w:w="1032" w:type="dxa"/>
            <w:tcBorders>
              <w:top w:val="nil"/>
              <w:left w:val="nil"/>
              <w:bottom w:val="single" w:sz="4" w:space="0" w:color="auto"/>
              <w:right w:val="single" w:sz="4" w:space="0" w:color="auto"/>
            </w:tcBorders>
            <w:shd w:val="clear" w:color="auto" w:fill="auto"/>
            <w:noWrap/>
            <w:vAlign w:val="center"/>
            <w:hideMark/>
          </w:tcPr>
          <w:p w14:paraId="69990EBB" w14:textId="77777777" w:rsidR="00532A94" w:rsidRPr="00532A94" w:rsidRDefault="00532A94" w:rsidP="00532A94">
            <w:pPr>
              <w:spacing w:after="0" w:line="240" w:lineRule="auto"/>
              <w:jc w:val="center"/>
              <w:rPr>
                <w:rFonts w:ascii="Calibri" w:eastAsia="Times New Roman" w:hAnsi="Calibri" w:cs="Calibri"/>
                <w:b/>
                <w:bCs/>
                <w:color w:val="000000"/>
                <w:u w:val="single"/>
              </w:rPr>
            </w:pPr>
            <w:r w:rsidRPr="00532A94">
              <w:rPr>
                <w:rFonts w:ascii="Calibri" w:eastAsia="Times New Roman" w:hAnsi="Calibri" w:cs="Calibri"/>
                <w:b/>
                <w:bCs/>
                <w:color w:val="000000"/>
                <w:u w:val="single"/>
              </w:rPr>
              <w:t>S3</w:t>
            </w:r>
          </w:p>
        </w:tc>
        <w:tc>
          <w:tcPr>
            <w:tcW w:w="1210" w:type="dxa"/>
            <w:tcBorders>
              <w:top w:val="nil"/>
              <w:left w:val="nil"/>
              <w:bottom w:val="single" w:sz="4" w:space="0" w:color="auto"/>
              <w:right w:val="single" w:sz="4" w:space="0" w:color="auto"/>
            </w:tcBorders>
            <w:shd w:val="clear" w:color="auto" w:fill="auto"/>
            <w:noWrap/>
            <w:vAlign w:val="center"/>
            <w:hideMark/>
          </w:tcPr>
          <w:p w14:paraId="2FD71D09" w14:textId="77777777" w:rsidR="00532A94" w:rsidRPr="00532A94" w:rsidRDefault="00532A94" w:rsidP="00532A94">
            <w:pPr>
              <w:spacing w:after="0" w:line="240" w:lineRule="auto"/>
              <w:jc w:val="center"/>
              <w:rPr>
                <w:rFonts w:ascii="Calibri" w:eastAsia="Times New Roman" w:hAnsi="Calibri" w:cs="Calibri"/>
                <w:b/>
                <w:bCs/>
                <w:color w:val="000000"/>
                <w:u w:val="single"/>
              </w:rPr>
            </w:pPr>
            <w:r w:rsidRPr="00532A94">
              <w:rPr>
                <w:rFonts w:ascii="Calibri" w:eastAsia="Times New Roman" w:hAnsi="Calibri" w:cs="Calibri"/>
                <w:b/>
                <w:bCs/>
                <w:color w:val="000000"/>
                <w:u w:val="single"/>
              </w:rPr>
              <w:t>S4</w:t>
            </w:r>
          </w:p>
        </w:tc>
      </w:tr>
      <w:tr w:rsidR="00532A94" w:rsidRPr="00532A94" w14:paraId="3BC33A44" w14:textId="77777777" w:rsidTr="00532A94">
        <w:trPr>
          <w:trHeight w:val="300"/>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0DE9720C"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IGF-I</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4FC8E2B7"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10-1200</w:t>
            </w:r>
          </w:p>
        </w:tc>
        <w:tc>
          <w:tcPr>
            <w:tcW w:w="1780" w:type="dxa"/>
            <w:tcBorders>
              <w:top w:val="nil"/>
              <w:left w:val="nil"/>
              <w:bottom w:val="single" w:sz="4" w:space="0" w:color="auto"/>
              <w:right w:val="single" w:sz="4" w:space="0" w:color="auto"/>
            </w:tcBorders>
            <w:shd w:val="clear" w:color="auto" w:fill="auto"/>
            <w:noWrap/>
            <w:vAlign w:val="center"/>
            <w:hideMark/>
          </w:tcPr>
          <w:p w14:paraId="68AE74B3"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- 1200</w:t>
            </w:r>
          </w:p>
        </w:tc>
        <w:tc>
          <w:tcPr>
            <w:tcW w:w="495" w:type="dxa"/>
            <w:tcBorders>
              <w:top w:val="nil"/>
              <w:left w:val="nil"/>
              <w:bottom w:val="single" w:sz="4" w:space="0" w:color="auto"/>
              <w:right w:val="single" w:sz="4" w:space="0" w:color="auto"/>
            </w:tcBorders>
            <w:shd w:val="clear" w:color="auto" w:fill="auto"/>
            <w:noWrap/>
            <w:vAlign w:val="center"/>
            <w:hideMark/>
          </w:tcPr>
          <w:p w14:paraId="07BFD84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65D93984"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120.0</w:t>
            </w:r>
          </w:p>
        </w:tc>
        <w:tc>
          <w:tcPr>
            <w:tcW w:w="1032" w:type="dxa"/>
            <w:tcBorders>
              <w:top w:val="nil"/>
              <w:left w:val="nil"/>
              <w:bottom w:val="single" w:sz="4" w:space="0" w:color="auto"/>
              <w:right w:val="single" w:sz="4" w:space="0" w:color="auto"/>
            </w:tcBorders>
            <w:shd w:val="clear" w:color="auto" w:fill="auto"/>
            <w:noWrap/>
            <w:vAlign w:val="center"/>
            <w:hideMark/>
          </w:tcPr>
          <w:p w14:paraId="5980645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300.0</w:t>
            </w:r>
          </w:p>
        </w:tc>
        <w:tc>
          <w:tcPr>
            <w:tcW w:w="1032" w:type="dxa"/>
            <w:tcBorders>
              <w:top w:val="nil"/>
              <w:left w:val="nil"/>
              <w:bottom w:val="single" w:sz="4" w:space="0" w:color="auto"/>
              <w:right w:val="single" w:sz="4" w:space="0" w:color="auto"/>
            </w:tcBorders>
            <w:shd w:val="clear" w:color="auto" w:fill="auto"/>
            <w:noWrap/>
            <w:vAlign w:val="center"/>
            <w:hideMark/>
          </w:tcPr>
          <w:p w14:paraId="2D96C403"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450.0</w:t>
            </w:r>
          </w:p>
        </w:tc>
        <w:tc>
          <w:tcPr>
            <w:tcW w:w="1210" w:type="dxa"/>
            <w:tcBorders>
              <w:top w:val="nil"/>
              <w:left w:val="nil"/>
              <w:bottom w:val="single" w:sz="4" w:space="0" w:color="auto"/>
              <w:right w:val="single" w:sz="4" w:space="0" w:color="auto"/>
            </w:tcBorders>
            <w:shd w:val="clear" w:color="auto" w:fill="auto"/>
            <w:noWrap/>
            <w:vAlign w:val="center"/>
            <w:hideMark/>
          </w:tcPr>
          <w:p w14:paraId="0BEA6F79"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600.0</w:t>
            </w:r>
          </w:p>
        </w:tc>
      </w:tr>
      <w:tr w:rsidR="00532A94" w:rsidRPr="00532A94" w14:paraId="48115DC9"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4B9F1D37"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IGF-II</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3230B101"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250-1000</w:t>
            </w:r>
          </w:p>
        </w:tc>
        <w:tc>
          <w:tcPr>
            <w:tcW w:w="1780" w:type="dxa"/>
            <w:tcBorders>
              <w:top w:val="nil"/>
              <w:left w:val="nil"/>
              <w:bottom w:val="single" w:sz="4" w:space="0" w:color="auto"/>
              <w:right w:val="single" w:sz="4" w:space="0" w:color="auto"/>
            </w:tcBorders>
            <w:shd w:val="clear" w:color="auto" w:fill="auto"/>
            <w:noWrap/>
            <w:vAlign w:val="center"/>
            <w:hideMark/>
          </w:tcPr>
          <w:p w14:paraId="11034E08"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LOD-1000</w:t>
            </w:r>
          </w:p>
        </w:tc>
        <w:tc>
          <w:tcPr>
            <w:tcW w:w="495" w:type="dxa"/>
            <w:tcBorders>
              <w:top w:val="nil"/>
              <w:left w:val="nil"/>
              <w:bottom w:val="single" w:sz="4" w:space="0" w:color="auto"/>
              <w:right w:val="single" w:sz="4" w:space="0" w:color="auto"/>
            </w:tcBorders>
            <w:shd w:val="clear" w:color="auto" w:fill="auto"/>
            <w:noWrap/>
            <w:vAlign w:val="center"/>
            <w:hideMark/>
          </w:tcPr>
          <w:p w14:paraId="46D53424"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7C3E1B7F"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100.0</w:t>
            </w:r>
          </w:p>
        </w:tc>
        <w:tc>
          <w:tcPr>
            <w:tcW w:w="1032" w:type="dxa"/>
            <w:tcBorders>
              <w:top w:val="nil"/>
              <w:left w:val="nil"/>
              <w:bottom w:val="single" w:sz="4" w:space="0" w:color="auto"/>
              <w:right w:val="single" w:sz="4" w:space="0" w:color="auto"/>
            </w:tcBorders>
            <w:shd w:val="clear" w:color="auto" w:fill="auto"/>
            <w:noWrap/>
            <w:vAlign w:val="center"/>
            <w:hideMark/>
          </w:tcPr>
          <w:p w14:paraId="75B1CFD8"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250.0</w:t>
            </w:r>
          </w:p>
        </w:tc>
        <w:tc>
          <w:tcPr>
            <w:tcW w:w="1032" w:type="dxa"/>
            <w:tcBorders>
              <w:top w:val="nil"/>
              <w:left w:val="nil"/>
              <w:bottom w:val="single" w:sz="4" w:space="0" w:color="auto"/>
              <w:right w:val="single" w:sz="4" w:space="0" w:color="auto"/>
            </w:tcBorders>
            <w:shd w:val="clear" w:color="auto" w:fill="auto"/>
            <w:noWrap/>
            <w:vAlign w:val="center"/>
            <w:hideMark/>
          </w:tcPr>
          <w:p w14:paraId="417F8349"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375.0</w:t>
            </w:r>
          </w:p>
        </w:tc>
        <w:tc>
          <w:tcPr>
            <w:tcW w:w="1210" w:type="dxa"/>
            <w:tcBorders>
              <w:top w:val="nil"/>
              <w:left w:val="nil"/>
              <w:bottom w:val="single" w:sz="4" w:space="0" w:color="auto"/>
              <w:right w:val="single" w:sz="4" w:space="0" w:color="auto"/>
            </w:tcBorders>
            <w:shd w:val="clear" w:color="auto" w:fill="auto"/>
            <w:noWrap/>
            <w:vAlign w:val="center"/>
            <w:hideMark/>
          </w:tcPr>
          <w:p w14:paraId="53DC5E1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500.0</w:t>
            </w:r>
          </w:p>
        </w:tc>
      </w:tr>
      <w:tr w:rsidR="00532A94" w:rsidRPr="00532A94" w14:paraId="4B8A9194"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D47B6EB"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IGFBP2</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2341397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40-250</w:t>
            </w:r>
          </w:p>
        </w:tc>
        <w:tc>
          <w:tcPr>
            <w:tcW w:w="1780" w:type="dxa"/>
            <w:tcBorders>
              <w:top w:val="nil"/>
              <w:left w:val="nil"/>
              <w:bottom w:val="single" w:sz="4" w:space="0" w:color="auto"/>
              <w:right w:val="single" w:sz="4" w:space="0" w:color="auto"/>
            </w:tcBorders>
            <w:shd w:val="clear" w:color="auto" w:fill="auto"/>
            <w:noWrap/>
            <w:vAlign w:val="center"/>
            <w:hideMark/>
          </w:tcPr>
          <w:p w14:paraId="1846CA93"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- 500</w:t>
            </w:r>
          </w:p>
        </w:tc>
        <w:tc>
          <w:tcPr>
            <w:tcW w:w="495" w:type="dxa"/>
            <w:tcBorders>
              <w:top w:val="nil"/>
              <w:left w:val="nil"/>
              <w:bottom w:val="single" w:sz="4" w:space="0" w:color="auto"/>
              <w:right w:val="single" w:sz="4" w:space="0" w:color="auto"/>
            </w:tcBorders>
            <w:shd w:val="clear" w:color="auto" w:fill="auto"/>
            <w:noWrap/>
            <w:vAlign w:val="center"/>
            <w:hideMark/>
          </w:tcPr>
          <w:p w14:paraId="6ED6274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28AE437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50.0</w:t>
            </w:r>
          </w:p>
        </w:tc>
        <w:tc>
          <w:tcPr>
            <w:tcW w:w="1032" w:type="dxa"/>
            <w:tcBorders>
              <w:top w:val="nil"/>
              <w:left w:val="nil"/>
              <w:bottom w:val="single" w:sz="4" w:space="0" w:color="auto"/>
              <w:right w:val="single" w:sz="4" w:space="0" w:color="auto"/>
            </w:tcBorders>
            <w:shd w:val="clear" w:color="auto" w:fill="auto"/>
            <w:noWrap/>
            <w:vAlign w:val="center"/>
            <w:hideMark/>
          </w:tcPr>
          <w:p w14:paraId="405DD569"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125.0</w:t>
            </w:r>
          </w:p>
        </w:tc>
        <w:tc>
          <w:tcPr>
            <w:tcW w:w="1032" w:type="dxa"/>
            <w:tcBorders>
              <w:top w:val="nil"/>
              <w:left w:val="nil"/>
              <w:bottom w:val="single" w:sz="4" w:space="0" w:color="auto"/>
              <w:right w:val="single" w:sz="4" w:space="0" w:color="auto"/>
            </w:tcBorders>
            <w:shd w:val="clear" w:color="auto" w:fill="auto"/>
            <w:noWrap/>
            <w:vAlign w:val="center"/>
            <w:hideMark/>
          </w:tcPr>
          <w:p w14:paraId="6AD1000C"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187.5</w:t>
            </w:r>
          </w:p>
        </w:tc>
        <w:tc>
          <w:tcPr>
            <w:tcW w:w="1210" w:type="dxa"/>
            <w:tcBorders>
              <w:top w:val="nil"/>
              <w:left w:val="nil"/>
              <w:bottom w:val="single" w:sz="4" w:space="0" w:color="auto"/>
              <w:right w:val="single" w:sz="4" w:space="0" w:color="auto"/>
            </w:tcBorders>
            <w:shd w:val="clear" w:color="auto" w:fill="auto"/>
            <w:noWrap/>
            <w:vAlign w:val="center"/>
            <w:hideMark/>
          </w:tcPr>
          <w:p w14:paraId="6EFBC391"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250.0</w:t>
            </w:r>
          </w:p>
        </w:tc>
      </w:tr>
      <w:tr w:rsidR="00532A94" w:rsidRPr="00532A94" w14:paraId="6F243558"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1DFFB701"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IGFBP3</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761C6BD7"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80-8000</w:t>
            </w:r>
          </w:p>
        </w:tc>
        <w:tc>
          <w:tcPr>
            <w:tcW w:w="1780" w:type="dxa"/>
            <w:tcBorders>
              <w:top w:val="nil"/>
              <w:left w:val="nil"/>
              <w:bottom w:val="single" w:sz="4" w:space="0" w:color="auto"/>
              <w:right w:val="single" w:sz="4" w:space="0" w:color="auto"/>
            </w:tcBorders>
            <w:shd w:val="clear" w:color="auto" w:fill="auto"/>
            <w:noWrap/>
            <w:vAlign w:val="center"/>
            <w:hideMark/>
          </w:tcPr>
          <w:p w14:paraId="3B620613"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- 12000</w:t>
            </w:r>
          </w:p>
        </w:tc>
        <w:tc>
          <w:tcPr>
            <w:tcW w:w="495" w:type="dxa"/>
            <w:tcBorders>
              <w:top w:val="nil"/>
              <w:left w:val="nil"/>
              <w:bottom w:val="single" w:sz="4" w:space="0" w:color="auto"/>
              <w:right w:val="single" w:sz="4" w:space="0" w:color="auto"/>
            </w:tcBorders>
            <w:shd w:val="clear" w:color="auto" w:fill="auto"/>
            <w:noWrap/>
            <w:vAlign w:val="center"/>
            <w:hideMark/>
          </w:tcPr>
          <w:p w14:paraId="3A8FE131"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3CBEE9EB"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2000.0</w:t>
            </w:r>
          </w:p>
        </w:tc>
        <w:tc>
          <w:tcPr>
            <w:tcW w:w="1032" w:type="dxa"/>
            <w:tcBorders>
              <w:top w:val="nil"/>
              <w:left w:val="nil"/>
              <w:bottom w:val="single" w:sz="4" w:space="0" w:color="auto"/>
              <w:right w:val="single" w:sz="4" w:space="0" w:color="auto"/>
            </w:tcBorders>
            <w:shd w:val="clear" w:color="auto" w:fill="auto"/>
            <w:noWrap/>
            <w:vAlign w:val="center"/>
            <w:hideMark/>
          </w:tcPr>
          <w:p w14:paraId="0320C367"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4000.0</w:t>
            </w:r>
          </w:p>
        </w:tc>
        <w:tc>
          <w:tcPr>
            <w:tcW w:w="1032" w:type="dxa"/>
            <w:tcBorders>
              <w:top w:val="nil"/>
              <w:left w:val="nil"/>
              <w:bottom w:val="single" w:sz="4" w:space="0" w:color="auto"/>
              <w:right w:val="single" w:sz="4" w:space="0" w:color="auto"/>
            </w:tcBorders>
            <w:shd w:val="clear" w:color="auto" w:fill="auto"/>
            <w:noWrap/>
            <w:vAlign w:val="center"/>
            <w:hideMark/>
          </w:tcPr>
          <w:p w14:paraId="1AF4F088"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6000.0</w:t>
            </w:r>
          </w:p>
        </w:tc>
        <w:tc>
          <w:tcPr>
            <w:tcW w:w="1210" w:type="dxa"/>
            <w:tcBorders>
              <w:top w:val="nil"/>
              <w:left w:val="nil"/>
              <w:bottom w:val="single" w:sz="4" w:space="0" w:color="auto"/>
              <w:right w:val="single" w:sz="4" w:space="0" w:color="auto"/>
            </w:tcBorders>
            <w:shd w:val="clear" w:color="auto" w:fill="auto"/>
            <w:noWrap/>
            <w:vAlign w:val="center"/>
            <w:hideMark/>
          </w:tcPr>
          <w:p w14:paraId="41BC4808"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8000.0</w:t>
            </w:r>
          </w:p>
        </w:tc>
      </w:tr>
      <w:tr w:rsidR="00532A94" w:rsidRPr="00532A94" w14:paraId="6FD98559"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5B1F5406"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IGFBP4</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5BE7491D"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120-270</w:t>
            </w:r>
          </w:p>
        </w:tc>
        <w:tc>
          <w:tcPr>
            <w:tcW w:w="1780" w:type="dxa"/>
            <w:tcBorders>
              <w:top w:val="nil"/>
              <w:left w:val="nil"/>
              <w:bottom w:val="single" w:sz="4" w:space="0" w:color="auto"/>
              <w:right w:val="single" w:sz="4" w:space="0" w:color="auto"/>
            </w:tcBorders>
            <w:shd w:val="clear" w:color="auto" w:fill="auto"/>
            <w:noWrap/>
            <w:vAlign w:val="center"/>
            <w:hideMark/>
          </w:tcPr>
          <w:p w14:paraId="52ECBCB1"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- 400</w:t>
            </w:r>
          </w:p>
        </w:tc>
        <w:tc>
          <w:tcPr>
            <w:tcW w:w="495" w:type="dxa"/>
            <w:tcBorders>
              <w:top w:val="nil"/>
              <w:left w:val="nil"/>
              <w:bottom w:val="single" w:sz="4" w:space="0" w:color="auto"/>
              <w:right w:val="single" w:sz="4" w:space="0" w:color="auto"/>
            </w:tcBorders>
            <w:shd w:val="clear" w:color="auto" w:fill="auto"/>
            <w:noWrap/>
            <w:vAlign w:val="center"/>
            <w:hideMark/>
          </w:tcPr>
          <w:p w14:paraId="5F0FC65D"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7B39C57C"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40.0</w:t>
            </w:r>
          </w:p>
        </w:tc>
        <w:tc>
          <w:tcPr>
            <w:tcW w:w="1032" w:type="dxa"/>
            <w:tcBorders>
              <w:top w:val="nil"/>
              <w:left w:val="nil"/>
              <w:bottom w:val="single" w:sz="4" w:space="0" w:color="auto"/>
              <w:right w:val="single" w:sz="4" w:space="0" w:color="auto"/>
            </w:tcBorders>
            <w:shd w:val="clear" w:color="auto" w:fill="auto"/>
            <w:noWrap/>
            <w:vAlign w:val="center"/>
            <w:hideMark/>
          </w:tcPr>
          <w:p w14:paraId="725A0EDE"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100.0</w:t>
            </w:r>
          </w:p>
        </w:tc>
        <w:tc>
          <w:tcPr>
            <w:tcW w:w="1032" w:type="dxa"/>
            <w:tcBorders>
              <w:top w:val="nil"/>
              <w:left w:val="nil"/>
              <w:bottom w:val="single" w:sz="4" w:space="0" w:color="auto"/>
              <w:right w:val="single" w:sz="4" w:space="0" w:color="auto"/>
            </w:tcBorders>
            <w:shd w:val="clear" w:color="auto" w:fill="auto"/>
            <w:noWrap/>
            <w:vAlign w:val="center"/>
            <w:hideMark/>
          </w:tcPr>
          <w:p w14:paraId="03F95F5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150.0</w:t>
            </w:r>
          </w:p>
        </w:tc>
        <w:tc>
          <w:tcPr>
            <w:tcW w:w="1210" w:type="dxa"/>
            <w:tcBorders>
              <w:top w:val="nil"/>
              <w:left w:val="nil"/>
              <w:bottom w:val="single" w:sz="4" w:space="0" w:color="auto"/>
              <w:right w:val="single" w:sz="4" w:space="0" w:color="auto"/>
            </w:tcBorders>
            <w:shd w:val="clear" w:color="auto" w:fill="auto"/>
            <w:noWrap/>
            <w:vAlign w:val="center"/>
            <w:hideMark/>
          </w:tcPr>
          <w:p w14:paraId="10CBA73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200.0</w:t>
            </w:r>
          </w:p>
        </w:tc>
      </w:tr>
      <w:tr w:rsidR="00532A94" w:rsidRPr="00532A94" w14:paraId="3C5A97D3"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06DD87EB"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IGFBP5</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7BB3FB17"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200-400</w:t>
            </w:r>
          </w:p>
        </w:tc>
        <w:tc>
          <w:tcPr>
            <w:tcW w:w="1780" w:type="dxa"/>
            <w:tcBorders>
              <w:top w:val="nil"/>
              <w:left w:val="nil"/>
              <w:bottom w:val="single" w:sz="4" w:space="0" w:color="auto"/>
              <w:right w:val="single" w:sz="4" w:space="0" w:color="auto"/>
            </w:tcBorders>
            <w:shd w:val="clear" w:color="auto" w:fill="auto"/>
            <w:noWrap/>
            <w:vAlign w:val="center"/>
            <w:hideMark/>
          </w:tcPr>
          <w:p w14:paraId="42B48E74"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- 600</w:t>
            </w:r>
          </w:p>
        </w:tc>
        <w:tc>
          <w:tcPr>
            <w:tcW w:w="495" w:type="dxa"/>
            <w:tcBorders>
              <w:top w:val="nil"/>
              <w:left w:val="nil"/>
              <w:bottom w:val="single" w:sz="4" w:space="0" w:color="auto"/>
              <w:right w:val="single" w:sz="4" w:space="0" w:color="auto"/>
            </w:tcBorders>
            <w:shd w:val="clear" w:color="auto" w:fill="auto"/>
            <w:noWrap/>
            <w:vAlign w:val="center"/>
            <w:hideMark/>
          </w:tcPr>
          <w:p w14:paraId="23C9BD9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0D7B7F09"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60.0</w:t>
            </w:r>
          </w:p>
        </w:tc>
        <w:tc>
          <w:tcPr>
            <w:tcW w:w="1032" w:type="dxa"/>
            <w:tcBorders>
              <w:top w:val="nil"/>
              <w:left w:val="nil"/>
              <w:bottom w:val="single" w:sz="4" w:space="0" w:color="auto"/>
              <w:right w:val="single" w:sz="4" w:space="0" w:color="auto"/>
            </w:tcBorders>
            <w:shd w:val="clear" w:color="auto" w:fill="auto"/>
            <w:noWrap/>
            <w:vAlign w:val="center"/>
            <w:hideMark/>
          </w:tcPr>
          <w:p w14:paraId="55C537B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150.0</w:t>
            </w:r>
          </w:p>
        </w:tc>
        <w:tc>
          <w:tcPr>
            <w:tcW w:w="1032" w:type="dxa"/>
            <w:tcBorders>
              <w:top w:val="nil"/>
              <w:left w:val="nil"/>
              <w:bottom w:val="single" w:sz="4" w:space="0" w:color="auto"/>
              <w:right w:val="single" w:sz="4" w:space="0" w:color="auto"/>
            </w:tcBorders>
            <w:shd w:val="clear" w:color="auto" w:fill="auto"/>
            <w:noWrap/>
            <w:vAlign w:val="center"/>
            <w:hideMark/>
          </w:tcPr>
          <w:p w14:paraId="09F6365B"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225.0</w:t>
            </w:r>
          </w:p>
        </w:tc>
        <w:tc>
          <w:tcPr>
            <w:tcW w:w="1210" w:type="dxa"/>
            <w:tcBorders>
              <w:top w:val="nil"/>
              <w:left w:val="nil"/>
              <w:bottom w:val="single" w:sz="4" w:space="0" w:color="auto"/>
              <w:right w:val="single" w:sz="4" w:space="0" w:color="auto"/>
            </w:tcBorders>
            <w:shd w:val="clear" w:color="auto" w:fill="auto"/>
            <w:noWrap/>
            <w:vAlign w:val="center"/>
            <w:hideMark/>
          </w:tcPr>
          <w:p w14:paraId="458FE54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300.0</w:t>
            </w:r>
          </w:p>
        </w:tc>
      </w:tr>
      <w:tr w:rsidR="00532A94" w:rsidRPr="00532A94" w14:paraId="635A6C3B"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7A7F4FBE"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IGFBP6</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012320EA"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150-250</w:t>
            </w:r>
          </w:p>
        </w:tc>
        <w:tc>
          <w:tcPr>
            <w:tcW w:w="1780" w:type="dxa"/>
            <w:tcBorders>
              <w:top w:val="nil"/>
              <w:left w:val="nil"/>
              <w:bottom w:val="single" w:sz="4" w:space="0" w:color="auto"/>
              <w:right w:val="single" w:sz="4" w:space="0" w:color="auto"/>
            </w:tcBorders>
            <w:shd w:val="clear" w:color="auto" w:fill="auto"/>
            <w:noWrap/>
            <w:vAlign w:val="center"/>
            <w:hideMark/>
          </w:tcPr>
          <w:p w14:paraId="3BB27245"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- 500</w:t>
            </w:r>
          </w:p>
        </w:tc>
        <w:tc>
          <w:tcPr>
            <w:tcW w:w="495" w:type="dxa"/>
            <w:tcBorders>
              <w:top w:val="nil"/>
              <w:left w:val="nil"/>
              <w:bottom w:val="single" w:sz="4" w:space="0" w:color="auto"/>
              <w:right w:val="single" w:sz="4" w:space="0" w:color="auto"/>
            </w:tcBorders>
            <w:shd w:val="clear" w:color="auto" w:fill="auto"/>
            <w:noWrap/>
            <w:vAlign w:val="center"/>
            <w:hideMark/>
          </w:tcPr>
          <w:p w14:paraId="47D6A2EC"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10352595"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50.0</w:t>
            </w:r>
          </w:p>
        </w:tc>
        <w:tc>
          <w:tcPr>
            <w:tcW w:w="1032" w:type="dxa"/>
            <w:tcBorders>
              <w:top w:val="nil"/>
              <w:left w:val="nil"/>
              <w:bottom w:val="single" w:sz="4" w:space="0" w:color="auto"/>
              <w:right w:val="single" w:sz="4" w:space="0" w:color="auto"/>
            </w:tcBorders>
            <w:shd w:val="clear" w:color="auto" w:fill="auto"/>
            <w:noWrap/>
            <w:vAlign w:val="center"/>
            <w:hideMark/>
          </w:tcPr>
          <w:p w14:paraId="61EF838B"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125.0</w:t>
            </w:r>
          </w:p>
        </w:tc>
        <w:tc>
          <w:tcPr>
            <w:tcW w:w="1032" w:type="dxa"/>
            <w:tcBorders>
              <w:top w:val="nil"/>
              <w:left w:val="nil"/>
              <w:bottom w:val="single" w:sz="4" w:space="0" w:color="auto"/>
              <w:right w:val="single" w:sz="4" w:space="0" w:color="auto"/>
            </w:tcBorders>
            <w:shd w:val="clear" w:color="auto" w:fill="auto"/>
            <w:noWrap/>
            <w:vAlign w:val="center"/>
            <w:hideMark/>
          </w:tcPr>
          <w:p w14:paraId="3C965119"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187.5</w:t>
            </w:r>
          </w:p>
        </w:tc>
        <w:tc>
          <w:tcPr>
            <w:tcW w:w="1210" w:type="dxa"/>
            <w:tcBorders>
              <w:top w:val="nil"/>
              <w:left w:val="nil"/>
              <w:bottom w:val="single" w:sz="4" w:space="0" w:color="auto"/>
              <w:right w:val="single" w:sz="4" w:space="0" w:color="auto"/>
            </w:tcBorders>
            <w:shd w:val="clear" w:color="auto" w:fill="auto"/>
            <w:noWrap/>
            <w:vAlign w:val="center"/>
            <w:hideMark/>
          </w:tcPr>
          <w:p w14:paraId="6DB2119B"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250.0</w:t>
            </w:r>
          </w:p>
        </w:tc>
      </w:tr>
      <w:tr w:rsidR="00532A94" w:rsidRPr="00532A94" w14:paraId="433C5279" w14:textId="77777777" w:rsidTr="00532A94">
        <w:trPr>
          <w:trHeight w:val="300"/>
        </w:trPr>
        <w:tc>
          <w:tcPr>
            <w:tcW w:w="960" w:type="dxa"/>
            <w:tcBorders>
              <w:top w:val="nil"/>
              <w:left w:val="single" w:sz="4" w:space="0" w:color="auto"/>
              <w:bottom w:val="single" w:sz="4" w:space="0" w:color="auto"/>
              <w:right w:val="nil"/>
            </w:tcBorders>
            <w:shd w:val="clear" w:color="auto" w:fill="auto"/>
            <w:noWrap/>
            <w:vAlign w:val="center"/>
            <w:hideMark/>
          </w:tcPr>
          <w:p w14:paraId="1EF6F644" w14:textId="77777777" w:rsidR="00532A94" w:rsidRPr="00532A94" w:rsidRDefault="00532A94" w:rsidP="00532A94">
            <w:pPr>
              <w:spacing w:after="0" w:line="240" w:lineRule="auto"/>
              <w:jc w:val="center"/>
              <w:rPr>
                <w:rFonts w:ascii="Calibri" w:eastAsia="Times New Roman" w:hAnsi="Calibri" w:cs="Calibri"/>
                <w:b/>
                <w:bCs/>
                <w:color w:val="000000"/>
              </w:rPr>
            </w:pPr>
            <w:r w:rsidRPr="00532A94">
              <w:rPr>
                <w:rFonts w:ascii="Calibri" w:eastAsia="Times New Roman" w:hAnsi="Calibri" w:cs="Calibri"/>
                <w:b/>
                <w:bCs/>
                <w:color w:val="000000"/>
              </w:rPr>
              <w:t>IGFALS</w:t>
            </w:r>
          </w:p>
        </w:tc>
        <w:tc>
          <w:tcPr>
            <w:tcW w:w="2239" w:type="dxa"/>
            <w:tcBorders>
              <w:top w:val="nil"/>
              <w:left w:val="single" w:sz="4" w:space="0" w:color="auto"/>
              <w:bottom w:val="single" w:sz="4" w:space="0" w:color="auto"/>
              <w:right w:val="single" w:sz="4" w:space="0" w:color="auto"/>
            </w:tcBorders>
            <w:shd w:val="clear" w:color="auto" w:fill="auto"/>
            <w:noWrap/>
            <w:vAlign w:val="bottom"/>
            <w:hideMark/>
          </w:tcPr>
          <w:p w14:paraId="03525896"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15-12000</w:t>
            </w:r>
          </w:p>
        </w:tc>
        <w:tc>
          <w:tcPr>
            <w:tcW w:w="1780" w:type="dxa"/>
            <w:tcBorders>
              <w:top w:val="nil"/>
              <w:left w:val="nil"/>
              <w:bottom w:val="single" w:sz="4" w:space="0" w:color="auto"/>
              <w:right w:val="single" w:sz="4" w:space="0" w:color="auto"/>
            </w:tcBorders>
            <w:shd w:val="clear" w:color="auto" w:fill="auto"/>
            <w:noWrap/>
            <w:vAlign w:val="center"/>
            <w:hideMark/>
          </w:tcPr>
          <w:p w14:paraId="091D29B8"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LOD -20000</w:t>
            </w:r>
          </w:p>
        </w:tc>
        <w:tc>
          <w:tcPr>
            <w:tcW w:w="495" w:type="dxa"/>
            <w:tcBorders>
              <w:top w:val="nil"/>
              <w:left w:val="nil"/>
              <w:bottom w:val="single" w:sz="4" w:space="0" w:color="auto"/>
              <w:right w:val="single" w:sz="4" w:space="0" w:color="auto"/>
            </w:tcBorders>
            <w:shd w:val="clear" w:color="auto" w:fill="auto"/>
            <w:noWrap/>
            <w:vAlign w:val="center"/>
            <w:hideMark/>
          </w:tcPr>
          <w:p w14:paraId="3ED6264D"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0.0</w:t>
            </w:r>
          </w:p>
        </w:tc>
        <w:tc>
          <w:tcPr>
            <w:tcW w:w="1032" w:type="dxa"/>
            <w:tcBorders>
              <w:top w:val="nil"/>
              <w:left w:val="nil"/>
              <w:bottom w:val="single" w:sz="4" w:space="0" w:color="auto"/>
              <w:right w:val="single" w:sz="4" w:space="0" w:color="auto"/>
            </w:tcBorders>
            <w:shd w:val="clear" w:color="auto" w:fill="auto"/>
            <w:noWrap/>
            <w:vAlign w:val="center"/>
            <w:hideMark/>
          </w:tcPr>
          <w:p w14:paraId="38883A1F"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2500.0</w:t>
            </w:r>
          </w:p>
        </w:tc>
        <w:tc>
          <w:tcPr>
            <w:tcW w:w="1032" w:type="dxa"/>
            <w:tcBorders>
              <w:top w:val="nil"/>
              <w:left w:val="nil"/>
              <w:bottom w:val="single" w:sz="4" w:space="0" w:color="auto"/>
              <w:right w:val="single" w:sz="4" w:space="0" w:color="auto"/>
            </w:tcBorders>
            <w:shd w:val="clear" w:color="auto" w:fill="auto"/>
            <w:noWrap/>
            <w:vAlign w:val="center"/>
            <w:hideMark/>
          </w:tcPr>
          <w:p w14:paraId="5D2A7FDE"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5000.0</w:t>
            </w:r>
          </w:p>
        </w:tc>
        <w:tc>
          <w:tcPr>
            <w:tcW w:w="1032" w:type="dxa"/>
            <w:tcBorders>
              <w:top w:val="nil"/>
              <w:left w:val="nil"/>
              <w:bottom w:val="single" w:sz="4" w:space="0" w:color="auto"/>
              <w:right w:val="single" w:sz="4" w:space="0" w:color="auto"/>
            </w:tcBorders>
            <w:shd w:val="clear" w:color="auto" w:fill="auto"/>
            <w:noWrap/>
            <w:vAlign w:val="center"/>
            <w:hideMark/>
          </w:tcPr>
          <w:p w14:paraId="427841DD"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7500.0</w:t>
            </w:r>
          </w:p>
        </w:tc>
        <w:tc>
          <w:tcPr>
            <w:tcW w:w="1210" w:type="dxa"/>
            <w:tcBorders>
              <w:top w:val="nil"/>
              <w:left w:val="nil"/>
              <w:bottom w:val="single" w:sz="4" w:space="0" w:color="auto"/>
              <w:right w:val="single" w:sz="4" w:space="0" w:color="auto"/>
            </w:tcBorders>
            <w:shd w:val="clear" w:color="auto" w:fill="auto"/>
            <w:noWrap/>
            <w:vAlign w:val="center"/>
            <w:hideMark/>
          </w:tcPr>
          <w:p w14:paraId="1A838970" w14:textId="77777777" w:rsidR="00532A94" w:rsidRPr="00532A94" w:rsidRDefault="00532A94" w:rsidP="00532A94">
            <w:pPr>
              <w:spacing w:after="0" w:line="240" w:lineRule="auto"/>
              <w:jc w:val="center"/>
              <w:rPr>
                <w:rFonts w:ascii="Calibri" w:eastAsia="Times New Roman" w:hAnsi="Calibri" w:cs="Calibri"/>
                <w:color w:val="000000"/>
              </w:rPr>
            </w:pPr>
            <w:r w:rsidRPr="00532A94">
              <w:rPr>
                <w:rFonts w:ascii="Calibri" w:eastAsia="Times New Roman" w:hAnsi="Calibri" w:cs="Calibri"/>
                <w:color w:val="000000"/>
              </w:rPr>
              <w:t>10000.0</w:t>
            </w:r>
          </w:p>
        </w:tc>
      </w:tr>
    </w:tbl>
    <w:p w14:paraId="19906F33" w14:textId="25D83C11" w:rsidR="00532A94" w:rsidRDefault="00532A94" w:rsidP="00DD6E18"/>
    <w:p w14:paraId="738518B0" w14:textId="541100D6" w:rsidR="0004692C" w:rsidRDefault="0004692C" w:rsidP="00DD6E18"/>
    <w:p w14:paraId="2B59F6F9" w14:textId="35647125" w:rsidR="0004692C" w:rsidRDefault="0004692C" w:rsidP="00DD6E18"/>
    <w:p w14:paraId="6955653E" w14:textId="0C19DC56" w:rsidR="0004692C" w:rsidRDefault="0004692C" w:rsidP="00DD6E18"/>
    <w:p w14:paraId="5726766E" w14:textId="799A33B9" w:rsidR="0004692C" w:rsidRDefault="0004692C" w:rsidP="00DD6E18"/>
    <w:p w14:paraId="2BBF3147" w14:textId="60D22803" w:rsidR="0004692C" w:rsidRDefault="0004692C" w:rsidP="00DD6E18"/>
    <w:p w14:paraId="7955F645" w14:textId="71D5A694" w:rsidR="0004692C" w:rsidRDefault="0004692C" w:rsidP="00DD6E18"/>
    <w:p w14:paraId="2C64832A" w14:textId="27089E6D" w:rsidR="0004692C" w:rsidRDefault="0004692C" w:rsidP="00DD6E18"/>
    <w:p w14:paraId="10B28FF8" w14:textId="2D49E4CD" w:rsidR="0004692C" w:rsidRDefault="0004692C" w:rsidP="00DD6E18"/>
    <w:p w14:paraId="06DB5FCC" w14:textId="28F6C7FD" w:rsidR="0004692C" w:rsidRDefault="0004692C" w:rsidP="00DD6E18"/>
    <w:p w14:paraId="1E62F533" w14:textId="55657985" w:rsidR="0004692C" w:rsidRDefault="0004692C" w:rsidP="00DD6E18"/>
    <w:p w14:paraId="30F3D4E9" w14:textId="153BB036" w:rsidR="0004692C" w:rsidRDefault="0004692C" w:rsidP="00DD6E18"/>
    <w:p w14:paraId="2DE3B89F" w14:textId="142E7DA9" w:rsidR="0004692C" w:rsidRDefault="0004692C" w:rsidP="00DD6E18"/>
    <w:p w14:paraId="56978453" w14:textId="0DBC4C62" w:rsidR="0004692C" w:rsidRDefault="0004692C" w:rsidP="00DD6E18"/>
    <w:p w14:paraId="0BCAF21E" w14:textId="03B72A51" w:rsidR="0004692C" w:rsidRDefault="0004692C" w:rsidP="00DD6E18"/>
    <w:p w14:paraId="24DF087F" w14:textId="1B55A3EA" w:rsidR="0004692C" w:rsidRDefault="0004692C" w:rsidP="00DD6E18"/>
    <w:p w14:paraId="3F7E0F31" w14:textId="621993B4" w:rsidR="0004692C" w:rsidRDefault="0004692C" w:rsidP="00DD6E18"/>
    <w:p w14:paraId="0A44567B" w14:textId="7AB66A59" w:rsidR="0004692C" w:rsidRDefault="0004692C" w:rsidP="00DD6E18"/>
    <w:p w14:paraId="431AC4FA" w14:textId="75039358" w:rsidR="0004692C" w:rsidRDefault="0004692C" w:rsidP="00DD6E18"/>
    <w:p w14:paraId="25387FB8" w14:textId="03888D4A" w:rsidR="0004692C" w:rsidRDefault="0004692C" w:rsidP="00DD6E18"/>
    <w:p w14:paraId="3582E383" w14:textId="4B7552BE" w:rsidR="00FA29DD" w:rsidRDefault="00FA29DD" w:rsidP="00FA29DD">
      <w:pPr>
        <w:pStyle w:val="Heading1"/>
      </w:pPr>
      <w:bookmarkStart w:id="9" w:name="_Toc183960696"/>
      <w:r w:rsidRPr="00F47236">
        <w:lastRenderedPageBreak/>
        <w:t xml:space="preserve">Supplementary data </w:t>
      </w:r>
      <w:r>
        <w:t>8 –S</w:t>
      </w:r>
      <w:r w:rsidR="00B83F6B">
        <w:t>ignal s</w:t>
      </w:r>
      <w:r>
        <w:t>uppre</w:t>
      </w:r>
      <w:r w:rsidR="005E4DD4">
        <w:t>s</w:t>
      </w:r>
      <w:r>
        <w:t>sion o</w:t>
      </w:r>
      <w:r w:rsidR="00B83F6B">
        <w:t>f</w:t>
      </w:r>
      <w:r>
        <w:t xml:space="preserve"> internal standards with digestion time.</w:t>
      </w:r>
      <w:bookmarkEnd w:id="9"/>
    </w:p>
    <w:p w14:paraId="0916291E" w14:textId="2B745984" w:rsidR="00823947" w:rsidRDefault="00823947" w:rsidP="00823947"/>
    <w:p w14:paraId="299AD800" w14:textId="6EF42BB2" w:rsidR="00823947" w:rsidRDefault="00823947" w:rsidP="00823947">
      <w:r>
        <w:t xml:space="preserve">The </w:t>
      </w:r>
      <w:r w:rsidR="00843EC9">
        <w:t xml:space="preserve">figures show the </w:t>
      </w:r>
      <w:r>
        <w:t>peak area</w:t>
      </w:r>
      <w:r w:rsidR="00843EC9">
        <w:t>s</w:t>
      </w:r>
      <w:r>
        <w:t xml:space="preserve"> of the internal standards (IS) (isotopic labelle</w:t>
      </w:r>
      <w:r w:rsidR="00413167">
        <w:t>d</w:t>
      </w:r>
      <w:r>
        <w:t xml:space="preserve"> tryptic peptides) for IGF-II, IGFBP2,</w:t>
      </w:r>
      <w:r w:rsidR="005578AE">
        <w:t xml:space="preserve"> </w:t>
      </w:r>
      <w:r>
        <w:t>4,</w:t>
      </w:r>
      <w:r w:rsidR="005578AE">
        <w:t xml:space="preserve"> </w:t>
      </w:r>
      <w:r>
        <w:t xml:space="preserve">5 and 6 </w:t>
      </w:r>
      <w:r w:rsidR="00843EC9">
        <w:t>as a function of digestion time</w:t>
      </w:r>
      <w:r>
        <w:t xml:space="preserve">. The IS peptides are spiked in serum and the peak areas are relatively high at the onset and decrease after a few minutes of trypsin digestion. The </w:t>
      </w:r>
      <w:r w:rsidR="00DC575C">
        <w:t>observations correspond with the commonly held view that the analytical sensitivity of shot-gun proteomics is undermined by the digestion of high abundant plasma proteins (i.e. albumin) that produce many highly abundant tryptic peptides that suppress the signal of all peptide ions in the low mass range.</w:t>
      </w:r>
    </w:p>
    <w:p w14:paraId="475A2BC7" w14:textId="5F88C516" w:rsidR="00823947" w:rsidRPr="00823947" w:rsidRDefault="00DC575C" w:rsidP="00823947">
      <w:r>
        <w:t xml:space="preserve">              </w:t>
      </w:r>
    </w:p>
    <w:p w14:paraId="59237715" w14:textId="08296498" w:rsidR="00823947" w:rsidRDefault="00823947" w:rsidP="00823947">
      <w:r>
        <w:rPr>
          <w:noProof/>
          <w:lang w:val="da-DK" w:eastAsia="da-DK"/>
        </w:rPr>
        <w:drawing>
          <wp:inline distT="0" distB="0" distL="0" distR="0" wp14:anchorId="40E74917" wp14:editId="177325F5">
            <wp:extent cx="5956265" cy="3711769"/>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0982" cy="3714709"/>
                    </a:xfrm>
                    <a:prstGeom prst="rect">
                      <a:avLst/>
                    </a:prstGeom>
                    <a:noFill/>
                  </pic:spPr>
                </pic:pic>
              </a:graphicData>
            </a:graphic>
          </wp:inline>
        </w:drawing>
      </w:r>
    </w:p>
    <w:p w14:paraId="71234998" w14:textId="77777777" w:rsidR="00823947" w:rsidRPr="00823947" w:rsidRDefault="00823947" w:rsidP="00823947"/>
    <w:p w14:paraId="513CE7C8" w14:textId="77777777" w:rsidR="005E4DD4" w:rsidRPr="005E4DD4" w:rsidRDefault="005E4DD4" w:rsidP="005E4DD4"/>
    <w:p w14:paraId="6E7BA97E" w14:textId="25FAB8A0" w:rsidR="00FA29DD" w:rsidRDefault="00FA29DD">
      <w:pPr>
        <w:rPr>
          <w:rFonts w:asciiTheme="majorHAnsi" w:eastAsiaTheme="majorEastAsia" w:hAnsiTheme="majorHAnsi" w:cstheme="majorBidi"/>
          <w:color w:val="2F5496" w:themeColor="accent1" w:themeShade="BF"/>
          <w:sz w:val="32"/>
          <w:szCs w:val="32"/>
        </w:rPr>
      </w:pPr>
    </w:p>
    <w:p w14:paraId="0D92FA90" w14:textId="77777777" w:rsidR="00FA29DD" w:rsidRDefault="00FA29DD">
      <w:pPr>
        <w:rPr>
          <w:rFonts w:asciiTheme="majorHAnsi" w:eastAsiaTheme="majorEastAsia" w:hAnsiTheme="majorHAnsi" w:cstheme="majorBidi"/>
          <w:color w:val="2F5496" w:themeColor="accent1" w:themeShade="BF"/>
          <w:sz w:val="32"/>
          <w:szCs w:val="32"/>
        </w:rPr>
      </w:pPr>
      <w:r>
        <w:br w:type="page"/>
      </w:r>
    </w:p>
    <w:p w14:paraId="55E619C3" w14:textId="1F3B6015" w:rsidR="0004692C" w:rsidRDefault="0004692C" w:rsidP="0004692C">
      <w:pPr>
        <w:pStyle w:val="Heading1"/>
      </w:pPr>
      <w:bookmarkStart w:id="10" w:name="_Toc183960697"/>
      <w:r w:rsidRPr="00F47236">
        <w:lastRenderedPageBreak/>
        <w:t xml:space="preserve">Supplementary data </w:t>
      </w:r>
      <w:r w:rsidR="00FA29DD">
        <w:t>9</w:t>
      </w:r>
      <w:r>
        <w:t xml:space="preserve"> – WHO standards for IGF-I, IGF-II and IGFBP3</w:t>
      </w:r>
      <w:bookmarkEnd w:id="10"/>
    </w:p>
    <w:p w14:paraId="3423CC91" w14:textId="7D97B224" w:rsidR="0004692C" w:rsidRDefault="0004692C" w:rsidP="0004692C"/>
    <w:tbl>
      <w:tblPr>
        <w:tblW w:w="8779" w:type="dxa"/>
        <w:tblLook w:val="04A0" w:firstRow="1" w:lastRow="0" w:firstColumn="1" w:lastColumn="0" w:noHBand="0" w:noVBand="1"/>
      </w:tblPr>
      <w:tblGrid>
        <w:gridCol w:w="3880"/>
        <w:gridCol w:w="1580"/>
        <w:gridCol w:w="1839"/>
        <w:gridCol w:w="1480"/>
      </w:tblGrid>
      <w:tr w:rsidR="0004692C" w:rsidRPr="0004692C" w14:paraId="70617A89" w14:textId="77777777" w:rsidTr="0004692C">
        <w:trPr>
          <w:trHeight w:val="300"/>
        </w:trPr>
        <w:tc>
          <w:tcPr>
            <w:tcW w:w="3880" w:type="dxa"/>
            <w:tcBorders>
              <w:top w:val="nil"/>
              <w:left w:val="nil"/>
              <w:bottom w:val="nil"/>
              <w:right w:val="nil"/>
            </w:tcBorders>
            <w:shd w:val="clear" w:color="auto" w:fill="auto"/>
            <w:noWrap/>
            <w:vAlign w:val="bottom"/>
            <w:hideMark/>
          </w:tcPr>
          <w:p w14:paraId="353300EB" w14:textId="77777777" w:rsidR="0004692C" w:rsidRPr="0004692C" w:rsidRDefault="0004692C" w:rsidP="0004692C">
            <w:pPr>
              <w:spacing w:after="0" w:line="240" w:lineRule="auto"/>
              <w:rPr>
                <w:rFonts w:ascii="Times New Roman" w:eastAsia="Times New Roman" w:hAnsi="Times New Roman" w:cs="Times New Roman"/>
                <w:sz w:val="24"/>
                <w:szCs w:val="24"/>
              </w:rPr>
            </w:pPr>
          </w:p>
        </w:tc>
        <w:tc>
          <w:tcPr>
            <w:tcW w:w="1580" w:type="dxa"/>
            <w:tcBorders>
              <w:top w:val="nil"/>
              <w:left w:val="nil"/>
              <w:bottom w:val="nil"/>
              <w:right w:val="nil"/>
            </w:tcBorders>
            <w:shd w:val="clear" w:color="auto" w:fill="auto"/>
            <w:noWrap/>
            <w:vAlign w:val="bottom"/>
            <w:hideMark/>
          </w:tcPr>
          <w:p w14:paraId="00B71629"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0AD9CDC2"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60B73B0E" w14:textId="77777777" w:rsidR="0004692C" w:rsidRPr="0004692C" w:rsidRDefault="0004692C" w:rsidP="0004692C">
            <w:pPr>
              <w:spacing w:after="0" w:line="240" w:lineRule="auto"/>
              <w:rPr>
                <w:rFonts w:ascii="Times New Roman" w:eastAsia="Times New Roman" w:hAnsi="Times New Roman" w:cs="Times New Roman"/>
                <w:sz w:val="20"/>
                <w:szCs w:val="20"/>
              </w:rPr>
            </w:pPr>
          </w:p>
        </w:tc>
      </w:tr>
      <w:tr w:rsidR="0004692C" w:rsidRPr="0004692C" w14:paraId="29C2DA1B" w14:textId="77777777" w:rsidTr="0004692C">
        <w:trPr>
          <w:trHeight w:val="300"/>
        </w:trPr>
        <w:tc>
          <w:tcPr>
            <w:tcW w:w="8779" w:type="dxa"/>
            <w:gridSpan w:val="4"/>
            <w:tcBorders>
              <w:top w:val="nil"/>
              <w:left w:val="nil"/>
              <w:bottom w:val="nil"/>
              <w:right w:val="nil"/>
            </w:tcBorders>
            <w:shd w:val="clear" w:color="auto" w:fill="auto"/>
            <w:noWrap/>
            <w:vAlign w:val="center"/>
            <w:hideMark/>
          </w:tcPr>
          <w:p w14:paraId="66A6D83F" w14:textId="77777777" w:rsidR="0004692C" w:rsidRPr="0004692C" w:rsidRDefault="0004692C" w:rsidP="0004692C">
            <w:pPr>
              <w:spacing w:after="0" w:line="240" w:lineRule="auto"/>
              <w:rPr>
                <w:rFonts w:ascii="Calibri" w:eastAsia="Times New Roman" w:hAnsi="Calibri" w:cs="Calibri"/>
                <w:b/>
                <w:bCs/>
                <w:color w:val="000000"/>
              </w:rPr>
            </w:pPr>
            <w:r w:rsidRPr="0004692C">
              <w:rPr>
                <w:rFonts w:ascii="Calibri" w:eastAsia="Times New Roman" w:hAnsi="Calibri" w:cs="Calibri"/>
                <w:b/>
                <w:bCs/>
                <w:color w:val="000000"/>
              </w:rPr>
              <w:t>IGF-I: Targeted proteomics versus WHO standards</w:t>
            </w:r>
          </w:p>
        </w:tc>
      </w:tr>
      <w:tr w:rsidR="0004692C" w:rsidRPr="0004692C" w14:paraId="5EB85E02" w14:textId="77777777" w:rsidTr="0004692C">
        <w:trPr>
          <w:trHeight w:val="300"/>
        </w:trPr>
        <w:tc>
          <w:tcPr>
            <w:tcW w:w="3880" w:type="dxa"/>
            <w:tcBorders>
              <w:top w:val="single" w:sz="4" w:space="0" w:color="auto"/>
              <w:left w:val="single" w:sz="4" w:space="0" w:color="auto"/>
              <w:bottom w:val="nil"/>
              <w:right w:val="nil"/>
            </w:tcBorders>
            <w:shd w:val="clear" w:color="auto" w:fill="auto"/>
            <w:noWrap/>
            <w:vAlign w:val="bottom"/>
            <w:hideMark/>
          </w:tcPr>
          <w:p w14:paraId="333602E5" w14:textId="51A361EC" w:rsidR="0004692C" w:rsidRPr="0004692C" w:rsidRDefault="0004692C" w:rsidP="00B97896">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 xml:space="preserve">WHO IGF-I standard 02/254, 8500 </w:t>
            </w:r>
          </w:p>
        </w:tc>
        <w:tc>
          <w:tcPr>
            <w:tcW w:w="1580" w:type="dxa"/>
            <w:tcBorders>
              <w:top w:val="single" w:sz="4" w:space="0" w:color="auto"/>
              <w:left w:val="nil"/>
              <w:bottom w:val="nil"/>
              <w:right w:val="nil"/>
            </w:tcBorders>
            <w:shd w:val="clear" w:color="auto" w:fill="auto"/>
            <w:noWrap/>
            <w:vAlign w:val="bottom"/>
            <w:hideMark/>
          </w:tcPr>
          <w:p w14:paraId="3A19D0CD" w14:textId="68EDE1F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Expected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839" w:type="dxa"/>
            <w:tcBorders>
              <w:top w:val="single" w:sz="4" w:space="0" w:color="auto"/>
              <w:left w:val="nil"/>
              <w:bottom w:val="nil"/>
              <w:right w:val="nil"/>
            </w:tcBorders>
            <w:shd w:val="clear" w:color="auto" w:fill="auto"/>
            <w:noWrap/>
            <w:vAlign w:val="bottom"/>
            <w:hideMark/>
          </w:tcPr>
          <w:p w14:paraId="0B6C1880" w14:textId="62C979AD"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Measured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480" w:type="dxa"/>
            <w:tcBorders>
              <w:top w:val="single" w:sz="4" w:space="0" w:color="auto"/>
              <w:left w:val="nil"/>
              <w:bottom w:val="nil"/>
              <w:right w:val="single" w:sz="4" w:space="0" w:color="auto"/>
            </w:tcBorders>
            <w:shd w:val="clear" w:color="auto" w:fill="auto"/>
            <w:noWrap/>
            <w:vAlign w:val="bottom"/>
            <w:hideMark/>
          </w:tcPr>
          <w:p w14:paraId="4CF499AD"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Difference (%)</w:t>
            </w:r>
          </w:p>
        </w:tc>
      </w:tr>
      <w:tr w:rsidR="0004692C" w:rsidRPr="0004692C" w14:paraId="3760481F" w14:textId="77777777" w:rsidTr="0004692C">
        <w:trPr>
          <w:trHeight w:val="300"/>
        </w:trPr>
        <w:tc>
          <w:tcPr>
            <w:tcW w:w="3880" w:type="dxa"/>
            <w:tcBorders>
              <w:top w:val="nil"/>
              <w:left w:val="single" w:sz="4" w:space="0" w:color="auto"/>
              <w:bottom w:val="nil"/>
              <w:right w:val="nil"/>
            </w:tcBorders>
            <w:shd w:val="clear" w:color="auto" w:fill="auto"/>
            <w:noWrap/>
            <w:vAlign w:val="bottom"/>
            <w:hideMark/>
          </w:tcPr>
          <w:p w14:paraId="61FB5C99"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10</w:t>
            </w:r>
          </w:p>
        </w:tc>
        <w:tc>
          <w:tcPr>
            <w:tcW w:w="1580" w:type="dxa"/>
            <w:tcBorders>
              <w:top w:val="nil"/>
              <w:left w:val="nil"/>
              <w:bottom w:val="nil"/>
              <w:right w:val="nil"/>
            </w:tcBorders>
            <w:shd w:val="clear" w:color="auto" w:fill="auto"/>
            <w:noWrap/>
            <w:vAlign w:val="bottom"/>
            <w:hideMark/>
          </w:tcPr>
          <w:p w14:paraId="031C4CAD"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850.0</w:t>
            </w:r>
          </w:p>
        </w:tc>
        <w:tc>
          <w:tcPr>
            <w:tcW w:w="1839" w:type="dxa"/>
            <w:tcBorders>
              <w:top w:val="nil"/>
              <w:left w:val="nil"/>
              <w:bottom w:val="nil"/>
              <w:right w:val="nil"/>
            </w:tcBorders>
            <w:shd w:val="clear" w:color="auto" w:fill="auto"/>
            <w:noWrap/>
            <w:vAlign w:val="bottom"/>
            <w:hideMark/>
          </w:tcPr>
          <w:p w14:paraId="6FB63C52"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903.4</w:t>
            </w:r>
          </w:p>
        </w:tc>
        <w:tc>
          <w:tcPr>
            <w:tcW w:w="1480" w:type="dxa"/>
            <w:tcBorders>
              <w:top w:val="nil"/>
              <w:left w:val="nil"/>
              <w:bottom w:val="nil"/>
              <w:right w:val="single" w:sz="4" w:space="0" w:color="auto"/>
            </w:tcBorders>
            <w:shd w:val="clear" w:color="auto" w:fill="auto"/>
            <w:noWrap/>
            <w:vAlign w:val="bottom"/>
            <w:hideMark/>
          </w:tcPr>
          <w:p w14:paraId="3D350DD4"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5.9</w:t>
            </w:r>
          </w:p>
        </w:tc>
      </w:tr>
      <w:tr w:rsidR="0004692C" w:rsidRPr="0004692C" w14:paraId="50093C66" w14:textId="77777777" w:rsidTr="0004692C">
        <w:trPr>
          <w:trHeight w:val="300"/>
        </w:trPr>
        <w:tc>
          <w:tcPr>
            <w:tcW w:w="3880" w:type="dxa"/>
            <w:tcBorders>
              <w:top w:val="nil"/>
              <w:left w:val="single" w:sz="4" w:space="0" w:color="auto"/>
              <w:bottom w:val="single" w:sz="4" w:space="0" w:color="auto"/>
              <w:right w:val="nil"/>
            </w:tcBorders>
            <w:shd w:val="clear" w:color="auto" w:fill="auto"/>
            <w:noWrap/>
            <w:vAlign w:val="bottom"/>
            <w:hideMark/>
          </w:tcPr>
          <w:p w14:paraId="03BB9965"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5</w:t>
            </w:r>
          </w:p>
        </w:tc>
        <w:tc>
          <w:tcPr>
            <w:tcW w:w="1580" w:type="dxa"/>
            <w:tcBorders>
              <w:top w:val="nil"/>
              <w:left w:val="nil"/>
              <w:bottom w:val="single" w:sz="4" w:space="0" w:color="auto"/>
              <w:right w:val="nil"/>
            </w:tcBorders>
            <w:shd w:val="clear" w:color="auto" w:fill="auto"/>
            <w:noWrap/>
            <w:vAlign w:val="bottom"/>
            <w:hideMark/>
          </w:tcPr>
          <w:p w14:paraId="4EF859C8"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1700.0</w:t>
            </w:r>
          </w:p>
        </w:tc>
        <w:tc>
          <w:tcPr>
            <w:tcW w:w="1839" w:type="dxa"/>
            <w:tcBorders>
              <w:top w:val="nil"/>
              <w:left w:val="nil"/>
              <w:bottom w:val="single" w:sz="4" w:space="0" w:color="auto"/>
              <w:right w:val="nil"/>
            </w:tcBorders>
            <w:shd w:val="clear" w:color="auto" w:fill="auto"/>
            <w:noWrap/>
            <w:vAlign w:val="bottom"/>
            <w:hideMark/>
          </w:tcPr>
          <w:p w14:paraId="2899404C"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1834.0</w:t>
            </w:r>
          </w:p>
        </w:tc>
        <w:tc>
          <w:tcPr>
            <w:tcW w:w="1480" w:type="dxa"/>
            <w:tcBorders>
              <w:top w:val="nil"/>
              <w:left w:val="nil"/>
              <w:bottom w:val="single" w:sz="4" w:space="0" w:color="auto"/>
              <w:right w:val="single" w:sz="4" w:space="0" w:color="auto"/>
            </w:tcBorders>
            <w:shd w:val="clear" w:color="auto" w:fill="auto"/>
            <w:noWrap/>
            <w:vAlign w:val="bottom"/>
            <w:hideMark/>
          </w:tcPr>
          <w:p w14:paraId="1A447A01"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7.3</w:t>
            </w:r>
          </w:p>
        </w:tc>
      </w:tr>
      <w:tr w:rsidR="0004692C" w:rsidRPr="0004692C" w14:paraId="15753160" w14:textId="77777777" w:rsidTr="0004692C">
        <w:trPr>
          <w:trHeight w:val="300"/>
        </w:trPr>
        <w:tc>
          <w:tcPr>
            <w:tcW w:w="3880" w:type="dxa"/>
            <w:tcBorders>
              <w:top w:val="nil"/>
              <w:left w:val="nil"/>
              <w:bottom w:val="nil"/>
              <w:right w:val="nil"/>
            </w:tcBorders>
            <w:shd w:val="clear" w:color="auto" w:fill="auto"/>
            <w:noWrap/>
            <w:vAlign w:val="bottom"/>
            <w:hideMark/>
          </w:tcPr>
          <w:p w14:paraId="0D5EEC33" w14:textId="77777777" w:rsidR="0004692C" w:rsidRPr="0004692C" w:rsidRDefault="0004692C" w:rsidP="0004692C">
            <w:pPr>
              <w:spacing w:after="0" w:line="240" w:lineRule="auto"/>
              <w:jc w:val="right"/>
              <w:rPr>
                <w:rFonts w:ascii="Calibri" w:eastAsia="Times New Roman" w:hAnsi="Calibri" w:cs="Calibri"/>
                <w:color w:val="000000"/>
              </w:rPr>
            </w:pPr>
          </w:p>
        </w:tc>
        <w:tc>
          <w:tcPr>
            <w:tcW w:w="1580" w:type="dxa"/>
            <w:tcBorders>
              <w:top w:val="nil"/>
              <w:left w:val="nil"/>
              <w:bottom w:val="nil"/>
              <w:right w:val="nil"/>
            </w:tcBorders>
            <w:shd w:val="clear" w:color="auto" w:fill="auto"/>
            <w:noWrap/>
            <w:vAlign w:val="bottom"/>
            <w:hideMark/>
          </w:tcPr>
          <w:p w14:paraId="0D981D86"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1FB14B9D"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 xml:space="preserve">Mean </w:t>
            </w:r>
            <w:proofErr w:type="gramStart"/>
            <w:r w:rsidRPr="0004692C">
              <w:rPr>
                <w:rFonts w:ascii="Calibri" w:eastAsia="Times New Roman" w:hAnsi="Calibri" w:cs="Calibri"/>
                <w:b/>
                <w:bCs/>
                <w:color w:val="000000"/>
                <w:u w:val="single"/>
              </w:rPr>
              <w:t>difference(</w:t>
            </w:r>
            <w:proofErr w:type="gramEnd"/>
            <w:r w:rsidRPr="0004692C">
              <w:rPr>
                <w:rFonts w:ascii="Calibri" w:eastAsia="Times New Roman" w:hAnsi="Calibri" w:cs="Calibri"/>
                <w:b/>
                <w:bCs/>
                <w:color w:val="000000"/>
                <w:u w:val="single"/>
              </w:rPr>
              <w:t>%)</w:t>
            </w:r>
          </w:p>
        </w:tc>
        <w:tc>
          <w:tcPr>
            <w:tcW w:w="1480" w:type="dxa"/>
            <w:tcBorders>
              <w:top w:val="nil"/>
              <w:left w:val="nil"/>
              <w:bottom w:val="nil"/>
              <w:right w:val="nil"/>
            </w:tcBorders>
            <w:shd w:val="clear" w:color="auto" w:fill="auto"/>
            <w:noWrap/>
            <w:vAlign w:val="bottom"/>
            <w:hideMark/>
          </w:tcPr>
          <w:p w14:paraId="6FAE86C5"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6.6</w:t>
            </w:r>
          </w:p>
        </w:tc>
      </w:tr>
      <w:tr w:rsidR="0004692C" w:rsidRPr="0004692C" w14:paraId="7BA008BE" w14:textId="77777777" w:rsidTr="0004692C">
        <w:trPr>
          <w:trHeight w:val="300"/>
        </w:trPr>
        <w:tc>
          <w:tcPr>
            <w:tcW w:w="3880" w:type="dxa"/>
            <w:tcBorders>
              <w:top w:val="nil"/>
              <w:left w:val="nil"/>
              <w:bottom w:val="nil"/>
              <w:right w:val="nil"/>
            </w:tcBorders>
            <w:shd w:val="clear" w:color="auto" w:fill="auto"/>
            <w:noWrap/>
            <w:vAlign w:val="bottom"/>
            <w:hideMark/>
          </w:tcPr>
          <w:p w14:paraId="4BF3E274" w14:textId="77777777" w:rsidR="0004692C" w:rsidRPr="0004692C" w:rsidRDefault="0004692C" w:rsidP="0004692C">
            <w:pPr>
              <w:spacing w:after="0" w:line="240" w:lineRule="auto"/>
              <w:jc w:val="right"/>
              <w:rPr>
                <w:rFonts w:ascii="Calibri" w:eastAsia="Times New Roman" w:hAnsi="Calibri" w:cs="Calibri"/>
                <w:b/>
                <w:bCs/>
                <w:color w:val="000000"/>
                <w:u w:val="single"/>
              </w:rPr>
            </w:pPr>
          </w:p>
        </w:tc>
        <w:tc>
          <w:tcPr>
            <w:tcW w:w="1580" w:type="dxa"/>
            <w:tcBorders>
              <w:top w:val="nil"/>
              <w:left w:val="nil"/>
              <w:bottom w:val="nil"/>
              <w:right w:val="nil"/>
            </w:tcBorders>
            <w:shd w:val="clear" w:color="auto" w:fill="auto"/>
            <w:noWrap/>
            <w:vAlign w:val="bottom"/>
            <w:hideMark/>
          </w:tcPr>
          <w:p w14:paraId="664346EB"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3E0489DA"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4F2939ED"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r>
      <w:tr w:rsidR="0004692C" w:rsidRPr="0004692C" w14:paraId="3DDAD252" w14:textId="77777777" w:rsidTr="0004692C">
        <w:trPr>
          <w:trHeight w:val="300"/>
        </w:trPr>
        <w:tc>
          <w:tcPr>
            <w:tcW w:w="3880" w:type="dxa"/>
            <w:tcBorders>
              <w:top w:val="nil"/>
              <w:left w:val="nil"/>
              <w:bottom w:val="nil"/>
              <w:right w:val="nil"/>
            </w:tcBorders>
            <w:shd w:val="clear" w:color="auto" w:fill="auto"/>
            <w:noWrap/>
            <w:vAlign w:val="bottom"/>
            <w:hideMark/>
          </w:tcPr>
          <w:p w14:paraId="457C6473"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50265A55"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6A643E73"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22BCBE3C"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r>
      <w:tr w:rsidR="0004692C" w:rsidRPr="0004692C" w14:paraId="7C62735C" w14:textId="77777777" w:rsidTr="0004692C">
        <w:trPr>
          <w:trHeight w:val="300"/>
        </w:trPr>
        <w:tc>
          <w:tcPr>
            <w:tcW w:w="8779" w:type="dxa"/>
            <w:gridSpan w:val="4"/>
            <w:tcBorders>
              <w:top w:val="nil"/>
              <w:left w:val="nil"/>
              <w:bottom w:val="nil"/>
              <w:right w:val="nil"/>
            </w:tcBorders>
            <w:shd w:val="clear" w:color="auto" w:fill="auto"/>
            <w:noWrap/>
            <w:vAlign w:val="center"/>
            <w:hideMark/>
          </w:tcPr>
          <w:p w14:paraId="0EC37B6B" w14:textId="77777777" w:rsidR="0004692C" w:rsidRPr="0004692C" w:rsidRDefault="0004692C" w:rsidP="0004692C">
            <w:pPr>
              <w:spacing w:after="0" w:line="240" w:lineRule="auto"/>
              <w:rPr>
                <w:rFonts w:ascii="Calibri" w:eastAsia="Times New Roman" w:hAnsi="Calibri" w:cs="Calibri"/>
                <w:b/>
                <w:bCs/>
                <w:color w:val="000000"/>
              </w:rPr>
            </w:pPr>
            <w:r w:rsidRPr="0004692C">
              <w:rPr>
                <w:rFonts w:ascii="Calibri" w:eastAsia="Times New Roman" w:hAnsi="Calibri" w:cs="Calibri"/>
                <w:b/>
                <w:bCs/>
                <w:color w:val="000000"/>
              </w:rPr>
              <w:t>IGF-II: Targeted proteomics versus WHO standards</w:t>
            </w:r>
          </w:p>
        </w:tc>
      </w:tr>
      <w:tr w:rsidR="0004692C" w:rsidRPr="0004692C" w14:paraId="20D6F998" w14:textId="77777777" w:rsidTr="0004692C">
        <w:trPr>
          <w:trHeight w:val="300"/>
        </w:trPr>
        <w:tc>
          <w:tcPr>
            <w:tcW w:w="3880" w:type="dxa"/>
            <w:tcBorders>
              <w:top w:val="single" w:sz="4" w:space="0" w:color="auto"/>
              <w:left w:val="single" w:sz="4" w:space="0" w:color="auto"/>
              <w:bottom w:val="nil"/>
              <w:right w:val="nil"/>
            </w:tcBorders>
            <w:shd w:val="clear" w:color="auto" w:fill="auto"/>
            <w:noWrap/>
            <w:vAlign w:val="bottom"/>
            <w:hideMark/>
          </w:tcPr>
          <w:p w14:paraId="67F0992A" w14:textId="3C6F158C"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 xml:space="preserve">WHO IGF-II standard 96/538 , 5000 </w:t>
            </w:r>
            <w:r w:rsidR="00B97896">
              <w:rPr>
                <w:rFonts w:ascii="Calibri" w:eastAsia="Times New Roman" w:hAnsi="Calibri" w:cs="Calibri"/>
                <w:color w:val="000000"/>
              </w:rPr>
              <w:t>µg/L</w:t>
            </w:r>
          </w:p>
        </w:tc>
        <w:tc>
          <w:tcPr>
            <w:tcW w:w="1580" w:type="dxa"/>
            <w:tcBorders>
              <w:top w:val="single" w:sz="4" w:space="0" w:color="auto"/>
              <w:left w:val="nil"/>
              <w:bottom w:val="nil"/>
              <w:right w:val="nil"/>
            </w:tcBorders>
            <w:shd w:val="clear" w:color="auto" w:fill="auto"/>
            <w:noWrap/>
            <w:vAlign w:val="bottom"/>
            <w:hideMark/>
          </w:tcPr>
          <w:p w14:paraId="1430CD22" w14:textId="2F482773"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Expected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839" w:type="dxa"/>
            <w:tcBorders>
              <w:top w:val="single" w:sz="4" w:space="0" w:color="auto"/>
              <w:left w:val="nil"/>
              <w:bottom w:val="nil"/>
              <w:right w:val="nil"/>
            </w:tcBorders>
            <w:shd w:val="clear" w:color="auto" w:fill="auto"/>
            <w:noWrap/>
            <w:vAlign w:val="bottom"/>
            <w:hideMark/>
          </w:tcPr>
          <w:p w14:paraId="2F3A41E8" w14:textId="7445DE33"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Measured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480" w:type="dxa"/>
            <w:tcBorders>
              <w:top w:val="single" w:sz="4" w:space="0" w:color="auto"/>
              <w:left w:val="nil"/>
              <w:bottom w:val="nil"/>
              <w:right w:val="single" w:sz="4" w:space="0" w:color="auto"/>
            </w:tcBorders>
            <w:shd w:val="clear" w:color="auto" w:fill="auto"/>
            <w:noWrap/>
            <w:vAlign w:val="bottom"/>
            <w:hideMark/>
          </w:tcPr>
          <w:p w14:paraId="68FF2FBB"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Difference (%)</w:t>
            </w:r>
          </w:p>
        </w:tc>
      </w:tr>
      <w:tr w:rsidR="0004692C" w:rsidRPr="0004692C" w14:paraId="2391FDE0" w14:textId="77777777" w:rsidTr="0004692C">
        <w:trPr>
          <w:trHeight w:val="300"/>
        </w:trPr>
        <w:tc>
          <w:tcPr>
            <w:tcW w:w="3880" w:type="dxa"/>
            <w:tcBorders>
              <w:top w:val="nil"/>
              <w:left w:val="single" w:sz="4" w:space="0" w:color="auto"/>
              <w:bottom w:val="nil"/>
              <w:right w:val="nil"/>
            </w:tcBorders>
            <w:shd w:val="clear" w:color="auto" w:fill="auto"/>
            <w:noWrap/>
            <w:vAlign w:val="bottom"/>
            <w:hideMark/>
          </w:tcPr>
          <w:p w14:paraId="7231FBD5"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10</w:t>
            </w:r>
          </w:p>
        </w:tc>
        <w:tc>
          <w:tcPr>
            <w:tcW w:w="1580" w:type="dxa"/>
            <w:tcBorders>
              <w:top w:val="nil"/>
              <w:left w:val="nil"/>
              <w:bottom w:val="nil"/>
              <w:right w:val="nil"/>
            </w:tcBorders>
            <w:shd w:val="clear" w:color="auto" w:fill="auto"/>
            <w:noWrap/>
            <w:vAlign w:val="bottom"/>
            <w:hideMark/>
          </w:tcPr>
          <w:p w14:paraId="0296FC64"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500.0</w:t>
            </w:r>
          </w:p>
        </w:tc>
        <w:tc>
          <w:tcPr>
            <w:tcW w:w="1839" w:type="dxa"/>
            <w:tcBorders>
              <w:top w:val="nil"/>
              <w:left w:val="nil"/>
              <w:bottom w:val="nil"/>
              <w:right w:val="nil"/>
            </w:tcBorders>
            <w:shd w:val="clear" w:color="auto" w:fill="auto"/>
            <w:noWrap/>
            <w:vAlign w:val="bottom"/>
            <w:hideMark/>
          </w:tcPr>
          <w:p w14:paraId="755D2BEB"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494.0</w:t>
            </w:r>
          </w:p>
        </w:tc>
        <w:tc>
          <w:tcPr>
            <w:tcW w:w="1480" w:type="dxa"/>
            <w:tcBorders>
              <w:top w:val="nil"/>
              <w:left w:val="nil"/>
              <w:bottom w:val="nil"/>
              <w:right w:val="single" w:sz="4" w:space="0" w:color="auto"/>
            </w:tcBorders>
            <w:shd w:val="clear" w:color="auto" w:fill="auto"/>
            <w:noWrap/>
            <w:vAlign w:val="bottom"/>
            <w:hideMark/>
          </w:tcPr>
          <w:p w14:paraId="126ABAEE"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-1.2</w:t>
            </w:r>
          </w:p>
        </w:tc>
      </w:tr>
      <w:tr w:rsidR="0004692C" w:rsidRPr="0004692C" w14:paraId="1717F2DE" w14:textId="77777777" w:rsidTr="0004692C">
        <w:trPr>
          <w:trHeight w:val="300"/>
        </w:trPr>
        <w:tc>
          <w:tcPr>
            <w:tcW w:w="3880" w:type="dxa"/>
            <w:tcBorders>
              <w:top w:val="nil"/>
              <w:left w:val="single" w:sz="4" w:space="0" w:color="auto"/>
              <w:bottom w:val="single" w:sz="4" w:space="0" w:color="auto"/>
              <w:right w:val="nil"/>
            </w:tcBorders>
            <w:shd w:val="clear" w:color="auto" w:fill="auto"/>
            <w:noWrap/>
            <w:vAlign w:val="bottom"/>
            <w:hideMark/>
          </w:tcPr>
          <w:p w14:paraId="32C543CE"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5</w:t>
            </w:r>
          </w:p>
        </w:tc>
        <w:tc>
          <w:tcPr>
            <w:tcW w:w="1580" w:type="dxa"/>
            <w:tcBorders>
              <w:top w:val="nil"/>
              <w:left w:val="nil"/>
              <w:bottom w:val="single" w:sz="4" w:space="0" w:color="auto"/>
              <w:right w:val="nil"/>
            </w:tcBorders>
            <w:shd w:val="clear" w:color="auto" w:fill="auto"/>
            <w:noWrap/>
            <w:vAlign w:val="bottom"/>
            <w:hideMark/>
          </w:tcPr>
          <w:p w14:paraId="54C70FF9"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1000.0</w:t>
            </w:r>
          </w:p>
        </w:tc>
        <w:tc>
          <w:tcPr>
            <w:tcW w:w="1839" w:type="dxa"/>
            <w:tcBorders>
              <w:top w:val="nil"/>
              <w:left w:val="nil"/>
              <w:bottom w:val="single" w:sz="4" w:space="0" w:color="auto"/>
              <w:right w:val="nil"/>
            </w:tcBorders>
            <w:shd w:val="clear" w:color="auto" w:fill="auto"/>
            <w:noWrap/>
            <w:vAlign w:val="bottom"/>
            <w:hideMark/>
          </w:tcPr>
          <w:p w14:paraId="73BCB100"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956.7</w:t>
            </w:r>
          </w:p>
        </w:tc>
        <w:tc>
          <w:tcPr>
            <w:tcW w:w="1480" w:type="dxa"/>
            <w:tcBorders>
              <w:top w:val="nil"/>
              <w:left w:val="nil"/>
              <w:bottom w:val="single" w:sz="4" w:space="0" w:color="auto"/>
              <w:right w:val="single" w:sz="4" w:space="0" w:color="auto"/>
            </w:tcBorders>
            <w:shd w:val="clear" w:color="auto" w:fill="auto"/>
            <w:noWrap/>
            <w:vAlign w:val="bottom"/>
            <w:hideMark/>
          </w:tcPr>
          <w:p w14:paraId="28DF3C45"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-4.5</w:t>
            </w:r>
          </w:p>
        </w:tc>
      </w:tr>
      <w:tr w:rsidR="0004692C" w:rsidRPr="0004692C" w14:paraId="44747253" w14:textId="77777777" w:rsidTr="0004692C">
        <w:trPr>
          <w:trHeight w:val="300"/>
        </w:trPr>
        <w:tc>
          <w:tcPr>
            <w:tcW w:w="3880" w:type="dxa"/>
            <w:tcBorders>
              <w:top w:val="nil"/>
              <w:left w:val="nil"/>
              <w:bottom w:val="nil"/>
              <w:right w:val="nil"/>
            </w:tcBorders>
            <w:shd w:val="clear" w:color="auto" w:fill="auto"/>
            <w:noWrap/>
            <w:vAlign w:val="bottom"/>
            <w:hideMark/>
          </w:tcPr>
          <w:p w14:paraId="0CCCF349" w14:textId="77777777" w:rsidR="0004692C" w:rsidRPr="0004692C" w:rsidRDefault="0004692C" w:rsidP="0004692C">
            <w:pPr>
              <w:spacing w:after="0" w:line="240" w:lineRule="auto"/>
              <w:jc w:val="right"/>
              <w:rPr>
                <w:rFonts w:ascii="Calibri" w:eastAsia="Times New Roman" w:hAnsi="Calibri" w:cs="Calibri"/>
                <w:color w:val="000000"/>
              </w:rPr>
            </w:pPr>
          </w:p>
        </w:tc>
        <w:tc>
          <w:tcPr>
            <w:tcW w:w="1580" w:type="dxa"/>
            <w:tcBorders>
              <w:top w:val="nil"/>
              <w:left w:val="nil"/>
              <w:bottom w:val="nil"/>
              <w:right w:val="nil"/>
            </w:tcBorders>
            <w:shd w:val="clear" w:color="auto" w:fill="auto"/>
            <w:noWrap/>
            <w:vAlign w:val="bottom"/>
            <w:hideMark/>
          </w:tcPr>
          <w:p w14:paraId="2D9DF9AF"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208070F7"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 xml:space="preserve">Mean </w:t>
            </w:r>
            <w:proofErr w:type="gramStart"/>
            <w:r w:rsidRPr="0004692C">
              <w:rPr>
                <w:rFonts w:ascii="Calibri" w:eastAsia="Times New Roman" w:hAnsi="Calibri" w:cs="Calibri"/>
                <w:b/>
                <w:bCs/>
                <w:color w:val="000000"/>
                <w:u w:val="single"/>
              </w:rPr>
              <w:t>difference(</w:t>
            </w:r>
            <w:proofErr w:type="gramEnd"/>
            <w:r w:rsidRPr="0004692C">
              <w:rPr>
                <w:rFonts w:ascii="Calibri" w:eastAsia="Times New Roman" w:hAnsi="Calibri" w:cs="Calibri"/>
                <w:b/>
                <w:bCs/>
                <w:color w:val="000000"/>
                <w:u w:val="single"/>
              </w:rPr>
              <w:t>%)</w:t>
            </w:r>
          </w:p>
        </w:tc>
        <w:tc>
          <w:tcPr>
            <w:tcW w:w="1480" w:type="dxa"/>
            <w:tcBorders>
              <w:top w:val="nil"/>
              <w:left w:val="nil"/>
              <w:bottom w:val="nil"/>
              <w:right w:val="nil"/>
            </w:tcBorders>
            <w:shd w:val="clear" w:color="auto" w:fill="auto"/>
            <w:noWrap/>
            <w:vAlign w:val="bottom"/>
            <w:hideMark/>
          </w:tcPr>
          <w:p w14:paraId="7A7A64A8"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-2.85</w:t>
            </w:r>
          </w:p>
        </w:tc>
      </w:tr>
      <w:tr w:rsidR="0004692C" w:rsidRPr="0004692C" w14:paraId="176C871E" w14:textId="77777777" w:rsidTr="0004692C">
        <w:trPr>
          <w:trHeight w:val="300"/>
        </w:trPr>
        <w:tc>
          <w:tcPr>
            <w:tcW w:w="3880" w:type="dxa"/>
            <w:tcBorders>
              <w:top w:val="nil"/>
              <w:left w:val="nil"/>
              <w:bottom w:val="nil"/>
              <w:right w:val="nil"/>
            </w:tcBorders>
            <w:shd w:val="clear" w:color="auto" w:fill="auto"/>
            <w:noWrap/>
            <w:vAlign w:val="bottom"/>
            <w:hideMark/>
          </w:tcPr>
          <w:p w14:paraId="4252A634" w14:textId="77777777" w:rsidR="0004692C" w:rsidRPr="0004692C" w:rsidRDefault="0004692C" w:rsidP="0004692C">
            <w:pPr>
              <w:spacing w:after="0" w:line="240" w:lineRule="auto"/>
              <w:jc w:val="right"/>
              <w:rPr>
                <w:rFonts w:ascii="Calibri" w:eastAsia="Times New Roman" w:hAnsi="Calibri" w:cs="Calibri"/>
                <w:b/>
                <w:bCs/>
                <w:color w:val="000000"/>
                <w:u w:val="single"/>
              </w:rPr>
            </w:pPr>
          </w:p>
        </w:tc>
        <w:tc>
          <w:tcPr>
            <w:tcW w:w="1580" w:type="dxa"/>
            <w:tcBorders>
              <w:top w:val="nil"/>
              <w:left w:val="nil"/>
              <w:bottom w:val="nil"/>
              <w:right w:val="nil"/>
            </w:tcBorders>
            <w:shd w:val="clear" w:color="auto" w:fill="auto"/>
            <w:noWrap/>
            <w:vAlign w:val="bottom"/>
            <w:hideMark/>
          </w:tcPr>
          <w:p w14:paraId="77BF00BD"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758C496B"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21E98A54"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r>
      <w:tr w:rsidR="0004692C" w:rsidRPr="0004692C" w14:paraId="71491348" w14:textId="77777777" w:rsidTr="0004692C">
        <w:trPr>
          <w:trHeight w:val="300"/>
        </w:trPr>
        <w:tc>
          <w:tcPr>
            <w:tcW w:w="3880" w:type="dxa"/>
            <w:tcBorders>
              <w:top w:val="nil"/>
              <w:left w:val="nil"/>
              <w:bottom w:val="nil"/>
              <w:right w:val="nil"/>
            </w:tcBorders>
            <w:shd w:val="clear" w:color="auto" w:fill="auto"/>
            <w:noWrap/>
            <w:vAlign w:val="bottom"/>
            <w:hideMark/>
          </w:tcPr>
          <w:p w14:paraId="39885221"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3DC399B9"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13ED30F7" w14:textId="77777777" w:rsidR="0004692C" w:rsidRPr="0004692C" w:rsidRDefault="0004692C" w:rsidP="0004692C">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0D7C36A5"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r>
      <w:tr w:rsidR="0004692C" w:rsidRPr="0004692C" w14:paraId="0C52F17C" w14:textId="77777777" w:rsidTr="0004692C">
        <w:trPr>
          <w:trHeight w:val="300"/>
        </w:trPr>
        <w:tc>
          <w:tcPr>
            <w:tcW w:w="8779" w:type="dxa"/>
            <w:gridSpan w:val="4"/>
            <w:tcBorders>
              <w:top w:val="nil"/>
              <w:left w:val="nil"/>
              <w:bottom w:val="nil"/>
              <w:right w:val="nil"/>
            </w:tcBorders>
            <w:shd w:val="clear" w:color="auto" w:fill="auto"/>
            <w:noWrap/>
            <w:vAlign w:val="center"/>
            <w:hideMark/>
          </w:tcPr>
          <w:p w14:paraId="1B75ABF7" w14:textId="77777777" w:rsidR="0004692C" w:rsidRPr="0004692C" w:rsidRDefault="0004692C" w:rsidP="0004692C">
            <w:pPr>
              <w:spacing w:after="0" w:line="240" w:lineRule="auto"/>
              <w:rPr>
                <w:rFonts w:ascii="Calibri" w:eastAsia="Times New Roman" w:hAnsi="Calibri" w:cs="Calibri"/>
                <w:b/>
                <w:bCs/>
                <w:color w:val="000000"/>
              </w:rPr>
            </w:pPr>
            <w:r w:rsidRPr="0004692C">
              <w:rPr>
                <w:rFonts w:ascii="Calibri" w:eastAsia="Times New Roman" w:hAnsi="Calibri" w:cs="Calibri"/>
                <w:b/>
                <w:bCs/>
                <w:color w:val="000000"/>
              </w:rPr>
              <w:t>IGFBP3: Targeted proteomics versus WHO standards</w:t>
            </w:r>
          </w:p>
        </w:tc>
      </w:tr>
      <w:tr w:rsidR="0004692C" w:rsidRPr="0004692C" w14:paraId="19C85205" w14:textId="77777777" w:rsidTr="0004692C">
        <w:trPr>
          <w:trHeight w:val="300"/>
        </w:trPr>
        <w:tc>
          <w:tcPr>
            <w:tcW w:w="3880" w:type="dxa"/>
            <w:tcBorders>
              <w:top w:val="single" w:sz="4" w:space="0" w:color="auto"/>
              <w:left w:val="single" w:sz="4" w:space="0" w:color="auto"/>
              <w:bottom w:val="nil"/>
              <w:right w:val="nil"/>
            </w:tcBorders>
            <w:shd w:val="clear" w:color="auto" w:fill="auto"/>
            <w:noWrap/>
            <w:vAlign w:val="bottom"/>
            <w:hideMark/>
          </w:tcPr>
          <w:p w14:paraId="6506D1D9" w14:textId="536019A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 xml:space="preserve">WHO IGFBP3 standard 93/560 , 5000 </w:t>
            </w:r>
            <w:r w:rsidR="00B97896">
              <w:rPr>
                <w:rFonts w:ascii="Calibri" w:eastAsia="Times New Roman" w:hAnsi="Calibri" w:cs="Calibri"/>
                <w:color w:val="000000"/>
              </w:rPr>
              <w:t>µg/L</w:t>
            </w:r>
          </w:p>
        </w:tc>
        <w:tc>
          <w:tcPr>
            <w:tcW w:w="1580" w:type="dxa"/>
            <w:tcBorders>
              <w:top w:val="single" w:sz="4" w:space="0" w:color="auto"/>
              <w:left w:val="nil"/>
              <w:bottom w:val="nil"/>
              <w:right w:val="nil"/>
            </w:tcBorders>
            <w:shd w:val="clear" w:color="auto" w:fill="auto"/>
            <w:noWrap/>
            <w:vAlign w:val="bottom"/>
            <w:hideMark/>
          </w:tcPr>
          <w:p w14:paraId="51AD6DB0" w14:textId="30A98DA3"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Expected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839" w:type="dxa"/>
            <w:tcBorders>
              <w:top w:val="single" w:sz="4" w:space="0" w:color="auto"/>
              <w:left w:val="nil"/>
              <w:bottom w:val="nil"/>
              <w:right w:val="nil"/>
            </w:tcBorders>
            <w:shd w:val="clear" w:color="auto" w:fill="auto"/>
            <w:noWrap/>
            <w:vAlign w:val="bottom"/>
            <w:hideMark/>
          </w:tcPr>
          <w:p w14:paraId="0555DC72" w14:textId="47A59D89"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Measured (</w:t>
            </w:r>
            <w:r w:rsidR="00B97896">
              <w:rPr>
                <w:rFonts w:ascii="Calibri" w:eastAsia="Times New Roman" w:hAnsi="Calibri" w:cs="Calibri"/>
                <w:color w:val="000000"/>
              </w:rPr>
              <w:t>µg/L</w:t>
            </w:r>
            <w:r w:rsidRPr="0004692C">
              <w:rPr>
                <w:rFonts w:ascii="Calibri" w:eastAsia="Times New Roman" w:hAnsi="Calibri" w:cs="Calibri"/>
                <w:color w:val="000000"/>
              </w:rPr>
              <w:t>)</w:t>
            </w:r>
          </w:p>
        </w:tc>
        <w:tc>
          <w:tcPr>
            <w:tcW w:w="1480" w:type="dxa"/>
            <w:tcBorders>
              <w:top w:val="single" w:sz="4" w:space="0" w:color="auto"/>
              <w:left w:val="nil"/>
              <w:bottom w:val="nil"/>
              <w:right w:val="single" w:sz="4" w:space="0" w:color="auto"/>
            </w:tcBorders>
            <w:shd w:val="clear" w:color="auto" w:fill="auto"/>
            <w:noWrap/>
            <w:vAlign w:val="bottom"/>
            <w:hideMark/>
          </w:tcPr>
          <w:p w14:paraId="49F6BD48"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Difference (%)</w:t>
            </w:r>
          </w:p>
        </w:tc>
      </w:tr>
      <w:tr w:rsidR="0004692C" w:rsidRPr="0004692C" w14:paraId="5B6C03CF" w14:textId="77777777" w:rsidTr="0004692C">
        <w:trPr>
          <w:trHeight w:val="300"/>
        </w:trPr>
        <w:tc>
          <w:tcPr>
            <w:tcW w:w="3880" w:type="dxa"/>
            <w:tcBorders>
              <w:top w:val="nil"/>
              <w:left w:val="single" w:sz="4" w:space="0" w:color="auto"/>
              <w:bottom w:val="nil"/>
              <w:right w:val="nil"/>
            </w:tcBorders>
            <w:shd w:val="clear" w:color="auto" w:fill="auto"/>
            <w:noWrap/>
            <w:vAlign w:val="bottom"/>
            <w:hideMark/>
          </w:tcPr>
          <w:p w14:paraId="34FF3BA5"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10</w:t>
            </w:r>
          </w:p>
        </w:tc>
        <w:tc>
          <w:tcPr>
            <w:tcW w:w="1580" w:type="dxa"/>
            <w:tcBorders>
              <w:top w:val="nil"/>
              <w:left w:val="nil"/>
              <w:bottom w:val="nil"/>
              <w:right w:val="nil"/>
            </w:tcBorders>
            <w:shd w:val="clear" w:color="auto" w:fill="auto"/>
            <w:noWrap/>
            <w:vAlign w:val="bottom"/>
            <w:hideMark/>
          </w:tcPr>
          <w:p w14:paraId="3E9FFAC3"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3500.0</w:t>
            </w:r>
          </w:p>
        </w:tc>
        <w:tc>
          <w:tcPr>
            <w:tcW w:w="1839" w:type="dxa"/>
            <w:tcBorders>
              <w:top w:val="nil"/>
              <w:left w:val="nil"/>
              <w:bottom w:val="nil"/>
              <w:right w:val="nil"/>
            </w:tcBorders>
            <w:shd w:val="clear" w:color="auto" w:fill="auto"/>
            <w:noWrap/>
            <w:vAlign w:val="bottom"/>
            <w:hideMark/>
          </w:tcPr>
          <w:p w14:paraId="1A63F22B"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1108.0</w:t>
            </w:r>
          </w:p>
        </w:tc>
        <w:tc>
          <w:tcPr>
            <w:tcW w:w="1480" w:type="dxa"/>
            <w:tcBorders>
              <w:top w:val="nil"/>
              <w:left w:val="nil"/>
              <w:bottom w:val="nil"/>
              <w:right w:val="single" w:sz="4" w:space="0" w:color="auto"/>
            </w:tcBorders>
            <w:shd w:val="clear" w:color="auto" w:fill="auto"/>
            <w:noWrap/>
            <w:vAlign w:val="bottom"/>
            <w:hideMark/>
          </w:tcPr>
          <w:p w14:paraId="074E219C"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-215.9</w:t>
            </w:r>
          </w:p>
        </w:tc>
      </w:tr>
      <w:tr w:rsidR="0004692C" w:rsidRPr="0004692C" w14:paraId="53B937D6" w14:textId="77777777" w:rsidTr="0004692C">
        <w:trPr>
          <w:trHeight w:val="300"/>
        </w:trPr>
        <w:tc>
          <w:tcPr>
            <w:tcW w:w="3880" w:type="dxa"/>
            <w:tcBorders>
              <w:top w:val="nil"/>
              <w:left w:val="single" w:sz="4" w:space="0" w:color="auto"/>
              <w:bottom w:val="single" w:sz="4" w:space="0" w:color="auto"/>
              <w:right w:val="nil"/>
            </w:tcBorders>
            <w:shd w:val="clear" w:color="auto" w:fill="auto"/>
            <w:noWrap/>
            <w:vAlign w:val="bottom"/>
            <w:hideMark/>
          </w:tcPr>
          <w:p w14:paraId="59DB077F"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Dilution x 5</w:t>
            </w:r>
          </w:p>
        </w:tc>
        <w:tc>
          <w:tcPr>
            <w:tcW w:w="1580" w:type="dxa"/>
            <w:tcBorders>
              <w:top w:val="nil"/>
              <w:left w:val="nil"/>
              <w:bottom w:val="single" w:sz="4" w:space="0" w:color="auto"/>
              <w:right w:val="nil"/>
            </w:tcBorders>
            <w:shd w:val="clear" w:color="auto" w:fill="auto"/>
            <w:noWrap/>
            <w:vAlign w:val="bottom"/>
            <w:hideMark/>
          </w:tcPr>
          <w:p w14:paraId="42BB712C"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7000.0</w:t>
            </w:r>
          </w:p>
        </w:tc>
        <w:tc>
          <w:tcPr>
            <w:tcW w:w="1839" w:type="dxa"/>
            <w:tcBorders>
              <w:top w:val="nil"/>
              <w:left w:val="nil"/>
              <w:bottom w:val="single" w:sz="4" w:space="0" w:color="auto"/>
              <w:right w:val="nil"/>
            </w:tcBorders>
            <w:shd w:val="clear" w:color="auto" w:fill="auto"/>
            <w:noWrap/>
            <w:vAlign w:val="bottom"/>
            <w:hideMark/>
          </w:tcPr>
          <w:p w14:paraId="2BF17D40"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2917.0</w:t>
            </w:r>
          </w:p>
        </w:tc>
        <w:tc>
          <w:tcPr>
            <w:tcW w:w="1480" w:type="dxa"/>
            <w:tcBorders>
              <w:top w:val="nil"/>
              <w:left w:val="nil"/>
              <w:bottom w:val="single" w:sz="4" w:space="0" w:color="auto"/>
              <w:right w:val="single" w:sz="4" w:space="0" w:color="auto"/>
            </w:tcBorders>
            <w:shd w:val="clear" w:color="auto" w:fill="auto"/>
            <w:noWrap/>
            <w:vAlign w:val="bottom"/>
            <w:hideMark/>
          </w:tcPr>
          <w:p w14:paraId="6A5ED90A" w14:textId="77777777" w:rsidR="0004692C" w:rsidRPr="0004692C" w:rsidRDefault="0004692C" w:rsidP="0004692C">
            <w:pPr>
              <w:spacing w:after="0" w:line="240" w:lineRule="auto"/>
              <w:jc w:val="right"/>
              <w:rPr>
                <w:rFonts w:ascii="Calibri" w:eastAsia="Times New Roman" w:hAnsi="Calibri" w:cs="Calibri"/>
                <w:color w:val="000000"/>
              </w:rPr>
            </w:pPr>
            <w:r w:rsidRPr="0004692C">
              <w:rPr>
                <w:rFonts w:ascii="Calibri" w:eastAsia="Times New Roman" w:hAnsi="Calibri" w:cs="Calibri"/>
                <w:color w:val="000000"/>
              </w:rPr>
              <w:t>-247.1</w:t>
            </w:r>
          </w:p>
        </w:tc>
      </w:tr>
      <w:tr w:rsidR="0004692C" w:rsidRPr="0004692C" w14:paraId="07198255" w14:textId="77777777" w:rsidTr="0004692C">
        <w:trPr>
          <w:trHeight w:val="300"/>
        </w:trPr>
        <w:tc>
          <w:tcPr>
            <w:tcW w:w="3880" w:type="dxa"/>
            <w:tcBorders>
              <w:top w:val="nil"/>
              <w:left w:val="nil"/>
              <w:bottom w:val="nil"/>
              <w:right w:val="nil"/>
            </w:tcBorders>
            <w:shd w:val="clear" w:color="auto" w:fill="auto"/>
            <w:noWrap/>
            <w:vAlign w:val="bottom"/>
            <w:hideMark/>
          </w:tcPr>
          <w:p w14:paraId="039FF978" w14:textId="77777777" w:rsidR="0004692C" w:rsidRPr="0004692C" w:rsidRDefault="0004692C" w:rsidP="0004692C">
            <w:pPr>
              <w:spacing w:after="0" w:line="240" w:lineRule="auto"/>
              <w:jc w:val="right"/>
              <w:rPr>
                <w:rFonts w:ascii="Calibri" w:eastAsia="Times New Roman" w:hAnsi="Calibri" w:cs="Calibri"/>
                <w:color w:val="000000"/>
              </w:rPr>
            </w:pPr>
          </w:p>
        </w:tc>
        <w:tc>
          <w:tcPr>
            <w:tcW w:w="1580" w:type="dxa"/>
            <w:tcBorders>
              <w:top w:val="nil"/>
              <w:left w:val="nil"/>
              <w:bottom w:val="nil"/>
              <w:right w:val="nil"/>
            </w:tcBorders>
            <w:shd w:val="clear" w:color="auto" w:fill="auto"/>
            <w:noWrap/>
            <w:vAlign w:val="bottom"/>
            <w:hideMark/>
          </w:tcPr>
          <w:p w14:paraId="2B321336"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3B17D54F"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 xml:space="preserve">Mean </w:t>
            </w:r>
            <w:proofErr w:type="gramStart"/>
            <w:r w:rsidRPr="0004692C">
              <w:rPr>
                <w:rFonts w:ascii="Calibri" w:eastAsia="Times New Roman" w:hAnsi="Calibri" w:cs="Calibri"/>
                <w:b/>
                <w:bCs/>
                <w:color w:val="000000"/>
                <w:u w:val="single"/>
              </w:rPr>
              <w:t>difference(</w:t>
            </w:r>
            <w:proofErr w:type="gramEnd"/>
            <w:r w:rsidRPr="0004692C">
              <w:rPr>
                <w:rFonts w:ascii="Calibri" w:eastAsia="Times New Roman" w:hAnsi="Calibri" w:cs="Calibri"/>
                <w:b/>
                <w:bCs/>
                <w:color w:val="000000"/>
                <w:u w:val="single"/>
              </w:rPr>
              <w:t>%)</w:t>
            </w:r>
          </w:p>
        </w:tc>
        <w:tc>
          <w:tcPr>
            <w:tcW w:w="1480" w:type="dxa"/>
            <w:tcBorders>
              <w:top w:val="nil"/>
              <w:left w:val="nil"/>
              <w:bottom w:val="nil"/>
              <w:right w:val="nil"/>
            </w:tcBorders>
            <w:shd w:val="clear" w:color="auto" w:fill="auto"/>
            <w:noWrap/>
            <w:vAlign w:val="bottom"/>
            <w:hideMark/>
          </w:tcPr>
          <w:p w14:paraId="1C5F179C" w14:textId="77777777" w:rsidR="0004692C" w:rsidRPr="0004692C" w:rsidRDefault="0004692C" w:rsidP="0004692C">
            <w:pPr>
              <w:spacing w:after="0" w:line="240" w:lineRule="auto"/>
              <w:jc w:val="right"/>
              <w:rPr>
                <w:rFonts w:ascii="Calibri" w:eastAsia="Times New Roman" w:hAnsi="Calibri" w:cs="Calibri"/>
                <w:b/>
                <w:bCs/>
                <w:color w:val="000000"/>
                <w:u w:val="single"/>
              </w:rPr>
            </w:pPr>
            <w:r w:rsidRPr="0004692C">
              <w:rPr>
                <w:rFonts w:ascii="Calibri" w:eastAsia="Times New Roman" w:hAnsi="Calibri" w:cs="Calibri"/>
                <w:b/>
                <w:bCs/>
                <w:color w:val="000000"/>
                <w:u w:val="single"/>
              </w:rPr>
              <w:t>-231.5</w:t>
            </w:r>
          </w:p>
        </w:tc>
      </w:tr>
      <w:tr w:rsidR="0004692C" w:rsidRPr="0004692C" w14:paraId="23E51520" w14:textId="77777777" w:rsidTr="0004692C">
        <w:trPr>
          <w:trHeight w:val="300"/>
        </w:trPr>
        <w:tc>
          <w:tcPr>
            <w:tcW w:w="3880" w:type="dxa"/>
            <w:tcBorders>
              <w:top w:val="nil"/>
              <w:left w:val="nil"/>
              <w:bottom w:val="nil"/>
              <w:right w:val="nil"/>
            </w:tcBorders>
            <w:shd w:val="clear" w:color="auto" w:fill="auto"/>
            <w:noWrap/>
            <w:vAlign w:val="bottom"/>
            <w:hideMark/>
          </w:tcPr>
          <w:p w14:paraId="78A9B55E" w14:textId="77777777" w:rsidR="0004692C" w:rsidRPr="0004692C" w:rsidRDefault="0004692C" w:rsidP="0004692C">
            <w:pPr>
              <w:spacing w:after="0" w:line="240" w:lineRule="auto"/>
              <w:jc w:val="right"/>
              <w:rPr>
                <w:rFonts w:ascii="Calibri" w:eastAsia="Times New Roman" w:hAnsi="Calibri" w:cs="Calibri"/>
                <w:b/>
                <w:bCs/>
                <w:color w:val="000000"/>
                <w:u w:val="single"/>
              </w:rPr>
            </w:pPr>
          </w:p>
        </w:tc>
        <w:tc>
          <w:tcPr>
            <w:tcW w:w="1580" w:type="dxa"/>
            <w:tcBorders>
              <w:top w:val="nil"/>
              <w:left w:val="nil"/>
              <w:bottom w:val="nil"/>
              <w:right w:val="nil"/>
            </w:tcBorders>
            <w:shd w:val="clear" w:color="auto" w:fill="auto"/>
            <w:noWrap/>
            <w:vAlign w:val="bottom"/>
            <w:hideMark/>
          </w:tcPr>
          <w:p w14:paraId="219FC3B9"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839" w:type="dxa"/>
            <w:tcBorders>
              <w:top w:val="nil"/>
              <w:left w:val="nil"/>
              <w:bottom w:val="nil"/>
              <w:right w:val="nil"/>
            </w:tcBorders>
            <w:shd w:val="clear" w:color="auto" w:fill="auto"/>
            <w:noWrap/>
            <w:vAlign w:val="bottom"/>
            <w:hideMark/>
          </w:tcPr>
          <w:p w14:paraId="09244B54"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06A950E" w14:textId="77777777" w:rsidR="0004692C" w:rsidRPr="0004692C" w:rsidRDefault="0004692C" w:rsidP="0004692C">
            <w:pPr>
              <w:spacing w:after="0" w:line="240" w:lineRule="auto"/>
              <w:jc w:val="right"/>
              <w:rPr>
                <w:rFonts w:ascii="Times New Roman" w:eastAsia="Times New Roman" w:hAnsi="Times New Roman" w:cs="Times New Roman"/>
                <w:sz w:val="20"/>
                <w:szCs w:val="20"/>
              </w:rPr>
            </w:pPr>
          </w:p>
        </w:tc>
      </w:tr>
    </w:tbl>
    <w:p w14:paraId="1AE501F1" w14:textId="77777777" w:rsidR="0004692C" w:rsidRPr="0004692C" w:rsidRDefault="0004692C" w:rsidP="0004692C"/>
    <w:p w14:paraId="28A10263" w14:textId="77772102" w:rsidR="0004692C" w:rsidRDefault="0004692C" w:rsidP="00DD6E18"/>
    <w:p w14:paraId="303A3B65" w14:textId="77777777" w:rsidR="0004692C" w:rsidRDefault="0004692C" w:rsidP="00DD6E18"/>
    <w:p w14:paraId="4FCBBB87" w14:textId="517102CE" w:rsidR="0004692C" w:rsidRDefault="0004692C" w:rsidP="00DD6E18"/>
    <w:p w14:paraId="778585C7" w14:textId="586A278A" w:rsidR="00BD5B5D" w:rsidRDefault="00BD5B5D" w:rsidP="00DD6E18"/>
    <w:p w14:paraId="7B7BC9E6" w14:textId="56FD648E" w:rsidR="00BD5B5D" w:rsidRDefault="00BD5B5D" w:rsidP="00DD6E18"/>
    <w:p w14:paraId="520779EB" w14:textId="03DD2084" w:rsidR="00BD5B5D" w:rsidRDefault="00BD5B5D" w:rsidP="00DD6E18"/>
    <w:p w14:paraId="553509E5" w14:textId="6EC97AE4" w:rsidR="00BD5B5D" w:rsidRDefault="00BD5B5D" w:rsidP="00DD6E18"/>
    <w:p w14:paraId="427C81D3" w14:textId="3D8D6560" w:rsidR="00BD5B5D" w:rsidRDefault="00BD5B5D" w:rsidP="00DD6E18"/>
    <w:p w14:paraId="7476F906" w14:textId="133C63A1" w:rsidR="00BD5B5D" w:rsidRDefault="00BD5B5D" w:rsidP="00DD6E18"/>
    <w:p w14:paraId="0EC6C220" w14:textId="7A1206A9" w:rsidR="00BD5B5D" w:rsidRDefault="00BD5B5D" w:rsidP="00DD6E18"/>
    <w:p w14:paraId="209674B6" w14:textId="6CD96BA1" w:rsidR="00BD5B5D" w:rsidRDefault="00BD5B5D" w:rsidP="00BD5B5D">
      <w:pPr>
        <w:pStyle w:val="Heading1"/>
      </w:pPr>
      <w:bookmarkStart w:id="11" w:name="_Toc183960698"/>
      <w:r w:rsidRPr="00F47236">
        <w:lastRenderedPageBreak/>
        <w:t xml:space="preserve">Supplementary data </w:t>
      </w:r>
      <w:r>
        <w:t xml:space="preserve">10 – </w:t>
      </w:r>
      <w:r w:rsidR="00B83F6B">
        <w:t>Targeted proteomics of IGF proteins in children</w:t>
      </w:r>
      <w:bookmarkEnd w:id="11"/>
    </w:p>
    <w:p w14:paraId="6C02E0D1" w14:textId="3A02A025" w:rsidR="001A471E" w:rsidRPr="001A471E" w:rsidRDefault="001A471E" w:rsidP="001A471E">
      <w:r>
        <w:t>A total of 289 serum samples from healthy Danish boys and girls were measured by targeted proteomics. Below the concentration (</w:t>
      </w:r>
      <w:r w:rsidR="00B97896">
        <w:t>µg/L</w:t>
      </w:r>
      <w:r>
        <w:t>) of IGF proteins is plotted as a function of age.</w:t>
      </w:r>
    </w:p>
    <w:p w14:paraId="4284B49C" w14:textId="6F4C63D9" w:rsidR="00B83F6B" w:rsidRDefault="00B83F6B" w:rsidP="00B83F6B"/>
    <w:p w14:paraId="609F71C4" w14:textId="52898516" w:rsidR="00B83F6B" w:rsidRDefault="00B83F6B" w:rsidP="00B83F6B">
      <w:r>
        <w:rPr>
          <w:noProof/>
          <w:lang w:val="da-DK" w:eastAsia="da-DK"/>
        </w:rPr>
        <w:drawing>
          <wp:inline distT="0" distB="0" distL="0" distR="0" wp14:anchorId="25FB0869" wp14:editId="1B815B43">
            <wp:extent cx="3426460" cy="591947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6460" cy="5919470"/>
                    </a:xfrm>
                    <a:prstGeom prst="rect">
                      <a:avLst/>
                    </a:prstGeom>
                    <a:noFill/>
                  </pic:spPr>
                </pic:pic>
              </a:graphicData>
            </a:graphic>
          </wp:inline>
        </w:drawing>
      </w:r>
    </w:p>
    <w:p w14:paraId="00C37590" w14:textId="6581BD3F" w:rsidR="00B83F6B" w:rsidRDefault="00B83F6B" w:rsidP="00B83F6B"/>
    <w:p w14:paraId="3D4612F9" w14:textId="4452ADC7" w:rsidR="00B83F6B" w:rsidRDefault="00B83F6B" w:rsidP="00B83F6B"/>
    <w:p w14:paraId="32E18489" w14:textId="10A63C10" w:rsidR="00B83F6B" w:rsidRDefault="00B83F6B" w:rsidP="00B83F6B"/>
    <w:p w14:paraId="545ADF71" w14:textId="3D3AE3A4" w:rsidR="00B83F6B" w:rsidRDefault="00B83F6B" w:rsidP="00B83F6B"/>
    <w:p w14:paraId="173BF282" w14:textId="71D3163A" w:rsidR="00B83F6B" w:rsidRDefault="00B83F6B" w:rsidP="00B83F6B"/>
    <w:p w14:paraId="4A08A754" w14:textId="49082FE3" w:rsidR="00B83F6B" w:rsidRDefault="00B83F6B" w:rsidP="00B83F6B"/>
    <w:p w14:paraId="5A21E04B" w14:textId="60A68C5D" w:rsidR="00B83F6B" w:rsidRDefault="00B83F6B" w:rsidP="00B83F6B"/>
    <w:p w14:paraId="7063B3EF" w14:textId="569CD0C2" w:rsidR="00B83F6B" w:rsidRDefault="00B83F6B" w:rsidP="00B83F6B">
      <w:r>
        <w:rPr>
          <w:noProof/>
          <w:lang w:val="da-DK" w:eastAsia="da-DK"/>
        </w:rPr>
        <w:drawing>
          <wp:inline distT="0" distB="0" distL="0" distR="0" wp14:anchorId="5D98FFB1" wp14:editId="2E358785">
            <wp:extent cx="3426460" cy="28714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6460" cy="2871470"/>
                    </a:xfrm>
                    <a:prstGeom prst="rect">
                      <a:avLst/>
                    </a:prstGeom>
                    <a:noFill/>
                  </pic:spPr>
                </pic:pic>
              </a:graphicData>
            </a:graphic>
          </wp:inline>
        </w:drawing>
      </w:r>
    </w:p>
    <w:p w14:paraId="1E41B8B1" w14:textId="762E196D" w:rsidR="00B83F6B" w:rsidRDefault="00B83F6B" w:rsidP="00B83F6B">
      <w:r>
        <w:rPr>
          <w:noProof/>
          <w:lang w:val="da-DK" w:eastAsia="da-DK"/>
        </w:rPr>
        <w:drawing>
          <wp:inline distT="0" distB="0" distL="0" distR="0" wp14:anchorId="28E5A2C8" wp14:editId="188B49E2">
            <wp:extent cx="3462655" cy="287147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2655" cy="2871470"/>
                    </a:xfrm>
                    <a:prstGeom prst="rect">
                      <a:avLst/>
                    </a:prstGeom>
                    <a:noFill/>
                  </pic:spPr>
                </pic:pic>
              </a:graphicData>
            </a:graphic>
          </wp:inline>
        </w:drawing>
      </w:r>
    </w:p>
    <w:p w14:paraId="61925DB0" w14:textId="472102C7" w:rsidR="00B83F6B" w:rsidRDefault="00B83F6B" w:rsidP="00B83F6B"/>
    <w:p w14:paraId="58745DF7" w14:textId="0345A620" w:rsidR="00B83F6B" w:rsidRDefault="00B83F6B" w:rsidP="00B83F6B"/>
    <w:p w14:paraId="2202C17D" w14:textId="5EC5A42A" w:rsidR="00B83F6B" w:rsidRDefault="00B83F6B" w:rsidP="00B83F6B"/>
    <w:p w14:paraId="5F37C23D" w14:textId="792375F9" w:rsidR="00B83F6B" w:rsidRDefault="00B83F6B" w:rsidP="00B83F6B"/>
    <w:p w14:paraId="6071CD29" w14:textId="08D899E8" w:rsidR="00B83F6B" w:rsidRDefault="00B83F6B" w:rsidP="00B83F6B"/>
    <w:p w14:paraId="7894FDFE" w14:textId="06E0F9A1" w:rsidR="00B83F6B" w:rsidRDefault="00B83F6B" w:rsidP="00B83F6B"/>
    <w:p w14:paraId="7FD54ECE" w14:textId="353D3351" w:rsidR="00B83F6B" w:rsidRDefault="00B83F6B" w:rsidP="00B83F6B"/>
    <w:p w14:paraId="07E67548" w14:textId="2F2E103E" w:rsidR="00B83F6B" w:rsidRDefault="00B83F6B" w:rsidP="00B83F6B"/>
    <w:p w14:paraId="1531E022" w14:textId="35704860" w:rsidR="00B83F6B" w:rsidRDefault="00B83F6B" w:rsidP="00B83F6B"/>
    <w:p w14:paraId="2F95646A" w14:textId="7EEFB649" w:rsidR="00B83F6B" w:rsidRDefault="00B83F6B" w:rsidP="00B83F6B">
      <w:r>
        <w:rPr>
          <w:noProof/>
          <w:lang w:val="da-DK" w:eastAsia="da-DK"/>
        </w:rPr>
        <w:drawing>
          <wp:inline distT="0" distB="0" distL="0" distR="0" wp14:anchorId="7BEB13FE" wp14:editId="77813C8B">
            <wp:extent cx="3462655" cy="591947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655" cy="5919470"/>
                    </a:xfrm>
                    <a:prstGeom prst="rect">
                      <a:avLst/>
                    </a:prstGeom>
                    <a:noFill/>
                  </pic:spPr>
                </pic:pic>
              </a:graphicData>
            </a:graphic>
          </wp:inline>
        </w:drawing>
      </w:r>
    </w:p>
    <w:p w14:paraId="4D31140B" w14:textId="6EDAB7D8" w:rsidR="00B83F6B" w:rsidRDefault="00B83F6B" w:rsidP="00B83F6B"/>
    <w:p w14:paraId="57CBCF1B" w14:textId="40D51F8B" w:rsidR="00B83F6B" w:rsidRDefault="00B83F6B" w:rsidP="00B83F6B"/>
    <w:p w14:paraId="4B27DE14" w14:textId="537F8326" w:rsidR="00B83F6B" w:rsidRDefault="00B83F6B" w:rsidP="00B83F6B"/>
    <w:p w14:paraId="5DD7397F" w14:textId="24C59E2C" w:rsidR="00B83F6B" w:rsidRDefault="00B83F6B" w:rsidP="00B83F6B"/>
    <w:p w14:paraId="4C51BA14" w14:textId="765C5EAA" w:rsidR="00B83F6B" w:rsidRDefault="00B83F6B" w:rsidP="00B83F6B"/>
    <w:p w14:paraId="50A891F3" w14:textId="6DF3EA38" w:rsidR="00B83F6B" w:rsidRDefault="00B83F6B" w:rsidP="00B83F6B"/>
    <w:p w14:paraId="416D6978" w14:textId="1D73F5A4" w:rsidR="00B83F6B" w:rsidRDefault="00B83F6B" w:rsidP="00B83F6B"/>
    <w:p w14:paraId="04A34E47" w14:textId="07FEA807" w:rsidR="00B83F6B" w:rsidRDefault="00B83F6B" w:rsidP="00B83F6B"/>
    <w:p w14:paraId="4F80CACA" w14:textId="1AF094B5" w:rsidR="00B83F6B" w:rsidRDefault="00B83F6B" w:rsidP="00B83F6B"/>
    <w:p w14:paraId="1A8597C2" w14:textId="6CB5BC92" w:rsidR="00B83F6B" w:rsidRDefault="00B83F6B" w:rsidP="00B83F6B">
      <w:r>
        <w:rPr>
          <w:noProof/>
          <w:lang w:val="da-DK" w:eastAsia="da-DK"/>
        </w:rPr>
        <w:drawing>
          <wp:inline distT="0" distB="0" distL="0" distR="0" wp14:anchorId="4950BE6F" wp14:editId="2A326B98">
            <wp:extent cx="3462655" cy="28714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2655" cy="2871470"/>
                    </a:xfrm>
                    <a:prstGeom prst="rect">
                      <a:avLst/>
                    </a:prstGeom>
                    <a:noFill/>
                  </pic:spPr>
                </pic:pic>
              </a:graphicData>
            </a:graphic>
          </wp:inline>
        </w:drawing>
      </w:r>
    </w:p>
    <w:p w14:paraId="1310308B" w14:textId="62DD276B" w:rsidR="00B83F6B" w:rsidRDefault="00B83F6B" w:rsidP="00B83F6B">
      <w:r>
        <w:rPr>
          <w:noProof/>
          <w:lang w:val="da-DK" w:eastAsia="da-DK"/>
        </w:rPr>
        <w:drawing>
          <wp:inline distT="0" distB="0" distL="0" distR="0" wp14:anchorId="2A4DEB9D" wp14:editId="70420AAB">
            <wp:extent cx="3462655" cy="2871470"/>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655" cy="2871470"/>
                    </a:xfrm>
                    <a:prstGeom prst="rect">
                      <a:avLst/>
                    </a:prstGeom>
                    <a:noFill/>
                  </pic:spPr>
                </pic:pic>
              </a:graphicData>
            </a:graphic>
          </wp:inline>
        </w:drawing>
      </w:r>
    </w:p>
    <w:p w14:paraId="593E186C" w14:textId="2FC2BC11" w:rsidR="001251B5" w:rsidRDefault="001251B5" w:rsidP="00B83F6B"/>
    <w:p w14:paraId="5CB59EFB" w14:textId="3C61422D" w:rsidR="001251B5" w:rsidRDefault="001251B5" w:rsidP="00B83F6B"/>
    <w:p w14:paraId="7A34903C" w14:textId="33397144" w:rsidR="001251B5" w:rsidRDefault="001251B5" w:rsidP="00B83F6B"/>
    <w:p w14:paraId="3DBB184B" w14:textId="41C56B58" w:rsidR="001251B5" w:rsidRDefault="001251B5" w:rsidP="00B83F6B"/>
    <w:p w14:paraId="4DB3DDDE" w14:textId="1DA9C20B" w:rsidR="001251B5" w:rsidRDefault="001251B5" w:rsidP="00B83F6B"/>
    <w:p w14:paraId="1485D4D3" w14:textId="7E1988AF" w:rsidR="001251B5" w:rsidRDefault="001251B5" w:rsidP="00B83F6B"/>
    <w:p w14:paraId="349DA7FF" w14:textId="235A5351" w:rsidR="001251B5" w:rsidRDefault="001251B5" w:rsidP="00B83F6B"/>
    <w:p w14:paraId="74010D41" w14:textId="18DA6118" w:rsidR="001251B5" w:rsidRDefault="001251B5" w:rsidP="001251B5">
      <w:pPr>
        <w:pStyle w:val="Heading1"/>
      </w:pPr>
      <w:bookmarkStart w:id="12" w:name="_Toc183960699"/>
      <w:r w:rsidRPr="00F47236">
        <w:lastRenderedPageBreak/>
        <w:t xml:space="preserve">Supplementary data </w:t>
      </w:r>
      <w:r>
        <w:t>11 – Proteomics profiling of serum</w:t>
      </w:r>
      <w:bookmarkEnd w:id="12"/>
    </w:p>
    <w:p w14:paraId="6120E795" w14:textId="77777777" w:rsidR="001251B5" w:rsidRPr="00736DE6" w:rsidRDefault="001251B5" w:rsidP="001251B5">
      <w:pPr>
        <w:spacing w:line="480" w:lineRule="auto"/>
        <w:jc w:val="both"/>
        <w:rPr>
          <w:rFonts w:cstheme="minorHAnsi"/>
          <w:b/>
          <w:sz w:val="24"/>
          <w:szCs w:val="24"/>
        </w:rPr>
      </w:pPr>
      <w:r w:rsidRPr="00736DE6">
        <w:rPr>
          <w:rFonts w:cstheme="minorHAnsi"/>
          <w:b/>
          <w:sz w:val="24"/>
          <w:szCs w:val="24"/>
        </w:rPr>
        <w:t xml:space="preserve">Protein digestion and </w:t>
      </w:r>
      <w:proofErr w:type="spellStart"/>
      <w:r w:rsidRPr="00736DE6">
        <w:rPr>
          <w:rFonts w:cstheme="minorHAnsi"/>
          <w:b/>
          <w:sz w:val="24"/>
          <w:szCs w:val="24"/>
        </w:rPr>
        <w:t>Evotips</w:t>
      </w:r>
      <w:proofErr w:type="spellEnd"/>
      <w:r w:rsidRPr="00736DE6">
        <w:rPr>
          <w:rFonts w:cstheme="minorHAnsi"/>
          <w:b/>
          <w:sz w:val="24"/>
          <w:szCs w:val="24"/>
        </w:rPr>
        <w:t xml:space="preserve"> loading</w:t>
      </w:r>
      <w:r>
        <w:rPr>
          <w:rFonts w:cstheme="minorHAnsi"/>
          <w:b/>
          <w:sz w:val="24"/>
          <w:szCs w:val="24"/>
        </w:rPr>
        <w:t xml:space="preserve"> for proteomics profiling</w:t>
      </w:r>
    </w:p>
    <w:p w14:paraId="4661184B" w14:textId="7F8A4E39" w:rsidR="001251B5" w:rsidRPr="001251B5" w:rsidRDefault="001251B5" w:rsidP="001251B5">
      <w:pPr>
        <w:spacing w:line="480" w:lineRule="auto"/>
        <w:jc w:val="both"/>
        <w:rPr>
          <w:rFonts w:cstheme="minorHAnsi"/>
          <w:sz w:val="24"/>
          <w:szCs w:val="24"/>
        </w:rPr>
      </w:pPr>
      <w:r w:rsidRPr="001251B5">
        <w:rPr>
          <w:rFonts w:cstheme="minorHAnsi"/>
          <w:sz w:val="24"/>
          <w:szCs w:val="24"/>
        </w:rPr>
        <w:t xml:space="preserve">Sample preparation was performed on an Agilent Bravo Liquid Handling Platform according to the previously published method described in </w:t>
      </w:r>
      <w:r w:rsidRPr="001251B5">
        <w:rPr>
          <w:rFonts w:cstheme="minorHAnsi"/>
          <w:sz w:val="24"/>
          <w:szCs w:val="24"/>
        </w:rPr>
        <w:fldChar w:fldCharType="begin" w:fldLock="1"/>
      </w:r>
      <w:r w:rsidRPr="001251B5">
        <w:rPr>
          <w:rFonts w:cstheme="minorHAnsi"/>
          <w:sz w:val="24"/>
          <w:szCs w:val="24"/>
        </w:rPr>
        <w:instrText>ADDIN CSL_CITATION {"citationItems":[{"id":"ITEM-1","itemData":{"DOI":"10.15252/msb.20167357","ISSN":"1744-4292","PMID":"28007936","abstract":"© 2016 The Authors. Published under the terms of the CC BY 4.0 license Sustained weight loss is a preferred intervention in a wide range of metabolic conditions, but the effects on an individual's health state remain ill-defined. Here, we investigate the plasma proteomes of a cohort of 43 obese individuals that had undergone 8 weeks of 12% body weight loss followed by a year of weight maintenance. Using mass spectrometry-based plasma proteome profiling, we measured 1,294 plasma proteomes. Longitudinal monitoring of the cohort revealed individual-specific protein levels with wide-ranging effects of losing weight on the plasma proteome reflected in 93 significantly affected proteins. The adipocyte-secreted SERPINF1 and apolipoprotein APOF1 were most significantly regulated with fold changes of −16% and +37%, respectively (P  &lt;  10 −13 ), and the entire apolipoprotein family showed characteristic differential regulation. Clinical laboratory parameters are reflected in the plasma proteome, and eight plasma proteins correlated better with insulin resistance than the known marker adiponectin. Nearly all study participants benefited from weight loss regarding a ten-protein inflammation panel defined from the proteomics data. We conclude that plasma proteome profiling broadly evaluates and monitors intervention in metabolic diseases.","author":[{"dropping-particle":"","family":"Geyer","given":"Philipp E","non-dropping-particle":"","parse-names":false,"suffix":""},{"dropping-particle":"","family":"Wewer Albrechtsen","given":"Nicolai J","non-dropping-particle":"","parse-names":false,"suffix":""},{"dropping-particle":"","family":"Tyanova","given":"Stefka","non-dropping-particle":"","parse-names":false,"suffix":""},{"dropping-particle":"","family":"Grassl","given":"Niklas","non-dropping-particle":"","parse-names":false,"suffix":""},{"dropping-particle":"","family":"Iepsen","given":"Eva W","non-dropping-particle":"","parse-names":false,"suffix":""},{"dropping-particle":"","family":"Lundgren","given":"Julie","non-dropping-particle":"","parse-names":false,"suffix":""},{"dropping-particle":"","family":"Madsbad","given":"Sten","non-dropping-particle":"","parse-names":false,"suffix":""},{"dropping-particle":"","family":"Holst","given":"Jens J","non-dropping-particle":"","parse-names":false,"suffix":""},{"dropping-particle":"","family":"Torekov","given":"Signe S","non-dropping-particle":"","parse-names":false,"suffix":""},{"dropping-particle":"","family":"Mann","given":"Matthias","non-dropping-particle":"","parse-names":false,"suffix":""}],"container-title":"Molecular Systems Biology","id":"ITEM-1","issued":{"date-parts":[["2016"]]},"title":"Proteomics reveals the effects of sustained weight loss on the human plasma proteome","type":"article-journal"},"uris":["http://www.mendeley.com/documents/?uuid=57d819c2-0bf6-44b5-a4a2-8b62cd7b1d53"]}],"mendeley":{"formattedCitation":"(Geyer et al. 2016)","plainTextFormattedCitation":"(Geyer et al. 2016)","previouslyFormattedCitation":"(Geyer et al. 2016)"},"properties":{"noteIndex":0},"schema":"https://github.com/citation-style-language/schema/raw/master/csl-citation.json"}</w:instrText>
      </w:r>
      <w:r w:rsidRPr="001251B5">
        <w:rPr>
          <w:rFonts w:cstheme="minorHAnsi"/>
          <w:sz w:val="24"/>
          <w:szCs w:val="24"/>
        </w:rPr>
        <w:fldChar w:fldCharType="separate"/>
      </w:r>
      <w:r w:rsidRPr="001251B5">
        <w:rPr>
          <w:rFonts w:cstheme="minorHAnsi"/>
          <w:noProof/>
          <w:sz w:val="24"/>
          <w:szCs w:val="24"/>
        </w:rPr>
        <w:t>(Geyer et al. 2016)</w:t>
      </w:r>
      <w:r w:rsidRPr="001251B5">
        <w:rPr>
          <w:rFonts w:cstheme="minorHAnsi"/>
          <w:sz w:val="24"/>
          <w:szCs w:val="24"/>
        </w:rPr>
        <w:fldChar w:fldCharType="end"/>
      </w:r>
      <w:r w:rsidRPr="001251B5">
        <w:rPr>
          <w:rFonts w:cstheme="minorHAnsi"/>
          <w:sz w:val="24"/>
          <w:szCs w:val="24"/>
        </w:rPr>
        <w:t xml:space="preserve">. Briefly, serum </w:t>
      </w:r>
      <w:proofErr w:type="spellStart"/>
      <w:r w:rsidRPr="001251B5">
        <w:rPr>
          <w:rFonts w:cstheme="minorHAnsi"/>
          <w:sz w:val="24"/>
          <w:szCs w:val="24"/>
        </w:rPr>
        <w:t>amples</w:t>
      </w:r>
      <w:proofErr w:type="spellEnd"/>
      <w:r w:rsidRPr="001251B5">
        <w:rPr>
          <w:rFonts w:cstheme="minorHAnsi"/>
          <w:sz w:val="24"/>
          <w:szCs w:val="24"/>
        </w:rPr>
        <w:t xml:space="preserve"> were </w:t>
      </w:r>
      <w:proofErr w:type="spellStart"/>
      <w:r w:rsidRPr="001251B5">
        <w:rPr>
          <w:rFonts w:cstheme="minorHAnsi"/>
          <w:sz w:val="24"/>
          <w:szCs w:val="24"/>
        </w:rPr>
        <w:t>aliquoted</w:t>
      </w:r>
      <w:proofErr w:type="spellEnd"/>
      <w:r w:rsidRPr="001251B5">
        <w:rPr>
          <w:rFonts w:cstheme="minorHAnsi"/>
          <w:sz w:val="24"/>
          <w:szCs w:val="24"/>
        </w:rPr>
        <w:t xml:space="preserve"> into a 96-well format plate and introduced to the Bravo Robot. Each serum sample was diluted 1:10 with the </w:t>
      </w:r>
      <w:proofErr w:type="spellStart"/>
      <w:r w:rsidRPr="001251B5">
        <w:rPr>
          <w:rFonts w:cstheme="minorHAnsi"/>
          <w:sz w:val="24"/>
          <w:szCs w:val="24"/>
        </w:rPr>
        <w:t>PreOmics</w:t>
      </w:r>
      <w:proofErr w:type="spellEnd"/>
      <w:r w:rsidRPr="001251B5">
        <w:rPr>
          <w:rFonts w:cstheme="minorHAnsi"/>
          <w:sz w:val="24"/>
          <w:szCs w:val="24"/>
        </w:rPr>
        <w:t xml:space="preserve"> Lysis buffer (P.O. 00001, </w:t>
      </w:r>
      <w:proofErr w:type="spellStart"/>
      <w:r w:rsidRPr="001251B5">
        <w:rPr>
          <w:rFonts w:cstheme="minorHAnsi"/>
          <w:sz w:val="24"/>
          <w:szCs w:val="24"/>
        </w:rPr>
        <w:t>PreOmics</w:t>
      </w:r>
      <w:proofErr w:type="spellEnd"/>
      <w:r w:rsidRPr="001251B5">
        <w:rPr>
          <w:rFonts w:cstheme="minorHAnsi"/>
          <w:sz w:val="24"/>
          <w:szCs w:val="24"/>
        </w:rPr>
        <w:t xml:space="preserve"> GmbH) and  20 µl of the dilution was incubated at 95 °C for 10 min in order to denature proteins, reduce disulfide bridges and alkylate </w:t>
      </w:r>
      <w:proofErr w:type="spellStart"/>
      <w:r w:rsidRPr="001251B5">
        <w:rPr>
          <w:rFonts w:cstheme="minorHAnsi"/>
          <w:sz w:val="24"/>
          <w:szCs w:val="24"/>
        </w:rPr>
        <w:t>cysteines</w:t>
      </w:r>
      <w:proofErr w:type="spellEnd"/>
      <w:r w:rsidRPr="001251B5">
        <w:rPr>
          <w:rFonts w:cstheme="minorHAnsi"/>
          <w:sz w:val="24"/>
          <w:szCs w:val="24"/>
        </w:rPr>
        <w:t xml:space="preserve"> </w:t>
      </w:r>
      <w:r w:rsidRPr="001251B5">
        <w:rPr>
          <w:rFonts w:cstheme="minorHAnsi"/>
          <w:sz w:val="24"/>
          <w:szCs w:val="24"/>
        </w:rPr>
        <w:fldChar w:fldCharType="begin" w:fldLock="1"/>
      </w:r>
      <w:r w:rsidRPr="001251B5">
        <w:rPr>
          <w:rFonts w:cstheme="minorHAnsi"/>
          <w:sz w:val="24"/>
          <w:szCs w:val="24"/>
        </w:rPr>
        <w:instrText>ADDIN CSL_CITATION {"citationItems":[{"id":"ITEM-1","itemData":{"DOI":"10.1038/nmeth.2834","ISSN":"15487105","PMID":"24487582","abstract":"Mass spectrometry (MS)-based proteomics typically employs multistep sample-preparation workflows that are subject to sample contamination and loss. We report an in-StageTip method for performing sample processing, from cell lysis through elution of purified peptides, in a single, enclosed volume. This robust and scalable method largely eliminates contamination or loss. Peptides can be eluted in several fractions or in one step for single-run proteome analysis. In one day, we obtained the largest proteome coverage to date for budding and fission yeast, and found that protein copy numbers in these cells were highly correlated (R 2 = 0.78). Applying the in-StageTip method to quadruplicate measurements of a human cell line, we obtained copy-number estimates for 9,667 human proteins and observed excellent quantitative reproducibility between replicates (R 2 = 0.97). The in-StageTip method is straightforward and generally applicable in biological or clinical applications. © 2014 Nature America, Inc.","author":[{"dropping-particle":"","family":"Kulak","given":"Nils A.","non-dropping-particle":"","parse-names":false,"suffix":""},{"dropping-particle":"","family":"Pichler","given":"Garwin","non-dropping-particle":"","parse-names":false,"suffix":""},{"dropping-particle":"","family":"Paron","given":"Igor","non-dropping-particle":"","parse-names":false,"suffix":""},{"dropping-particle":"","family":"Nagaraj","given":"Nagarjuna","non-dropping-particle":"","parse-names":false,"suffix":""},{"dropping-particle":"","family":"Mann","given":"Matthias","non-dropping-particle":"","parse-names":false,"suffix":""}],"container-title":"Nature Methods","id":"ITEM-1","issued":{"date-parts":[["2014"]]},"title":"Minimal, encapsulated proteomic-sample processing applied to copy-number estimation in eukaryotic cells","type":"article-journal"},"uris":["http://www.mendeley.com/documents/?uuid=28957923-1f54-48f2-b359-b03d79dd2dde"]}],"mendeley":{"formattedCitation":"(Kulak et al. 2014)","plainTextFormattedCitation":"(Kulak et al. 2014)","previouslyFormattedCitation":"(Kulak et al. 2014)"},"properties":{"noteIndex":0},"schema":"https://github.com/citation-style-language/schema/raw/master/csl-citation.json"}</w:instrText>
      </w:r>
      <w:r w:rsidRPr="001251B5">
        <w:rPr>
          <w:rFonts w:cstheme="minorHAnsi"/>
          <w:sz w:val="24"/>
          <w:szCs w:val="24"/>
        </w:rPr>
        <w:fldChar w:fldCharType="separate"/>
      </w:r>
      <w:r w:rsidRPr="001251B5">
        <w:rPr>
          <w:rFonts w:cstheme="minorHAnsi"/>
          <w:noProof/>
          <w:sz w:val="24"/>
          <w:szCs w:val="24"/>
        </w:rPr>
        <w:t>(Kulak et al. 2014)</w:t>
      </w:r>
      <w:r w:rsidRPr="001251B5">
        <w:rPr>
          <w:rFonts w:cstheme="minorHAnsi"/>
          <w:sz w:val="24"/>
          <w:szCs w:val="24"/>
        </w:rPr>
        <w:fldChar w:fldCharType="end"/>
      </w:r>
      <w:r w:rsidRPr="001251B5">
        <w:rPr>
          <w:rFonts w:cstheme="minorHAnsi"/>
          <w:sz w:val="24"/>
          <w:szCs w:val="24"/>
        </w:rPr>
        <w:t xml:space="preserve">. After cooling the sample for 15 min at room temperature, trypsin and </w:t>
      </w:r>
      <w:proofErr w:type="spellStart"/>
      <w:r w:rsidRPr="001251B5">
        <w:rPr>
          <w:rFonts w:cstheme="minorHAnsi"/>
          <w:sz w:val="24"/>
          <w:szCs w:val="24"/>
        </w:rPr>
        <w:t>LysC</w:t>
      </w:r>
      <w:proofErr w:type="spellEnd"/>
      <w:r w:rsidRPr="001251B5">
        <w:rPr>
          <w:rFonts w:cstheme="minorHAnsi"/>
          <w:sz w:val="24"/>
          <w:szCs w:val="24"/>
        </w:rPr>
        <w:t xml:space="preserve"> were added in a ratio of 1 µg enzyme to 100 µg proteins and the mixture incubated at 37°C for 4 h. The enzymatic reaction was quenched by the addition of 64 µl of 0.2% TFA and the samples were loaded onto </w:t>
      </w:r>
      <w:proofErr w:type="spellStart"/>
      <w:r w:rsidRPr="001251B5">
        <w:rPr>
          <w:rFonts w:cstheme="minorHAnsi"/>
          <w:sz w:val="24"/>
          <w:szCs w:val="24"/>
        </w:rPr>
        <w:t>Evotips</w:t>
      </w:r>
      <w:proofErr w:type="spellEnd"/>
      <w:r w:rsidRPr="001251B5">
        <w:rPr>
          <w:rFonts w:cstheme="minorHAnsi"/>
          <w:sz w:val="24"/>
          <w:szCs w:val="24"/>
        </w:rPr>
        <w:t xml:space="preserve"> (</w:t>
      </w:r>
      <w:proofErr w:type="spellStart"/>
      <w:r w:rsidRPr="001251B5">
        <w:rPr>
          <w:rFonts w:cstheme="minorHAnsi"/>
          <w:sz w:val="24"/>
          <w:szCs w:val="24"/>
        </w:rPr>
        <w:t>Evosep</w:t>
      </w:r>
      <w:proofErr w:type="spellEnd"/>
      <w:r w:rsidRPr="001251B5">
        <w:rPr>
          <w:rFonts w:cstheme="minorHAnsi"/>
          <w:sz w:val="24"/>
          <w:szCs w:val="24"/>
        </w:rPr>
        <w:t xml:space="preserve"> </w:t>
      </w:r>
      <w:proofErr w:type="spellStart"/>
      <w:r w:rsidRPr="001251B5">
        <w:rPr>
          <w:rFonts w:cstheme="minorHAnsi"/>
          <w:sz w:val="24"/>
          <w:szCs w:val="24"/>
        </w:rPr>
        <w:t>Biosystem</w:t>
      </w:r>
      <w:proofErr w:type="spellEnd"/>
      <w:r w:rsidRPr="001251B5">
        <w:rPr>
          <w:rFonts w:cstheme="minorHAnsi"/>
          <w:sz w:val="24"/>
          <w:szCs w:val="24"/>
        </w:rPr>
        <w:t xml:space="preserve">, Denmark) according to the manufacturer’s recommendations. The </w:t>
      </w:r>
      <w:proofErr w:type="spellStart"/>
      <w:r w:rsidRPr="001251B5">
        <w:rPr>
          <w:rFonts w:cstheme="minorHAnsi"/>
          <w:sz w:val="24"/>
          <w:szCs w:val="24"/>
        </w:rPr>
        <w:t>Evotips</w:t>
      </w:r>
      <w:proofErr w:type="spellEnd"/>
      <w:r w:rsidRPr="001251B5">
        <w:rPr>
          <w:rFonts w:cstheme="minorHAnsi"/>
          <w:sz w:val="24"/>
          <w:szCs w:val="24"/>
        </w:rPr>
        <w:t xml:space="preserve"> were wetted with isopropanol for 5 min, activated with 20 µl solvent B (99% ACN, 0.1% FA) and centrifuged at 700 x g for 1 min. 20 µl of buffer A was then added to equilibrate the tips followed by sample loading. Finally, 20 µl Buffer A was used to wash the </w:t>
      </w:r>
      <w:proofErr w:type="spellStart"/>
      <w:r w:rsidRPr="001251B5">
        <w:rPr>
          <w:rFonts w:cstheme="minorHAnsi"/>
          <w:sz w:val="24"/>
          <w:szCs w:val="24"/>
        </w:rPr>
        <w:t>Evotip</w:t>
      </w:r>
      <w:proofErr w:type="spellEnd"/>
      <w:r w:rsidRPr="001251B5">
        <w:rPr>
          <w:rFonts w:cstheme="minorHAnsi"/>
          <w:sz w:val="24"/>
          <w:szCs w:val="24"/>
        </w:rPr>
        <w:t xml:space="preserve"> and 100 µl was added to avoid drying.</w:t>
      </w:r>
    </w:p>
    <w:p w14:paraId="15EDD4EF" w14:textId="77777777" w:rsidR="001251B5" w:rsidRPr="001251B5" w:rsidRDefault="001251B5" w:rsidP="001251B5">
      <w:pPr>
        <w:spacing w:line="480" w:lineRule="auto"/>
        <w:jc w:val="both"/>
        <w:rPr>
          <w:rFonts w:cstheme="minorHAnsi"/>
          <w:b/>
          <w:sz w:val="24"/>
          <w:szCs w:val="24"/>
        </w:rPr>
      </w:pPr>
      <w:r w:rsidRPr="001251B5">
        <w:rPr>
          <w:rFonts w:cstheme="minorHAnsi"/>
          <w:b/>
          <w:sz w:val="24"/>
          <w:szCs w:val="24"/>
        </w:rPr>
        <w:t>Proteomics profiling by liquid chromatography and mass spectrometry analysis</w:t>
      </w:r>
    </w:p>
    <w:p w14:paraId="600E8693" w14:textId="77777777" w:rsidR="001251B5" w:rsidRPr="001251B5" w:rsidRDefault="001251B5" w:rsidP="001251B5">
      <w:pPr>
        <w:spacing w:line="480" w:lineRule="auto"/>
        <w:jc w:val="both"/>
        <w:rPr>
          <w:rFonts w:cstheme="minorHAnsi"/>
          <w:color w:val="000000"/>
          <w:sz w:val="24"/>
          <w:szCs w:val="24"/>
        </w:rPr>
      </w:pPr>
      <w:r w:rsidRPr="001251B5">
        <w:rPr>
          <w:rFonts w:cstheme="minorHAnsi"/>
          <w:sz w:val="24"/>
          <w:szCs w:val="24"/>
        </w:rPr>
        <w:t xml:space="preserve">The samples were injected to an </w:t>
      </w:r>
      <w:proofErr w:type="spellStart"/>
      <w:r w:rsidRPr="001251B5">
        <w:rPr>
          <w:rFonts w:cstheme="minorHAnsi"/>
          <w:sz w:val="24"/>
          <w:szCs w:val="24"/>
        </w:rPr>
        <w:t>Exploris</w:t>
      </w:r>
      <w:proofErr w:type="spellEnd"/>
      <w:r w:rsidRPr="001251B5">
        <w:rPr>
          <w:rFonts w:cstheme="minorHAnsi"/>
          <w:sz w:val="24"/>
          <w:szCs w:val="24"/>
        </w:rPr>
        <w:t xml:space="preserve"> 480 </w:t>
      </w:r>
      <w:proofErr w:type="spellStart"/>
      <w:r w:rsidRPr="001251B5">
        <w:rPr>
          <w:rFonts w:cstheme="minorHAnsi"/>
          <w:sz w:val="24"/>
          <w:szCs w:val="24"/>
        </w:rPr>
        <w:t>Thermo</w:t>
      </w:r>
      <w:proofErr w:type="spellEnd"/>
      <w:r w:rsidRPr="001251B5">
        <w:rPr>
          <w:rFonts w:cstheme="minorHAnsi"/>
          <w:sz w:val="24"/>
          <w:szCs w:val="24"/>
        </w:rPr>
        <w:t xml:space="preserve"> Fischer Scientific system using an </w:t>
      </w:r>
      <w:proofErr w:type="spellStart"/>
      <w:r w:rsidRPr="001251B5">
        <w:rPr>
          <w:rFonts w:cstheme="minorHAnsi"/>
          <w:sz w:val="24"/>
          <w:szCs w:val="24"/>
        </w:rPr>
        <w:t>Evosep</w:t>
      </w:r>
      <w:proofErr w:type="spellEnd"/>
      <w:r w:rsidRPr="001251B5">
        <w:rPr>
          <w:rFonts w:cstheme="minorHAnsi"/>
          <w:sz w:val="24"/>
          <w:szCs w:val="24"/>
        </w:rPr>
        <w:t xml:space="preserve"> One instrument (</w:t>
      </w:r>
      <w:proofErr w:type="spellStart"/>
      <w:r w:rsidRPr="001251B5">
        <w:rPr>
          <w:rFonts w:cstheme="minorHAnsi"/>
          <w:sz w:val="24"/>
          <w:szCs w:val="24"/>
        </w:rPr>
        <w:t>Evosep</w:t>
      </w:r>
      <w:proofErr w:type="spellEnd"/>
      <w:r w:rsidRPr="001251B5">
        <w:rPr>
          <w:rFonts w:cstheme="minorHAnsi"/>
          <w:sz w:val="24"/>
          <w:szCs w:val="24"/>
        </w:rPr>
        <w:t xml:space="preserve"> </w:t>
      </w:r>
      <w:proofErr w:type="spellStart"/>
      <w:r w:rsidRPr="001251B5">
        <w:rPr>
          <w:rFonts w:cstheme="minorHAnsi"/>
          <w:sz w:val="24"/>
          <w:szCs w:val="24"/>
        </w:rPr>
        <w:t>Biosystem</w:t>
      </w:r>
      <w:proofErr w:type="spellEnd"/>
      <w:r w:rsidRPr="001251B5">
        <w:rPr>
          <w:rFonts w:cstheme="minorHAnsi"/>
          <w:sz w:val="24"/>
          <w:szCs w:val="24"/>
        </w:rPr>
        <w:t xml:space="preserve">). </w:t>
      </w:r>
      <w:r w:rsidRPr="001251B5">
        <w:rPr>
          <w:rFonts w:cstheme="minorHAnsi"/>
          <w:color w:val="000000"/>
          <w:sz w:val="24"/>
          <w:szCs w:val="24"/>
        </w:rPr>
        <w:t>A preset chromatographic method was used corresponding to 60 samples per day</w:t>
      </w:r>
      <w:r w:rsidRPr="001251B5">
        <w:rPr>
          <w:rFonts w:cstheme="minorHAnsi"/>
          <w:b/>
          <w:color w:val="000000"/>
          <w:sz w:val="24"/>
          <w:szCs w:val="24"/>
        </w:rPr>
        <w:t xml:space="preserve">. </w:t>
      </w:r>
      <w:r w:rsidRPr="001251B5">
        <w:rPr>
          <w:rFonts w:cstheme="minorHAnsi"/>
          <w:color w:val="000000"/>
          <w:sz w:val="24"/>
          <w:szCs w:val="24"/>
        </w:rPr>
        <w:t xml:space="preserve">The peptides were separated on an 8 cm </w:t>
      </w:r>
      <w:proofErr w:type="spellStart"/>
      <w:r w:rsidRPr="001251B5">
        <w:rPr>
          <w:rFonts w:cstheme="minorHAnsi"/>
          <w:color w:val="000000"/>
          <w:sz w:val="24"/>
          <w:szCs w:val="24"/>
        </w:rPr>
        <w:t>Pepsep</w:t>
      </w:r>
      <w:proofErr w:type="spellEnd"/>
      <w:r w:rsidRPr="001251B5">
        <w:rPr>
          <w:rFonts w:cstheme="minorHAnsi"/>
          <w:color w:val="000000"/>
          <w:sz w:val="24"/>
          <w:szCs w:val="24"/>
        </w:rPr>
        <w:t xml:space="preserve"> (</w:t>
      </w:r>
      <w:proofErr w:type="spellStart"/>
      <w:r w:rsidRPr="001251B5">
        <w:rPr>
          <w:rFonts w:cstheme="minorHAnsi"/>
          <w:color w:val="000000"/>
          <w:sz w:val="24"/>
          <w:szCs w:val="24"/>
        </w:rPr>
        <w:t>Marslev</w:t>
      </w:r>
      <w:proofErr w:type="spellEnd"/>
      <w:r w:rsidRPr="001251B5">
        <w:rPr>
          <w:rFonts w:cstheme="minorHAnsi"/>
          <w:color w:val="000000"/>
          <w:sz w:val="24"/>
          <w:szCs w:val="24"/>
        </w:rPr>
        <w:t xml:space="preserve">, Denmark) column (100 </w:t>
      </w:r>
      <w:proofErr w:type="spellStart"/>
      <w:r w:rsidRPr="001251B5">
        <w:rPr>
          <w:rFonts w:cstheme="minorHAnsi"/>
          <w:color w:val="000000"/>
          <w:sz w:val="24"/>
          <w:szCs w:val="24"/>
        </w:rPr>
        <w:t>μm</w:t>
      </w:r>
      <w:proofErr w:type="spellEnd"/>
      <w:r w:rsidRPr="001251B5">
        <w:rPr>
          <w:rFonts w:cstheme="minorHAnsi"/>
          <w:color w:val="000000"/>
          <w:sz w:val="24"/>
          <w:szCs w:val="24"/>
        </w:rPr>
        <w:t xml:space="preserve"> ID/3 </w:t>
      </w:r>
      <w:proofErr w:type="spellStart"/>
      <w:r w:rsidRPr="001251B5">
        <w:rPr>
          <w:rFonts w:cstheme="minorHAnsi"/>
          <w:color w:val="000000"/>
          <w:sz w:val="24"/>
          <w:szCs w:val="24"/>
        </w:rPr>
        <w:t>μm</w:t>
      </w:r>
      <w:proofErr w:type="spellEnd"/>
      <w:r w:rsidRPr="001251B5">
        <w:rPr>
          <w:rFonts w:cstheme="minorHAnsi"/>
          <w:color w:val="000000"/>
          <w:sz w:val="24"/>
          <w:szCs w:val="24"/>
        </w:rPr>
        <w:t xml:space="preserve"> bead size</w:t>
      </w:r>
      <w:r w:rsidRPr="001251B5">
        <w:rPr>
          <w:rFonts w:cstheme="minorHAnsi"/>
          <w:sz w:val="24"/>
          <w:szCs w:val="24"/>
        </w:rPr>
        <w:t xml:space="preserve"> </w:t>
      </w:r>
      <w:proofErr w:type="spellStart"/>
      <w:r w:rsidRPr="001251B5">
        <w:rPr>
          <w:rFonts w:cstheme="minorHAnsi"/>
          <w:color w:val="000000"/>
          <w:sz w:val="24"/>
          <w:szCs w:val="24"/>
        </w:rPr>
        <w:t>Reprosil-Pur</w:t>
      </w:r>
      <w:proofErr w:type="spellEnd"/>
      <w:r w:rsidRPr="001251B5">
        <w:rPr>
          <w:rFonts w:cstheme="minorHAnsi"/>
          <w:color w:val="000000"/>
          <w:sz w:val="24"/>
          <w:szCs w:val="24"/>
        </w:rPr>
        <w:t xml:space="preserve"> C18 beads) at 1 </w:t>
      </w:r>
      <w:proofErr w:type="spellStart"/>
      <w:r w:rsidRPr="001251B5">
        <w:rPr>
          <w:rFonts w:cstheme="minorHAnsi"/>
          <w:color w:val="000000"/>
          <w:sz w:val="24"/>
          <w:szCs w:val="24"/>
        </w:rPr>
        <w:t>μL</w:t>
      </w:r>
      <w:proofErr w:type="spellEnd"/>
      <w:r w:rsidRPr="001251B5">
        <w:rPr>
          <w:rFonts w:cstheme="minorHAnsi"/>
          <w:color w:val="000000"/>
          <w:sz w:val="24"/>
          <w:szCs w:val="24"/>
        </w:rPr>
        <w:t xml:space="preserve">/min flow rate with a 21 min gradient. The heated capillary temperature was set to 275, the spray voltage to 2650 V and the funnel radiofrequency to 40. The mass spectrometer was operated in a data-independent mode (DIA) with </w:t>
      </w:r>
      <w:r w:rsidRPr="001251B5">
        <w:rPr>
          <w:rFonts w:cstheme="minorHAnsi"/>
          <w:color w:val="000000"/>
          <w:sz w:val="24"/>
          <w:szCs w:val="24"/>
        </w:rPr>
        <w:lastRenderedPageBreak/>
        <w:t xml:space="preserve">a full MS range from 350 to 1650 at a resolution of 60000 at 200 m/z. The AGC target was set to 300 % with an injection time of 50 </w:t>
      </w:r>
      <w:proofErr w:type="spellStart"/>
      <w:proofErr w:type="gramStart"/>
      <w:r w:rsidRPr="001251B5">
        <w:rPr>
          <w:rFonts w:cstheme="minorHAnsi"/>
          <w:color w:val="000000"/>
          <w:sz w:val="24"/>
          <w:szCs w:val="24"/>
        </w:rPr>
        <w:t>ms</w:t>
      </w:r>
      <w:proofErr w:type="gramEnd"/>
      <w:r w:rsidRPr="001251B5">
        <w:rPr>
          <w:rFonts w:cstheme="minorHAnsi"/>
          <w:color w:val="000000"/>
          <w:sz w:val="24"/>
          <w:szCs w:val="24"/>
        </w:rPr>
        <w:t>.</w:t>
      </w:r>
      <w:proofErr w:type="spellEnd"/>
      <w:r w:rsidRPr="001251B5">
        <w:rPr>
          <w:rFonts w:cstheme="minorHAnsi"/>
          <w:color w:val="000000"/>
          <w:sz w:val="24"/>
          <w:szCs w:val="24"/>
        </w:rPr>
        <w:t xml:space="preserve"> The AGC value of the targeted MS2 experiment was set to 1000%. Thirty-two windows of variable sizes were defined for target MS2 (tMS2) acquisition and subjected to high-energy collisional dissociation (HCD) fragmentation with a normalized collision energy at 30%. Each tMS2 scan was acquired at a resolution of 30000 with a maximum ion injection time (IT) of 100 </w:t>
      </w:r>
      <w:proofErr w:type="spellStart"/>
      <w:r w:rsidRPr="001251B5">
        <w:rPr>
          <w:rFonts w:cstheme="minorHAnsi"/>
          <w:color w:val="000000"/>
          <w:sz w:val="24"/>
          <w:szCs w:val="24"/>
        </w:rPr>
        <w:t>ms</w:t>
      </w:r>
      <w:proofErr w:type="spellEnd"/>
      <w:r w:rsidRPr="001251B5">
        <w:rPr>
          <w:rFonts w:cstheme="minorHAnsi"/>
          <w:color w:val="000000"/>
          <w:sz w:val="24"/>
          <w:szCs w:val="24"/>
        </w:rPr>
        <w:t xml:space="preserve"> for a scan range of m/z 349.5 to 1650.5. </w:t>
      </w:r>
    </w:p>
    <w:p w14:paraId="284DA69F" w14:textId="77777777" w:rsidR="001251B5" w:rsidRPr="001251B5" w:rsidRDefault="001251B5" w:rsidP="001251B5">
      <w:pPr>
        <w:spacing w:line="480" w:lineRule="auto"/>
        <w:jc w:val="both"/>
        <w:rPr>
          <w:rFonts w:cstheme="minorHAnsi"/>
          <w:b/>
          <w:color w:val="000000"/>
          <w:sz w:val="24"/>
          <w:szCs w:val="24"/>
        </w:rPr>
      </w:pPr>
      <w:r w:rsidRPr="001251B5">
        <w:rPr>
          <w:rFonts w:cstheme="minorHAnsi"/>
          <w:b/>
          <w:color w:val="000000"/>
          <w:sz w:val="24"/>
          <w:szCs w:val="24"/>
        </w:rPr>
        <w:t>Data analysis of proteomics profiles</w:t>
      </w:r>
    </w:p>
    <w:p w14:paraId="45FDE6D8" w14:textId="23066950" w:rsidR="001251B5" w:rsidRPr="001251B5" w:rsidRDefault="001251B5" w:rsidP="001251B5">
      <w:pPr>
        <w:spacing w:line="480" w:lineRule="auto"/>
        <w:jc w:val="both"/>
        <w:rPr>
          <w:rFonts w:cstheme="minorHAnsi"/>
          <w:color w:val="000000"/>
          <w:sz w:val="24"/>
          <w:szCs w:val="24"/>
        </w:rPr>
      </w:pPr>
      <w:r w:rsidRPr="001251B5">
        <w:rPr>
          <w:rFonts w:cstheme="minorHAnsi"/>
          <w:color w:val="000000"/>
          <w:sz w:val="24"/>
          <w:szCs w:val="24"/>
        </w:rPr>
        <w:t xml:space="preserve">The MS raw files were processed with </w:t>
      </w:r>
      <w:proofErr w:type="spellStart"/>
      <w:r w:rsidRPr="001251B5">
        <w:rPr>
          <w:rFonts w:cstheme="minorHAnsi"/>
          <w:color w:val="000000"/>
          <w:sz w:val="24"/>
          <w:szCs w:val="24"/>
        </w:rPr>
        <w:t>Spectronaut</w:t>
      </w:r>
      <w:proofErr w:type="spellEnd"/>
      <w:r w:rsidRPr="001251B5">
        <w:rPr>
          <w:rFonts w:cstheme="minorHAnsi"/>
          <w:color w:val="000000"/>
          <w:sz w:val="24"/>
          <w:szCs w:val="24"/>
        </w:rPr>
        <w:t xml:space="preserve"> version 15 (</w:t>
      </w:r>
      <w:proofErr w:type="spellStart"/>
      <w:r w:rsidRPr="001251B5">
        <w:rPr>
          <w:rFonts w:cstheme="minorHAnsi"/>
          <w:color w:val="000000"/>
          <w:sz w:val="24"/>
          <w:szCs w:val="24"/>
        </w:rPr>
        <w:t>Biognosys</w:t>
      </w:r>
      <w:proofErr w:type="spellEnd"/>
      <w:r w:rsidRPr="001251B5">
        <w:rPr>
          <w:rFonts w:cstheme="minorHAnsi"/>
          <w:color w:val="000000"/>
          <w:sz w:val="24"/>
          <w:szCs w:val="24"/>
        </w:rPr>
        <w:t>, Zurich, Switzerland). A previously generated plasma spectral library was imported from (</w:t>
      </w:r>
      <w:proofErr w:type="spellStart"/>
      <w:r w:rsidRPr="001251B5">
        <w:rPr>
          <w:rFonts w:cstheme="minorHAnsi"/>
          <w:color w:val="000000"/>
          <w:sz w:val="24"/>
          <w:szCs w:val="24"/>
        </w:rPr>
        <w:t>MaxQuant</w:t>
      </w:r>
      <w:proofErr w:type="spellEnd"/>
      <w:r w:rsidRPr="001251B5">
        <w:rPr>
          <w:rFonts w:cstheme="minorHAnsi"/>
          <w:color w:val="000000"/>
          <w:sz w:val="24"/>
          <w:szCs w:val="24"/>
        </w:rPr>
        <w:t xml:space="preserve"> software analyses). The library contained 2137 protein groups and 16254 peptides. DIA files were searched against the library using default parameters except for the normalization which was set to local.</w:t>
      </w:r>
      <w:r w:rsidRPr="001251B5">
        <w:rPr>
          <w:rFonts w:cstheme="minorHAnsi"/>
          <w:sz w:val="24"/>
          <w:szCs w:val="24"/>
        </w:rPr>
        <w:t xml:space="preserve"> D</w:t>
      </w:r>
      <w:r w:rsidRPr="001251B5">
        <w:rPr>
          <w:rFonts w:cstheme="minorHAnsi"/>
          <w:color w:val="000000"/>
          <w:sz w:val="24"/>
          <w:szCs w:val="24"/>
        </w:rPr>
        <w:t xml:space="preserve">ynamic mass and retention time tolerances (for both MS1 and MS2) were applied. </w:t>
      </w:r>
      <w:proofErr w:type="spellStart"/>
      <w:r w:rsidRPr="001251B5">
        <w:rPr>
          <w:rFonts w:cstheme="minorHAnsi"/>
          <w:color w:val="000000"/>
          <w:sz w:val="24"/>
          <w:szCs w:val="24"/>
        </w:rPr>
        <w:t>Qvalue</w:t>
      </w:r>
      <w:proofErr w:type="spellEnd"/>
      <w:r w:rsidRPr="001251B5">
        <w:rPr>
          <w:rFonts w:cstheme="minorHAnsi"/>
          <w:color w:val="000000"/>
          <w:sz w:val="24"/>
          <w:szCs w:val="24"/>
        </w:rPr>
        <w:t xml:space="preserve"> cutoff was set to 1% both at precursor and protein level using a mutated decoy method </w:t>
      </w:r>
      <w:r w:rsidRPr="001251B5">
        <w:rPr>
          <w:rFonts w:cstheme="minorHAnsi"/>
          <w:color w:val="000000"/>
          <w:sz w:val="24"/>
          <w:szCs w:val="24"/>
        </w:rPr>
        <w:fldChar w:fldCharType="begin" w:fldLock="1"/>
      </w:r>
      <w:r w:rsidRPr="001251B5">
        <w:rPr>
          <w:rFonts w:cstheme="minorHAnsi"/>
          <w:color w:val="000000"/>
          <w:sz w:val="24"/>
          <w:szCs w:val="24"/>
        </w:rPr>
        <w:instrText>ADDIN CSL_CITATION {"citationItems":[{"id":"ITEM-1","itemData":{"DOI":"10.1074/mcp.RA117.000314","ISSN":"15359484","PMID":"29070702","abstract":"Comprehensive, reproducible and precise analysis of large sample cohorts is one of the key objectives of quantitative proteomics. Here, we present an implementation of data-independent acquisition using its parallel acquisition nature that surpasses the limitation of serial MS2 acquisition of data-dependent acquisition on a quadrupole ultra-high field Orbitrap mass spectrometer. In deep single shot data-independent acquisition, we identified and quantified 6,383 proteins in human cell lines using 2-or-more peptides/protein and over 7100 proteins when including the 717 proteins that were identified on the basis of a single peptide sequence. 7739 proteins were identified in mouse tissues using 2-or-more peptides/protein and 8121 when including the 382 proteins that were identified based on a single peptide sequence. Missing values for proteins were within 0.3 to 2.1% and median coefficients of variation of 4.7 to 6.2% among technical triplicates. In very complex mixtures, we could quantify 10,780 proteins and 12,192 proteins when including the 1412 proteins that were identified based on a single peptide sequence. Using this optimized DIA, we investigated largeprotein networks before and after the critical period for whisker experience-induced synaptic strength in the murine somatosensory cortex 1-barrel field. This work shows that parallel mass spectrometry enables proteome profiling for discovery with high coverage, reproducibility, precision and scalability.","author":[{"dropping-particle":"","family":"Bruderer","given":"Roland","non-dropping-particle":"","parse-names":false,"suffix":""},{"dropping-particle":"","family":"Bernhardt","given":"Oliver M.","non-dropping-particle":"","parse-names":false,"suffix":""},{"dropping-particle":"","family":"Gandhi","given":"Tejas","non-dropping-particle":"","parse-names":false,"suffix":""},{"dropping-particle":"","family":"Xuan","given":"Yue","non-dropping-particle":"","parse-names":false,"suffix":""},{"dropping-particle":"","family":"Sondermann","given":"Julia","non-dropping-particle":"","parse-names":false,"suffix":""},{"dropping-particle":"","family":"Schmidt","given":"Manuela","non-dropping-particle":"","parse-names":false,"suffix":""},{"dropping-particle":"","family":"Gomez-Varela","given":"David","non-dropping-particle":"","parse-names":false,"suffix":""},{"dropping-particle":"","family":"Reiter","given":"Lukas","non-dropping-particle":"","parse-names":false,"suffix":""}],"container-title":"Molecular and Cellular Proteomics","id":"ITEM-1","issued":{"date-parts":[["2017"]]},"title":"Optimization of experimental parameters in data-independent mass spectrometry significantly increases depth and reproducibility of results","type":"article-journal"},"uris":["http://www.mendeley.com/documents/?uuid=3db13638-b433-4af9-98f8-f4c7c72e5664"]}],"mendeley":{"formattedCitation":"(Bruderer et al. 2017)","plainTextFormattedCitation":"(Bruderer et al. 2017)","previouslyFormattedCitation":"(Bruderer et al. 2017)"},"properties":{"noteIndex":0},"schema":"https://github.com/citation-style-language/schema/raw/master/csl-citation.json"}</w:instrText>
      </w:r>
      <w:r w:rsidRPr="001251B5">
        <w:rPr>
          <w:rFonts w:cstheme="minorHAnsi"/>
          <w:color w:val="000000"/>
          <w:sz w:val="24"/>
          <w:szCs w:val="24"/>
        </w:rPr>
        <w:fldChar w:fldCharType="separate"/>
      </w:r>
      <w:r w:rsidRPr="001251B5">
        <w:rPr>
          <w:rFonts w:cstheme="minorHAnsi"/>
          <w:noProof/>
          <w:color w:val="000000"/>
          <w:sz w:val="24"/>
          <w:szCs w:val="24"/>
        </w:rPr>
        <w:t>(Bruderer et al. 2017)</w:t>
      </w:r>
      <w:r w:rsidRPr="001251B5">
        <w:rPr>
          <w:rFonts w:cstheme="minorHAnsi"/>
          <w:color w:val="000000"/>
          <w:sz w:val="24"/>
          <w:szCs w:val="24"/>
        </w:rPr>
        <w:fldChar w:fldCharType="end"/>
      </w:r>
      <w:r w:rsidRPr="001251B5">
        <w:rPr>
          <w:rFonts w:cstheme="minorHAnsi"/>
          <w:color w:val="000000"/>
          <w:sz w:val="24"/>
          <w:szCs w:val="24"/>
        </w:rPr>
        <w:t xml:space="preserve">. The calibration was performed based on a local regression model </w:t>
      </w:r>
      <w:r w:rsidRPr="001251B5">
        <w:rPr>
          <w:rFonts w:cstheme="minorHAnsi"/>
          <w:color w:val="000000"/>
          <w:sz w:val="24"/>
          <w:szCs w:val="24"/>
        </w:rPr>
        <w:fldChar w:fldCharType="begin" w:fldLock="1"/>
      </w:r>
      <w:r w:rsidRPr="001251B5">
        <w:rPr>
          <w:rFonts w:cstheme="minorHAnsi"/>
          <w:color w:val="000000"/>
          <w:sz w:val="24"/>
          <w:szCs w:val="24"/>
        </w:rPr>
        <w:instrText>ADDIN CSL_CITATION {"citationItems":[{"id":"ITEM-1","itemData":{"DOI":"10.1021/pr050300l","ISSN":"15353893","PMID":"16457593","abstract":"Central tendency, linear regression, locally weighted regression, and quantile techniques were investigated for normalization of peptide abundance measurements obtained from high-throughput liquid chromatography-Fourier transform ion cyclotron resonance mass spectrometry (LC-FTICR MS). Arbitrary abundances of peptides were obtained from three sample sets, including a standard protein sample, two Deinococcus radiodurans samples taken from different growth phases, and two mouse striatum samples from control and methamphetamine-stressed mice (strain C57BL/6). The selected normalization techniques were evaluated in both the absence and presence of biological variability by estimating extraneous variability prior to and following normalization. Prior to normalization, replicate runs from each sample set were observed to be statistically different, while following normalization replicate runs were no longer statistically different. Although all techniques reduced systematic bias to some degree, assigned ranks among the techniques revealed that for most LC-FTICR-MS analyses linear regression normalization ranked either first or second. However, the lack of a definitive trend among the techniques suggested the need for additional investigation into adapting normalization approaches for label-free proteomics. Nevertheless, this study serves as an important step for evaluating approaches that address systematic biases related to relative quantification and label-free proteomics. © 2006 American Chemical Society.","author":[{"dropping-particle":"","family":"Callister","given":"Stephen J.","non-dropping-particle":"","parse-names":false,"suffix":""},{"dropping-particle":"","family":"Barry","given":"Richard C.","non-dropping-particle":"","parse-names":false,"suffix":""},{"dropping-particle":"","family":"Adkins","given":"Joshua N.","non-dropping-particle":"","parse-names":false,"suffix":""},{"dropping-particle":"","family":"Johnson","given":"Ethan T.","non-dropping-particle":"","parse-names":false,"suffix":""},{"dropping-particle":"","family":"Qian","given":"Wei Jun","non-dropping-particle":"","parse-names":false,"suffix":""},{"dropping-particle":"","family":"Webb-Robertson","given":"Bobbie Jo M.","non-dropping-particle":"","parse-names":false,"suffix":""},{"dropping-particle":"","family":"Smith","given":"Richard D.","non-dropping-particle":"","parse-names":false,"suffix":""},{"dropping-particle":"","family":"Lipton","given":"Mary S.","non-dropping-particle":"","parse-names":false,"suffix":""}],"container-title":"Journal of Proteome Research","id":"ITEM-1","issued":{"date-parts":[["2006"]]},"title":"Normalization approaches for removing systematic biases associated with mass spectrometry and label-free proteomics","type":"article-journal"},"uris":["http://www.mendeley.com/documents/?uuid=6db90962-d83a-4f2c-9a10-222e31efb05a"]}],"mendeley":{"formattedCitation":"(Callister et al. 2006)","plainTextFormattedCitation":"(Callister et al. 2006)"},"properties":{"noteIndex":0},"schema":"https://github.com/citation-style-language/schema/raw/master/csl-citation.json"}</w:instrText>
      </w:r>
      <w:r w:rsidRPr="001251B5">
        <w:rPr>
          <w:rFonts w:cstheme="minorHAnsi"/>
          <w:color w:val="000000"/>
          <w:sz w:val="24"/>
          <w:szCs w:val="24"/>
        </w:rPr>
        <w:fldChar w:fldCharType="separate"/>
      </w:r>
      <w:r w:rsidRPr="001251B5">
        <w:rPr>
          <w:rFonts w:cstheme="minorHAnsi"/>
          <w:noProof/>
          <w:color w:val="000000"/>
          <w:sz w:val="24"/>
          <w:szCs w:val="24"/>
        </w:rPr>
        <w:t>(Callister et al. 2006)</w:t>
      </w:r>
      <w:r w:rsidRPr="001251B5">
        <w:rPr>
          <w:rFonts w:cstheme="minorHAnsi"/>
          <w:color w:val="000000"/>
          <w:sz w:val="24"/>
          <w:szCs w:val="24"/>
        </w:rPr>
        <w:fldChar w:fldCharType="end"/>
      </w:r>
      <w:r w:rsidRPr="001251B5">
        <w:rPr>
          <w:rFonts w:cstheme="minorHAnsi"/>
          <w:color w:val="000000"/>
          <w:sz w:val="24"/>
          <w:szCs w:val="24"/>
        </w:rPr>
        <w:t xml:space="preserve">. </w:t>
      </w:r>
    </w:p>
    <w:p w14:paraId="388DD871" w14:textId="77777777" w:rsidR="001251B5" w:rsidRPr="001251B5" w:rsidRDefault="001251B5" w:rsidP="001251B5">
      <w:pPr>
        <w:spacing w:line="480" w:lineRule="auto"/>
        <w:jc w:val="both"/>
        <w:rPr>
          <w:rFonts w:cstheme="minorHAnsi"/>
          <w:b/>
          <w:color w:val="000000"/>
          <w:sz w:val="24"/>
          <w:szCs w:val="24"/>
        </w:rPr>
      </w:pPr>
      <w:proofErr w:type="spellStart"/>
      <w:r w:rsidRPr="001251B5">
        <w:rPr>
          <w:rFonts w:cstheme="minorHAnsi"/>
          <w:b/>
          <w:color w:val="000000"/>
          <w:sz w:val="24"/>
          <w:szCs w:val="24"/>
        </w:rPr>
        <w:t>Bioinformatic</w:t>
      </w:r>
      <w:proofErr w:type="spellEnd"/>
      <w:r w:rsidRPr="001251B5">
        <w:rPr>
          <w:rFonts w:cstheme="minorHAnsi"/>
          <w:b/>
          <w:color w:val="000000"/>
          <w:sz w:val="24"/>
          <w:szCs w:val="24"/>
        </w:rPr>
        <w:t xml:space="preserve"> analysis of proteomics profiles</w:t>
      </w:r>
    </w:p>
    <w:p w14:paraId="34B53713" w14:textId="77777777" w:rsidR="001251B5" w:rsidRPr="00736DE6" w:rsidRDefault="001251B5" w:rsidP="001251B5">
      <w:pPr>
        <w:spacing w:line="480" w:lineRule="auto"/>
        <w:jc w:val="both"/>
        <w:rPr>
          <w:rFonts w:cstheme="minorHAnsi"/>
          <w:color w:val="000000"/>
          <w:sz w:val="24"/>
          <w:szCs w:val="24"/>
        </w:rPr>
      </w:pPr>
      <w:r w:rsidRPr="001251B5">
        <w:rPr>
          <w:rFonts w:cstheme="minorHAnsi"/>
          <w:color w:val="000000"/>
          <w:sz w:val="24"/>
          <w:szCs w:val="24"/>
        </w:rPr>
        <w:t xml:space="preserve">Proteins data were exported from </w:t>
      </w:r>
      <w:proofErr w:type="spellStart"/>
      <w:r w:rsidRPr="001251B5">
        <w:rPr>
          <w:rFonts w:cstheme="minorHAnsi"/>
          <w:color w:val="000000"/>
          <w:sz w:val="24"/>
          <w:szCs w:val="24"/>
        </w:rPr>
        <w:t>Spectronaut</w:t>
      </w:r>
      <w:proofErr w:type="spellEnd"/>
      <w:r w:rsidRPr="001251B5">
        <w:rPr>
          <w:rFonts w:cstheme="minorHAnsi"/>
          <w:color w:val="000000"/>
          <w:sz w:val="24"/>
          <w:szCs w:val="24"/>
        </w:rPr>
        <w:t xml:space="preserve"> and loaded into the clinical knowledge graph (CKG) together with their matching experimental and clinical data.</w:t>
      </w:r>
      <w:r w:rsidRPr="00736DE6">
        <w:rPr>
          <w:rFonts w:cstheme="minorHAnsi"/>
          <w:color w:val="000000"/>
          <w:sz w:val="24"/>
          <w:szCs w:val="24"/>
        </w:rPr>
        <w:t xml:space="preserve"> </w:t>
      </w:r>
    </w:p>
    <w:p w14:paraId="5B3B2217" w14:textId="77777777" w:rsidR="001251B5" w:rsidRPr="00B83F6B" w:rsidRDefault="001251B5" w:rsidP="00B83F6B"/>
    <w:sectPr w:rsidR="001251B5" w:rsidRPr="00B83F6B" w:rsidSect="00737E58">
      <w:footerReference w:type="default" r:id="rId2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E1EB4" w14:textId="77777777" w:rsidR="00176DBA" w:rsidRDefault="00176DBA" w:rsidP="00F47236">
      <w:pPr>
        <w:spacing w:after="0" w:line="240" w:lineRule="auto"/>
      </w:pPr>
      <w:r>
        <w:separator/>
      </w:r>
    </w:p>
  </w:endnote>
  <w:endnote w:type="continuationSeparator" w:id="0">
    <w:p w14:paraId="28C37351" w14:textId="77777777" w:rsidR="00176DBA" w:rsidRDefault="00176DBA" w:rsidP="00F47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3979835"/>
      <w:docPartObj>
        <w:docPartGallery w:val="Page Numbers (Bottom of Page)"/>
        <w:docPartUnique/>
      </w:docPartObj>
    </w:sdtPr>
    <w:sdtEndPr>
      <w:rPr>
        <w:noProof/>
      </w:rPr>
    </w:sdtEndPr>
    <w:sdtContent>
      <w:p w14:paraId="399F5920" w14:textId="0635497F" w:rsidR="00AF10BF" w:rsidRDefault="00AF10BF">
        <w:pPr>
          <w:pStyle w:val="Footer"/>
          <w:jc w:val="right"/>
        </w:pPr>
        <w:r>
          <w:fldChar w:fldCharType="begin"/>
        </w:r>
        <w:r>
          <w:instrText xml:space="preserve"> PAGE   \* MERGEFORMAT </w:instrText>
        </w:r>
        <w:r>
          <w:fldChar w:fldCharType="separate"/>
        </w:r>
        <w:r w:rsidR="00127C2B">
          <w:rPr>
            <w:noProof/>
          </w:rPr>
          <w:t>6</w:t>
        </w:r>
        <w:r>
          <w:rPr>
            <w:noProof/>
          </w:rPr>
          <w:fldChar w:fldCharType="end"/>
        </w:r>
      </w:p>
    </w:sdtContent>
  </w:sdt>
  <w:p w14:paraId="14822B52" w14:textId="77777777" w:rsidR="00F47236" w:rsidRDefault="00F47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EC405" w14:textId="77777777" w:rsidR="00176DBA" w:rsidRDefault="00176DBA" w:rsidP="00F47236">
      <w:pPr>
        <w:spacing w:after="0" w:line="240" w:lineRule="auto"/>
      </w:pPr>
      <w:r>
        <w:separator/>
      </w:r>
    </w:p>
  </w:footnote>
  <w:footnote w:type="continuationSeparator" w:id="0">
    <w:p w14:paraId="1F2D640C" w14:textId="77777777" w:rsidR="00176DBA" w:rsidRDefault="00176DBA" w:rsidP="00F47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B144C9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526BB98"/>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B0B"/>
    <w:rsid w:val="00026759"/>
    <w:rsid w:val="0004692C"/>
    <w:rsid w:val="00052D8C"/>
    <w:rsid w:val="00054A2D"/>
    <w:rsid w:val="0007639D"/>
    <w:rsid w:val="0007664D"/>
    <w:rsid w:val="000C14C4"/>
    <w:rsid w:val="00112525"/>
    <w:rsid w:val="001251B5"/>
    <w:rsid w:val="00127C2B"/>
    <w:rsid w:val="00176DBA"/>
    <w:rsid w:val="00184448"/>
    <w:rsid w:val="00194D5D"/>
    <w:rsid w:val="001A471E"/>
    <w:rsid w:val="001B1305"/>
    <w:rsid w:val="00273BC4"/>
    <w:rsid w:val="00304D8B"/>
    <w:rsid w:val="00306EDE"/>
    <w:rsid w:val="00337117"/>
    <w:rsid w:val="00347280"/>
    <w:rsid w:val="00377352"/>
    <w:rsid w:val="00394467"/>
    <w:rsid w:val="003C3651"/>
    <w:rsid w:val="00413167"/>
    <w:rsid w:val="00422379"/>
    <w:rsid w:val="00425364"/>
    <w:rsid w:val="00440B26"/>
    <w:rsid w:val="004454B7"/>
    <w:rsid w:val="00532A94"/>
    <w:rsid w:val="0055381F"/>
    <w:rsid w:val="005578AE"/>
    <w:rsid w:val="005940BA"/>
    <w:rsid w:val="005B1FF2"/>
    <w:rsid w:val="005C4C47"/>
    <w:rsid w:val="005E4DD4"/>
    <w:rsid w:val="006868B9"/>
    <w:rsid w:val="0072529D"/>
    <w:rsid w:val="00737E58"/>
    <w:rsid w:val="007627B9"/>
    <w:rsid w:val="00791C64"/>
    <w:rsid w:val="007B005C"/>
    <w:rsid w:val="007B56FA"/>
    <w:rsid w:val="00823947"/>
    <w:rsid w:val="00843EC9"/>
    <w:rsid w:val="008552B8"/>
    <w:rsid w:val="00874B42"/>
    <w:rsid w:val="008905A5"/>
    <w:rsid w:val="008A0B0B"/>
    <w:rsid w:val="009148FF"/>
    <w:rsid w:val="009B7678"/>
    <w:rsid w:val="00A038A7"/>
    <w:rsid w:val="00A0764E"/>
    <w:rsid w:val="00A936CD"/>
    <w:rsid w:val="00AC3756"/>
    <w:rsid w:val="00AF10BF"/>
    <w:rsid w:val="00B67599"/>
    <w:rsid w:val="00B83F6B"/>
    <w:rsid w:val="00B97896"/>
    <w:rsid w:val="00BD06E8"/>
    <w:rsid w:val="00BD5B5D"/>
    <w:rsid w:val="00BF6D3F"/>
    <w:rsid w:val="00C15867"/>
    <w:rsid w:val="00C24D9C"/>
    <w:rsid w:val="00C35CA7"/>
    <w:rsid w:val="00CB081F"/>
    <w:rsid w:val="00DC575C"/>
    <w:rsid w:val="00DD6E18"/>
    <w:rsid w:val="00DD6FA2"/>
    <w:rsid w:val="00E028E9"/>
    <w:rsid w:val="00E27EB4"/>
    <w:rsid w:val="00E7527C"/>
    <w:rsid w:val="00E934E3"/>
    <w:rsid w:val="00EE2E5B"/>
    <w:rsid w:val="00F22EFD"/>
    <w:rsid w:val="00F47236"/>
    <w:rsid w:val="00F60316"/>
    <w:rsid w:val="00F619F1"/>
    <w:rsid w:val="00F6369D"/>
    <w:rsid w:val="00F83B2C"/>
    <w:rsid w:val="00F86E78"/>
    <w:rsid w:val="00F91A88"/>
    <w:rsid w:val="00FA29D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479EC"/>
  <w15:chartTrackingRefBased/>
  <w15:docId w15:val="{95CAFCF6-38A8-45CC-B81D-87B415FC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0B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472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72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B0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A0B0B"/>
    <w:pPr>
      <w:outlineLvl w:val="9"/>
    </w:pPr>
  </w:style>
  <w:style w:type="paragraph" w:styleId="TOC1">
    <w:name w:val="toc 1"/>
    <w:basedOn w:val="Normal"/>
    <w:next w:val="Normal"/>
    <w:autoRedefine/>
    <w:uiPriority w:val="39"/>
    <w:unhideWhenUsed/>
    <w:rsid w:val="008A0B0B"/>
    <w:pPr>
      <w:spacing w:after="100"/>
    </w:pPr>
  </w:style>
  <w:style w:type="character" w:styleId="Hyperlink">
    <w:name w:val="Hyperlink"/>
    <w:basedOn w:val="DefaultParagraphFont"/>
    <w:uiPriority w:val="99"/>
    <w:unhideWhenUsed/>
    <w:rsid w:val="008A0B0B"/>
    <w:rPr>
      <w:color w:val="0563C1" w:themeColor="hyperlink"/>
      <w:u w:val="single"/>
    </w:rPr>
  </w:style>
  <w:style w:type="paragraph" w:styleId="ListBullet">
    <w:name w:val="List Bullet"/>
    <w:basedOn w:val="Normal"/>
    <w:uiPriority w:val="99"/>
    <w:semiHidden/>
    <w:unhideWhenUsed/>
    <w:rsid w:val="00F47236"/>
    <w:pPr>
      <w:numPr>
        <w:numId w:val="1"/>
      </w:numPr>
      <w:contextualSpacing/>
    </w:pPr>
  </w:style>
  <w:style w:type="paragraph" w:styleId="ListNumber">
    <w:name w:val="List Number"/>
    <w:basedOn w:val="Normal"/>
    <w:uiPriority w:val="99"/>
    <w:semiHidden/>
    <w:unhideWhenUsed/>
    <w:rsid w:val="00F47236"/>
    <w:pPr>
      <w:numPr>
        <w:numId w:val="2"/>
      </w:numPr>
      <w:contextualSpacing/>
    </w:pPr>
  </w:style>
  <w:style w:type="character" w:customStyle="1" w:styleId="Heading2Char">
    <w:name w:val="Heading 2 Char"/>
    <w:basedOn w:val="DefaultParagraphFont"/>
    <w:link w:val="Heading2"/>
    <w:uiPriority w:val="9"/>
    <w:semiHidden/>
    <w:rsid w:val="00F472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4723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47236"/>
    <w:pPr>
      <w:tabs>
        <w:tab w:val="center" w:pos="4986"/>
        <w:tab w:val="right" w:pos="9972"/>
      </w:tabs>
      <w:spacing w:after="0" w:line="240" w:lineRule="auto"/>
    </w:pPr>
  </w:style>
  <w:style w:type="character" w:customStyle="1" w:styleId="HeaderChar">
    <w:name w:val="Header Char"/>
    <w:basedOn w:val="DefaultParagraphFont"/>
    <w:link w:val="Header"/>
    <w:uiPriority w:val="99"/>
    <w:rsid w:val="00F47236"/>
  </w:style>
  <w:style w:type="paragraph" w:styleId="Footer">
    <w:name w:val="footer"/>
    <w:basedOn w:val="Normal"/>
    <w:link w:val="FooterChar"/>
    <w:uiPriority w:val="99"/>
    <w:unhideWhenUsed/>
    <w:rsid w:val="00F47236"/>
    <w:pPr>
      <w:tabs>
        <w:tab w:val="center" w:pos="4986"/>
        <w:tab w:val="right" w:pos="9972"/>
      </w:tabs>
      <w:spacing w:after="0" w:line="240" w:lineRule="auto"/>
    </w:pPr>
  </w:style>
  <w:style w:type="character" w:customStyle="1" w:styleId="FooterChar">
    <w:name w:val="Footer Char"/>
    <w:basedOn w:val="DefaultParagraphFont"/>
    <w:link w:val="Footer"/>
    <w:uiPriority w:val="99"/>
    <w:rsid w:val="00F47236"/>
  </w:style>
  <w:style w:type="paragraph" w:styleId="NoSpacing">
    <w:name w:val="No Spacing"/>
    <w:uiPriority w:val="1"/>
    <w:qFormat/>
    <w:rsid w:val="00AC3756"/>
    <w:pPr>
      <w:spacing w:after="0" w:line="240" w:lineRule="auto"/>
    </w:pPr>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879212">
      <w:bodyDiv w:val="1"/>
      <w:marLeft w:val="0"/>
      <w:marRight w:val="0"/>
      <w:marTop w:val="0"/>
      <w:marBottom w:val="0"/>
      <w:divBdr>
        <w:top w:val="none" w:sz="0" w:space="0" w:color="auto"/>
        <w:left w:val="none" w:sz="0" w:space="0" w:color="auto"/>
        <w:bottom w:val="none" w:sz="0" w:space="0" w:color="auto"/>
        <w:right w:val="none" w:sz="0" w:space="0" w:color="auto"/>
      </w:divBdr>
    </w:div>
    <w:div w:id="1104611775">
      <w:bodyDiv w:val="1"/>
      <w:marLeft w:val="0"/>
      <w:marRight w:val="0"/>
      <w:marTop w:val="0"/>
      <w:marBottom w:val="0"/>
      <w:divBdr>
        <w:top w:val="none" w:sz="0" w:space="0" w:color="auto"/>
        <w:left w:val="none" w:sz="0" w:space="0" w:color="auto"/>
        <w:bottom w:val="none" w:sz="0" w:space="0" w:color="auto"/>
        <w:right w:val="none" w:sz="0" w:space="0" w:color="auto"/>
      </w:divBdr>
    </w:div>
    <w:div w:id="1272738042">
      <w:bodyDiv w:val="1"/>
      <w:marLeft w:val="0"/>
      <w:marRight w:val="0"/>
      <w:marTop w:val="0"/>
      <w:marBottom w:val="0"/>
      <w:divBdr>
        <w:top w:val="none" w:sz="0" w:space="0" w:color="auto"/>
        <w:left w:val="none" w:sz="0" w:space="0" w:color="auto"/>
        <w:bottom w:val="none" w:sz="0" w:space="0" w:color="auto"/>
        <w:right w:val="none" w:sz="0" w:space="0" w:color="auto"/>
      </w:divBdr>
    </w:div>
    <w:div w:id="1655254644">
      <w:bodyDiv w:val="1"/>
      <w:marLeft w:val="0"/>
      <w:marRight w:val="0"/>
      <w:marTop w:val="0"/>
      <w:marBottom w:val="0"/>
      <w:divBdr>
        <w:top w:val="none" w:sz="0" w:space="0" w:color="auto"/>
        <w:left w:val="none" w:sz="0" w:space="0" w:color="auto"/>
        <w:bottom w:val="none" w:sz="0" w:space="0" w:color="auto"/>
        <w:right w:val="none" w:sz="0" w:space="0" w:color="auto"/>
      </w:divBdr>
    </w:div>
    <w:div w:id="1964992230">
      <w:bodyDiv w:val="1"/>
      <w:marLeft w:val="0"/>
      <w:marRight w:val="0"/>
      <w:marTop w:val="0"/>
      <w:marBottom w:val="0"/>
      <w:divBdr>
        <w:top w:val="none" w:sz="0" w:space="0" w:color="auto"/>
        <w:left w:val="none" w:sz="0" w:space="0" w:color="auto"/>
        <w:bottom w:val="none" w:sz="0" w:space="0" w:color="auto"/>
        <w:right w:val="none" w:sz="0" w:space="0" w:color="auto"/>
      </w:divBdr>
    </w:div>
    <w:div w:id="203700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8F2B-E919-4B10-917B-CBB00995B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20</Pages>
  <Words>3735</Words>
  <Characters>22790</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
    </vt:vector>
  </TitlesOfParts>
  <Company>Region Hovedstaden</Company>
  <LinksUpToDate>false</LinksUpToDate>
  <CharactersWithSpaces>26473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Christian Albrethsen</dc:creator>
  <cp:keywords/>
  <dc:description/>
  <cp:lastModifiedBy>Bruger</cp:lastModifiedBy>
  <cp:revision>57</cp:revision>
  <cp:lastPrinted>2024-08-29T09:59:00Z</cp:lastPrinted>
  <dcterms:created xsi:type="dcterms:W3CDTF">2024-08-26T12:00:00Z</dcterms:created>
  <dcterms:modified xsi:type="dcterms:W3CDTF">2025-02-20T20:01:00Z</dcterms:modified>
</cp:coreProperties>
</file>