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5582A" w14:textId="147BFE51" w:rsidR="005C5BBD" w:rsidRPr="00F30800" w:rsidRDefault="005C5BBD" w:rsidP="005C5BBD">
      <w:pPr>
        <w:outlineLvl w:val="1"/>
        <w:rPr>
          <w:rFonts w:asciiTheme="majorBidi" w:eastAsiaTheme="majorEastAsia" w:hAnsiTheme="majorBidi" w:cstheme="majorBidi"/>
          <w:b/>
          <w:bCs/>
          <w:sz w:val="26"/>
          <w:szCs w:val="26"/>
        </w:rPr>
      </w:pPr>
      <w:bookmarkStart w:id="0" w:name="_Toc154594703"/>
      <w:bookmarkStart w:id="1" w:name="_Toc161625945"/>
      <w:r w:rsidRPr="00F30800">
        <w:rPr>
          <w:rFonts w:asciiTheme="majorBidi" w:hAnsiTheme="majorBidi" w:cstheme="majorBidi"/>
          <w:noProof/>
          <w:sz w:val="19"/>
          <w:szCs w:val="19"/>
          <w:lang w:eastAsia="en-GB"/>
        </w:rPr>
        <w:drawing>
          <wp:anchor distT="0" distB="0" distL="114300" distR="114300" simplePos="0" relativeHeight="251659264" behindDoc="0" locked="0" layoutInCell="1" allowOverlap="1" wp14:anchorId="4DCAFE59" wp14:editId="7F8C88AD">
            <wp:simplePos x="0" y="0"/>
            <wp:positionH relativeFrom="column">
              <wp:posOffset>0</wp:posOffset>
            </wp:positionH>
            <wp:positionV relativeFrom="paragraph">
              <wp:posOffset>358775</wp:posOffset>
            </wp:positionV>
            <wp:extent cx="6111240" cy="2708910"/>
            <wp:effectExtent l="0" t="0" r="0" b="0"/>
            <wp:wrapThrough wrapText="bothSides">
              <wp:wrapPolygon edited="0">
                <wp:start x="0" y="0"/>
                <wp:lineTo x="0" y="21468"/>
                <wp:lineTo x="21546" y="21468"/>
                <wp:lineTo x="21546" y="0"/>
                <wp:lineTo x="0" y="0"/>
              </wp:wrapPolygon>
            </wp:wrapThrough>
            <wp:docPr id="2081124853" name="Picture 1" descr="A graph of a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124853" name="Picture 1" descr="A graph of a diagram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800">
        <w:rPr>
          <w:rFonts w:asciiTheme="majorBidi" w:eastAsiaTheme="majorEastAsia" w:hAnsiTheme="majorBidi" w:cstheme="majorBidi"/>
          <w:b/>
          <w:bCs/>
          <w:sz w:val="26"/>
          <w:szCs w:val="26"/>
        </w:rPr>
        <w:t>Supplementary</w:t>
      </w:r>
      <w:r>
        <w:rPr>
          <w:rFonts w:asciiTheme="majorBidi" w:eastAsiaTheme="majorEastAsia" w:hAnsiTheme="majorBidi" w:cstheme="majorBidi"/>
          <w:b/>
          <w:bCs/>
          <w:sz w:val="26"/>
          <w:szCs w:val="26"/>
        </w:rPr>
        <w:t xml:space="preserve"> </w:t>
      </w:r>
      <w:r w:rsidRPr="00F30800">
        <w:rPr>
          <w:rFonts w:asciiTheme="majorBidi" w:eastAsiaTheme="majorEastAsia" w:hAnsiTheme="majorBidi" w:cstheme="majorBidi"/>
          <w:b/>
          <w:bCs/>
          <w:sz w:val="26"/>
          <w:szCs w:val="26"/>
        </w:rPr>
        <w:t xml:space="preserve">Figure 1 </w:t>
      </w:r>
      <w:r w:rsidRPr="00F30800">
        <w:rPr>
          <w:rFonts w:asciiTheme="majorBidi" w:hAnsiTheme="majorBidi" w:cstheme="majorBidi"/>
          <w:sz w:val="26"/>
          <w:szCs w:val="26"/>
        </w:rPr>
        <w:t>(</w:t>
      </w:r>
      <w:r w:rsidRPr="00F30800">
        <w:rPr>
          <w:rFonts w:asciiTheme="majorBidi" w:hAnsiTheme="majorBidi" w:cstheme="majorBidi"/>
          <w:sz w:val="26"/>
          <w:szCs w:val="26"/>
          <w:u w:val="single"/>
        </w:rPr>
        <w:t>LTHT BCP Albumin pre- / post</w:t>
      </w:r>
      <w:proofErr w:type="gramStart"/>
      <w:r w:rsidRPr="00F30800">
        <w:rPr>
          <w:rFonts w:asciiTheme="majorBidi" w:hAnsiTheme="majorBidi" w:cstheme="majorBidi"/>
          <w:sz w:val="26"/>
          <w:szCs w:val="26"/>
          <w:u w:val="single"/>
        </w:rPr>
        <w:t>-  freezing</w:t>
      </w:r>
      <w:proofErr w:type="gramEnd"/>
      <w:r w:rsidRPr="00F30800">
        <w:rPr>
          <w:rFonts w:asciiTheme="majorBidi" w:hAnsiTheme="majorBidi" w:cstheme="majorBidi"/>
          <w:sz w:val="26"/>
          <w:szCs w:val="26"/>
        </w:rPr>
        <w:t>)</w:t>
      </w:r>
      <w:bookmarkEnd w:id="0"/>
      <w:bookmarkEnd w:id="1"/>
    </w:p>
    <w:p w14:paraId="1444257E" w14:textId="77777777" w:rsidR="005C5BBD" w:rsidRPr="00F30800" w:rsidRDefault="005C5BBD" w:rsidP="005C5BBD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55F0B46" w14:textId="77777777" w:rsidR="005C5BBD" w:rsidRPr="00F30800" w:rsidRDefault="005C5BBD" w:rsidP="005C5BBD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A402E41" w14:textId="77777777" w:rsidR="005C5BBD" w:rsidRPr="00F30800" w:rsidRDefault="005C5BBD" w:rsidP="005C5BBD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4900FA7" w14:textId="48AAEF9E" w:rsidR="005C5BBD" w:rsidRPr="00F30800" w:rsidRDefault="005C5BBD" w:rsidP="005C5BBD">
      <w:pPr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F30800">
        <w:rPr>
          <w:rFonts w:asciiTheme="majorBidi" w:eastAsiaTheme="majorEastAsia" w:hAnsiTheme="majorBidi" w:cstheme="majorBidi"/>
          <w:b/>
          <w:bCs/>
          <w:sz w:val="26"/>
          <w:szCs w:val="26"/>
        </w:rPr>
        <w:t>Supplementary</w:t>
      </w:r>
      <w:r>
        <w:rPr>
          <w:rFonts w:asciiTheme="majorBidi" w:eastAsiaTheme="majorEastAsia" w:hAnsiTheme="majorBidi" w:cstheme="majorBidi"/>
          <w:b/>
          <w:bCs/>
          <w:sz w:val="26"/>
          <w:szCs w:val="26"/>
        </w:rPr>
        <w:t xml:space="preserve"> </w:t>
      </w:r>
      <w:r w:rsidRPr="00F30800">
        <w:rPr>
          <w:rFonts w:asciiTheme="majorBidi" w:eastAsiaTheme="majorEastAsia" w:hAnsiTheme="majorBidi" w:cstheme="majorBidi"/>
          <w:b/>
          <w:bCs/>
          <w:sz w:val="26"/>
          <w:szCs w:val="26"/>
        </w:rPr>
        <w:t>Figure 2</w:t>
      </w:r>
      <w:r w:rsidRPr="00F30800">
        <w:rPr>
          <w:rFonts w:ascii="Times New Roman" w:hAnsi="Times New Roman" w:cs="Times New Roman"/>
          <w:sz w:val="22"/>
          <w:szCs w:val="22"/>
        </w:rPr>
        <w:t xml:space="preserve">: Shows that </w:t>
      </w:r>
      <w:r w:rsidRPr="00F30800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albumin immunoassays (either </w:t>
      </w:r>
      <w:proofErr w:type="spellStart"/>
      <w:r w:rsidRPr="00F30800">
        <w:rPr>
          <w:rFonts w:asciiTheme="majorBidi" w:hAnsiTheme="majorBidi" w:cstheme="majorBidi"/>
          <w:sz w:val="22"/>
          <w:szCs w:val="22"/>
          <w:shd w:val="clear" w:color="auto" w:fill="FFFFFF"/>
        </w:rPr>
        <w:t>immunometricor</w:t>
      </w:r>
      <w:proofErr w:type="spellEnd"/>
      <w:r w:rsidRPr="00F30800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nephelometric) are not widely available in the UK, and certainly they are not routinely used by hospital-based laboratories as evidenced by the UK National External Quality Assurance Scheme (NEQAS).</w:t>
      </w:r>
    </w:p>
    <w:p w14:paraId="45B551DC" w14:textId="77777777" w:rsidR="005C5BBD" w:rsidRPr="00F30800" w:rsidRDefault="005C5BBD" w:rsidP="005C5BB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81236BE" w14:textId="77777777" w:rsidR="005C5BBD" w:rsidRPr="00F30800" w:rsidRDefault="005C5BBD" w:rsidP="005C5BBD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30800">
        <w:rPr>
          <w:noProof/>
          <w:lang w:eastAsia="en-GB"/>
        </w:rPr>
        <w:drawing>
          <wp:inline distT="0" distB="0" distL="0" distR="0" wp14:anchorId="4D6447B6" wp14:editId="1B1FFC7E">
            <wp:extent cx="6111240" cy="31445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314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80E76" w14:textId="77777777" w:rsidR="003F7049" w:rsidRDefault="003F7049"/>
    <w:sectPr w:rsidR="003F7049" w:rsidSect="005C5BBD">
      <w:footerReference w:type="even" r:id="rId6"/>
      <w:footerReference w:type="default" r:id="rId7"/>
      <w:pgSz w:w="11900" w:h="16840"/>
      <w:pgMar w:top="1138" w:right="1138" w:bottom="1138" w:left="1138" w:header="708" w:footer="708" w:gutter="0"/>
      <w:pgNumType w:fmt="numberInDash"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505125695"/>
      <w:docPartObj>
        <w:docPartGallery w:val="Page Numbers (Bottom of Page)"/>
        <w:docPartUnique/>
      </w:docPartObj>
    </w:sdtPr>
    <w:sdtContent>
      <w:p w14:paraId="35262C6A" w14:textId="77777777" w:rsidR="00000000" w:rsidRDefault="00000000" w:rsidP="00B711F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482B2A8" w14:textId="77777777" w:rsidR="00000000" w:rsidRDefault="00000000" w:rsidP="000F798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381472006"/>
      <w:docPartObj>
        <w:docPartGallery w:val="Page Numbers (Bottom of Page)"/>
        <w:docPartUnique/>
      </w:docPartObj>
    </w:sdtPr>
    <w:sdtContent>
      <w:p w14:paraId="7D10900F" w14:textId="77777777" w:rsidR="00000000" w:rsidRDefault="00000000" w:rsidP="00B711F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- 11 -</w:t>
        </w:r>
        <w:r>
          <w:rPr>
            <w:rStyle w:val="Seitenzahl"/>
          </w:rPr>
          <w:fldChar w:fldCharType="end"/>
        </w:r>
      </w:p>
    </w:sdtContent>
  </w:sdt>
  <w:p w14:paraId="7F738E00" w14:textId="77777777" w:rsidR="00000000" w:rsidRDefault="00000000" w:rsidP="000F7986">
    <w:pPr>
      <w:pStyle w:val="Fuzeile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BD"/>
    <w:rsid w:val="003F7049"/>
    <w:rsid w:val="005C5BBD"/>
    <w:rsid w:val="00B9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61B7"/>
  <w15:chartTrackingRefBased/>
  <w15:docId w15:val="{3A5FE6D7-D973-49D0-9800-0E0FC3D0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5BBD"/>
    <w:pPr>
      <w:spacing w:after="0" w:line="240" w:lineRule="auto"/>
    </w:pPr>
    <w:rPr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5C5BB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C5BBD"/>
    <w:rPr>
      <w:sz w:val="24"/>
      <w:szCs w:val="24"/>
      <w:lang w:val="en-GB"/>
    </w:rPr>
  </w:style>
  <w:style w:type="character" w:styleId="Seitenzahl">
    <w:name w:val="page number"/>
    <w:basedOn w:val="Absatz-Standardschriftart"/>
    <w:uiPriority w:val="99"/>
    <w:semiHidden/>
    <w:unhideWhenUsed/>
    <w:rsid w:val="005C5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303</Characters>
  <Application>Microsoft Office Word</Application>
  <DocSecurity>0</DocSecurity>
  <Lines>2</Lines>
  <Paragraphs>1</Paragraphs>
  <ScaleCrop>false</ScaleCrop>
  <Company>Walter de Gruyter GmbH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Jahnke, Heike</dc:creator>
  <cp:keywords/>
  <dc:description/>
  <cp:lastModifiedBy>Jahnke, Heike</cp:lastModifiedBy>
  <cp:revision>1</cp:revision>
  <dcterms:created xsi:type="dcterms:W3CDTF">2024-12-02T06:38:00Z</dcterms:created>
  <dcterms:modified xsi:type="dcterms:W3CDTF">2024-12-02T06:39:00Z</dcterms:modified>
</cp:coreProperties>
</file>