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56C61" w14:textId="77777777" w:rsidR="000D47E2" w:rsidRPr="000D47E2" w:rsidRDefault="000D47E2" w:rsidP="000D47E2">
      <w:pP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</w:pPr>
      <w:bookmarkStart w:id="0" w:name="_GoBack"/>
      <w:bookmarkEnd w:id="0"/>
    </w:p>
    <w:p w14:paraId="63A2EAF5" w14:textId="77777777" w:rsidR="000D47E2" w:rsidRPr="000D47E2" w:rsidRDefault="000D47E2" w:rsidP="000D47E2">
      <w:pP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</w:pPr>
    </w:p>
    <w:p w14:paraId="7C1C9709" w14:textId="2EA8BAD2" w:rsidR="000D47E2" w:rsidRPr="000D47E2" w:rsidRDefault="000D47E2" w:rsidP="000D47E2">
      <w:pP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</w:pPr>
      <w:r w:rsidRPr="000D47E2"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  <w:t xml:space="preserve">SUPPLEMENTAL </w:t>
      </w:r>
      <w: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  <w:t>TABLE</w:t>
      </w:r>
      <w:r w:rsidR="00613391"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  <w:t xml:space="preserve"> AND FIGURE</w:t>
      </w:r>
    </w:p>
    <w:p w14:paraId="6FDB32E5" w14:textId="77777777" w:rsidR="000D47E2" w:rsidRDefault="000D47E2" w:rsidP="000D47E2">
      <w:pP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</w:pPr>
    </w:p>
    <w:p w14:paraId="2309418E" w14:textId="77777777" w:rsidR="000D47E2" w:rsidRPr="000D47E2" w:rsidRDefault="000D47E2" w:rsidP="000D47E2">
      <w:pPr>
        <w:rPr>
          <w:rFonts w:eastAsia="Times New Roman"/>
          <w:b/>
          <w:bCs/>
          <w:kern w:val="0"/>
          <w:sz w:val="32"/>
          <w:szCs w:val="32"/>
          <w:lang w:val="en-US" w:eastAsia="de-AT"/>
          <w14:ligatures w14:val="none"/>
        </w:rPr>
      </w:pPr>
    </w:p>
    <w:p w14:paraId="473C7A7F" w14:textId="77777777" w:rsidR="000D47E2" w:rsidRPr="000D47E2" w:rsidRDefault="000D47E2" w:rsidP="000D47E2">
      <w:pPr>
        <w:spacing w:after="0" w:line="480" w:lineRule="auto"/>
        <w:rPr>
          <w:rFonts w:eastAsia="Times New Roman"/>
          <w:b/>
          <w:kern w:val="0"/>
          <w:sz w:val="28"/>
          <w:szCs w:val="28"/>
          <w:lang w:val="en-US" w:eastAsia="de-AT"/>
          <w14:ligatures w14:val="none"/>
        </w:rPr>
      </w:pPr>
      <w:bookmarkStart w:id="1" w:name="_Hlk164428744"/>
      <w:r w:rsidRPr="000D47E2">
        <w:rPr>
          <w:rFonts w:eastAsia="Times New Roman"/>
          <w:b/>
          <w:kern w:val="0"/>
          <w:sz w:val="28"/>
          <w:szCs w:val="28"/>
          <w:lang w:val="en-US" w:eastAsia="de-AT"/>
          <w14:ligatures w14:val="none"/>
        </w:rPr>
        <w:t>Preservation of urine collection for metabolic evaluation of recurrent urinary stone formers.</w:t>
      </w:r>
    </w:p>
    <w:p w14:paraId="763424FD" w14:textId="77777777" w:rsidR="000D47E2" w:rsidRPr="000D47E2" w:rsidRDefault="000D47E2" w:rsidP="000D47E2">
      <w:pPr>
        <w:spacing w:after="0" w:line="480" w:lineRule="auto"/>
        <w:rPr>
          <w:rFonts w:eastAsia="Times New Roman"/>
          <w:kern w:val="0"/>
          <w:lang w:val="en-US" w:eastAsia="de-AT"/>
          <w14:ligatures w14:val="none"/>
        </w:rPr>
      </w:pPr>
      <w:r w:rsidRPr="000D47E2">
        <w:rPr>
          <w:rFonts w:eastAsia="Times New Roman"/>
          <w:kern w:val="0"/>
          <w:lang w:val="en-US" w:eastAsia="de-AT"/>
          <w14:ligatures w14:val="none"/>
        </w:rPr>
        <w:t>Tomáš Šálek</w:t>
      </w:r>
      <w:r w:rsidRPr="000D47E2">
        <w:rPr>
          <w:rFonts w:eastAsia="Times New Roman"/>
          <w:kern w:val="0"/>
          <w:vertAlign w:val="superscript"/>
          <w:lang w:val="en-US" w:eastAsia="de-AT"/>
          <w14:ligatures w14:val="none"/>
        </w:rPr>
        <w:t>1,2</w:t>
      </w:r>
      <w:r w:rsidRPr="000D47E2">
        <w:rPr>
          <w:rFonts w:eastAsia="Times New Roman"/>
          <w:kern w:val="0"/>
          <w:lang w:val="en-US" w:eastAsia="de-AT"/>
          <w14:ligatures w14:val="none"/>
        </w:rPr>
        <w:t>, Pavel Musil</w:t>
      </w:r>
      <w:r w:rsidRPr="000D47E2">
        <w:rPr>
          <w:rFonts w:eastAsia="Times New Roman"/>
          <w:kern w:val="0"/>
          <w:vertAlign w:val="superscript"/>
          <w:lang w:val="en-US" w:eastAsia="de-AT"/>
          <w14:ligatures w14:val="none"/>
        </w:rPr>
        <w:t>1</w:t>
      </w:r>
      <w:r w:rsidRPr="000D47E2">
        <w:rPr>
          <w:rFonts w:eastAsia="Times New Roman"/>
          <w:kern w:val="0"/>
          <w:lang w:val="en-US" w:eastAsia="de-AT"/>
          <w14:ligatures w14:val="none"/>
        </w:rPr>
        <w:t>, Pieter Vermeersh</w:t>
      </w:r>
      <w:r w:rsidRPr="000D47E2">
        <w:rPr>
          <w:rFonts w:eastAsia="Times New Roman"/>
          <w:kern w:val="0"/>
          <w:vertAlign w:val="superscript"/>
          <w:lang w:val="en-US" w:eastAsia="de-AT"/>
          <w14:ligatures w14:val="none"/>
        </w:rPr>
        <w:t>3</w:t>
      </w:r>
      <w:r w:rsidRPr="000D47E2">
        <w:rPr>
          <w:rFonts w:eastAsia="Times New Roman"/>
          <w:kern w:val="0"/>
          <w:lang w:val="en-US" w:eastAsia="de-AT"/>
          <w14:ligatures w14:val="none"/>
        </w:rPr>
        <w:t xml:space="preserve">, 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lang w:val="en-US" w:eastAsia="de-AT"/>
          <w14:ligatures w14:val="none"/>
        </w:rPr>
        <w:t>Rachel Marrington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vertAlign w:val="superscript"/>
          <w:lang w:val="en-US" w:eastAsia="de-AT"/>
          <w14:ligatures w14:val="none"/>
        </w:rPr>
        <w:t>4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lang w:val="en-US" w:eastAsia="de-AT"/>
          <w14:ligatures w14:val="none"/>
        </w:rPr>
        <w:t>, Zeliha Gunnur Dikmen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vertAlign w:val="superscript"/>
          <w:lang w:val="en-US" w:eastAsia="de-AT"/>
          <w14:ligatures w14:val="none"/>
        </w:rPr>
        <w:t>5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lang w:val="en-US" w:eastAsia="de-AT"/>
          <w14:ligatures w14:val="none"/>
        </w:rPr>
        <w:t>, Radka Poláchová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vertAlign w:val="superscript"/>
          <w:lang w:val="en-US" w:eastAsia="de-AT"/>
          <w14:ligatures w14:val="none"/>
        </w:rPr>
        <w:t>1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lang w:val="en-US" w:eastAsia="de-AT"/>
          <w14:ligatures w14:val="none"/>
        </w:rPr>
        <w:t>, Ulrike Kipman</w:t>
      </w:r>
      <w:r w:rsidRPr="000D47E2">
        <w:rPr>
          <w:rFonts w:eastAsia="Times New Roman"/>
          <w:kern w:val="0"/>
          <w:vertAlign w:val="superscript"/>
          <w:lang w:val="en-US" w:eastAsia="de-AT"/>
          <w14:ligatures w14:val="none"/>
        </w:rPr>
        <w:t>6</w:t>
      </w:r>
      <w:r w:rsidRPr="000D47E2">
        <w:rPr>
          <w:rFonts w:eastAsia="Times New Roman"/>
          <w:kern w:val="0"/>
          <w:lang w:val="en-US" w:eastAsia="de-AT"/>
          <w14:ligatures w14:val="none"/>
        </w:rPr>
        <w:t>,</w:t>
      </w:r>
      <w:r w:rsidRPr="000D47E2">
        <w:rPr>
          <w:rFonts w:eastAsia="Times New Roman"/>
          <w:bCs/>
          <w:color w:val="333333"/>
          <w:kern w:val="0"/>
          <w:shd w:val="clear" w:color="auto" w:fill="FCFCFC"/>
          <w:lang w:val="en-US" w:eastAsia="de-AT"/>
          <w14:ligatures w14:val="none"/>
        </w:rPr>
        <w:t xml:space="preserve"> </w:t>
      </w:r>
      <w:r w:rsidRPr="000D47E2">
        <w:rPr>
          <w:rFonts w:eastAsia="Times New Roman"/>
          <w:color w:val="000000"/>
          <w:kern w:val="0"/>
          <w:shd w:val="clear" w:color="auto" w:fill="FFFFFF"/>
          <w:lang w:val="en-US" w:eastAsia="de-AT"/>
          <w14:ligatures w14:val="none"/>
        </w:rPr>
        <w:t>Timo T. Kouri</w:t>
      </w:r>
      <w:r w:rsidRPr="000D47E2">
        <w:rPr>
          <w:rFonts w:eastAsia="Times New Roman"/>
          <w:color w:val="000000"/>
          <w:kern w:val="0"/>
          <w:shd w:val="clear" w:color="auto" w:fill="FFFFFF"/>
          <w:vertAlign w:val="superscript"/>
          <w:lang w:val="en-US" w:eastAsia="de-AT"/>
          <w14:ligatures w14:val="none"/>
        </w:rPr>
        <w:t>7§</w:t>
      </w:r>
      <w:r w:rsidRPr="000D47E2">
        <w:rPr>
          <w:rFonts w:eastAsia="Times New Roman"/>
          <w:color w:val="000000"/>
          <w:kern w:val="0"/>
          <w:shd w:val="clear" w:color="auto" w:fill="FFFFFF"/>
          <w:lang w:val="en-US" w:eastAsia="de-AT"/>
          <w14:ligatures w14:val="none"/>
        </w:rPr>
        <w:t xml:space="preserve">, and </w:t>
      </w:r>
      <w:r w:rsidRPr="000D47E2">
        <w:rPr>
          <w:rFonts w:eastAsia="Times New Roman"/>
          <w:kern w:val="0"/>
          <w:lang w:val="en-US" w:eastAsia="de-AT"/>
          <w14:ligatures w14:val="none"/>
        </w:rPr>
        <w:t>Janne Cadamuro</w:t>
      </w:r>
      <w:r w:rsidRPr="000D47E2">
        <w:rPr>
          <w:rFonts w:eastAsia="Times New Roman"/>
          <w:kern w:val="0"/>
          <w:vertAlign w:val="superscript"/>
          <w:lang w:val="en-US" w:eastAsia="de-AT"/>
          <w14:ligatures w14:val="none"/>
        </w:rPr>
        <w:t>8§</w:t>
      </w:r>
      <w:r w:rsidRPr="000D47E2">
        <w:rPr>
          <w:rFonts w:eastAsia="Times New Roman"/>
          <w:kern w:val="0"/>
          <w:lang w:val="en-US" w:eastAsia="de-AT"/>
          <w14:ligatures w14:val="none"/>
        </w:rPr>
        <w:t>,</w:t>
      </w:r>
    </w:p>
    <w:bookmarkEnd w:id="1"/>
    <w:p w14:paraId="497BE95B" w14:textId="77777777" w:rsidR="000D47E2" w:rsidRPr="000D47E2" w:rsidRDefault="000D47E2" w:rsidP="000D47E2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  <w:r w:rsidRPr="000D47E2">
        <w:rPr>
          <w:rFonts w:eastAsia="Times New Roman"/>
          <w:kern w:val="0"/>
          <w:lang w:val="en-US" w:eastAsia="de-AT"/>
          <w14:ligatures w14:val="none"/>
        </w:rPr>
        <w:br w:type="page"/>
      </w:r>
    </w:p>
    <w:p w14:paraId="4E6E5230" w14:textId="77777777" w:rsidR="000D47E2" w:rsidRDefault="000D47E2" w:rsidP="000D47E2">
      <w:pPr>
        <w:spacing w:after="0"/>
        <w:rPr>
          <w:rFonts w:eastAsia="Times New Roman"/>
          <w:b/>
          <w:kern w:val="0"/>
          <w14:ligatures w14:val="none"/>
        </w:rPr>
      </w:pPr>
      <w:r w:rsidRPr="000D47E2">
        <w:rPr>
          <w:rFonts w:eastAsia="Times New Roman"/>
          <w:b/>
          <w:kern w:val="0"/>
          <w14:ligatures w14:val="none"/>
        </w:rPr>
        <w:lastRenderedPageBreak/>
        <w:t xml:space="preserve">Supplemental Table 1. </w:t>
      </w:r>
    </w:p>
    <w:p w14:paraId="31B4342E" w14:textId="2E99696D" w:rsidR="000D47E2" w:rsidRDefault="000D47E2" w:rsidP="000D47E2">
      <w:pPr>
        <w:spacing w:after="0"/>
        <w:rPr>
          <w:rFonts w:eastAsia="Times New Roman"/>
          <w:b/>
          <w:kern w:val="0"/>
          <w14:ligatures w14:val="none"/>
        </w:rPr>
      </w:pPr>
      <w:r w:rsidRPr="000D47E2">
        <w:rPr>
          <w:rFonts w:eastAsia="Times New Roman"/>
          <w:b/>
          <w:kern w:val="0"/>
          <w14:ligatures w14:val="none"/>
        </w:rPr>
        <w:t>Measurement procedures on Abbott</w:t>
      </w:r>
      <w:r w:rsidRPr="000D47E2">
        <w:rPr>
          <w:rFonts w:eastAsia="Times New Roman"/>
          <w:b/>
          <w:kern w:val="0"/>
          <w:vertAlign w:val="superscript"/>
          <w14:ligatures w14:val="none"/>
        </w:rPr>
        <w:t>TM</w:t>
      </w:r>
      <w:r w:rsidRPr="000D47E2">
        <w:rPr>
          <w:rFonts w:eastAsia="Times New Roman"/>
          <w:b/>
          <w:kern w:val="0"/>
          <w14:ligatures w14:val="none"/>
        </w:rPr>
        <w:t xml:space="preserve"> Architect</w:t>
      </w:r>
      <w:r w:rsidRPr="000D47E2">
        <w:rPr>
          <w:rFonts w:eastAsia="Times New Roman"/>
          <w:b/>
          <w:kern w:val="0"/>
          <w:vertAlign w:val="superscript"/>
          <w14:ligatures w14:val="none"/>
        </w:rPr>
        <w:t>TM</w:t>
      </w:r>
      <w:r w:rsidRPr="000D47E2">
        <w:rPr>
          <w:rFonts w:eastAsia="Times New Roman"/>
          <w:b/>
          <w:kern w:val="0"/>
          <w14:ligatures w14:val="none"/>
        </w:rPr>
        <w:t xml:space="preserve"> </w:t>
      </w:r>
      <w:r w:rsidRPr="000D47E2">
        <w:rPr>
          <w:rFonts w:eastAsia="Times New Roman"/>
          <w:b/>
          <w:i/>
          <w:iCs/>
          <w:kern w:val="0"/>
          <w14:ligatures w14:val="none"/>
        </w:rPr>
        <w:t>ci</w:t>
      </w:r>
      <w:r w:rsidRPr="000D47E2">
        <w:rPr>
          <w:rFonts w:eastAsia="Times New Roman"/>
          <w:b/>
          <w:kern w:val="0"/>
          <w14:ligatures w14:val="none"/>
        </w:rPr>
        <w:t xml:space="preserve">16200 analyser and Lumex CAPEL-205 capillary electrophoresis. </w:t>
      </w:r>
      <w:r w:rsidRPr="000D47E2">
        <w:rPr>
          <w:rFonts w:eastAsia="Times New Roman"/>
          <w:b/>
          <w:kern w:val="0"/>
          <w:vertAlign w:val="superscript"/>
          <w14:ligatures w14:val="none"/>
        </w:rPr>
        <w:t>a</w:t>
      </w:r>
      <w:r w:rsidRPr="000D47E2">
        <w:rPr>
          <w:rFonts w:eastAsia="Times New Roman"/>
          <w:b/>
          <w:kern w:val="0"/>
          <w14:ligatures w14:val="none"/>
        </w:rPr>
        <w:t xml:space="preserve"> </w:t>
      </w:r>
    </w:p>
    <w:tbl>
      <w:tblPr>
        <w:tblW w:w="14182" w:type="dxa"/>
        <w:tblLayout w:type="fixed"/>
        <w:tblCellMar>
          <w:top w:w="113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74"/>
        <w:gridCol w:w="1412"/>
        <w:gridCol w:w="6"/>
        <w:gridCol w:w="2405"/>
        <w:gridCol w:w="6"/>
        <w:gridCol w:w="1981"/>
        <w:gridCol w:w="6"/>
        <w:gridCol w:w="1553"/>
        <w:gridCol w:w="6"/>
        <w:gridCol w:w="1554"/>
        <w:gridCol w:w="6"/>
        <w:gridCol w:w="2262"/>
        <w:gridCol w:w="6"/>
        <w:gridCol w:w="987"/>
        <w:gridCol w:w="6"/>
        <w:gridCol w:w="1906"/>
        <w:gridCol w:w="6"/>
      </w:tblGrid>
      <w:tr w:rsidR="000D47E2" w:rsidRPr="000D47E2" w14:paraId="25A8312E" w14:textId="77777777" w:rsidTr="000D47E2">
        <w:trPr>
          <w:gridBefore w:val="1"/>
          <w:wBefore w:w="74" w:type="dxa"/>
          <w:trHeight w:val="567"/>
        </w:trPr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42A6AB" w14:textId="77777777" w:rsidR="000D47E2" w:rsidRPr="000D47E2" w:rsidRDefault="000D47E2" w:rsidP="000D47E2">
            <w:pPr>
              <w:rPr>
                <w:rFonts w:eastAsia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Measurand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0E5C8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Assay application and reagent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C0691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Assay principle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4CB82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Calibrator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0041C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Standard uncertainty of calibrator (k=1)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A5D66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Day-to-day imprecision </w:t>
            </w:r>
            <w:r w:rsidRPr="000D47E2">
              <w:rPr>
                <w:rFonts w:eastAsia="Times New Roman"/>
                <w:b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b</w:t>
            </w: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, </w:t>
            </w:r>
          </w:p>
          <w:p w14:paraId="581DC082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target value (mmol/L), </w:t>
            </w:r>
            <w:r w:rsidRPr="000D47E2">
              <w:rPr>
                <w:rFonts w:eastAsia="Times New Roman"/>
                <w:b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  <w:t>CV</w:t>
            </w:r>
            <w:r w:rsidRPr="000D47E2">
              <w:rPr>
                <w:rFonts w:eastAsia="Times New Roman"/>
                <w:b/>
                <w:i/>
                <w:iCs/>
                <w:kern w:val="0"/>
                <w:sz w:val="20"/>
                <w:szCs w:val="20"/>
                <w:vertAlign w:val="subscript"/>
                <w:lang w:eastAsia="fi-FI"/>
                <w14:ligatures w14:val="none"/>
              </w:rPr>
              <w:t>A</w:t>
            </w: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 (%)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F2CBF" w14:textId="77777777" w:rsidR="000D47E2" w:rsidRPr="000D47E2" w:rsidRDefault="000D47E2" w:rsidP="000D47E2">
            <w:pPr>
              <w:keepNext/>
              <w:keepLines/>
              <w:spacing w:before="40" w:after="0"/>
              <w:jc w:val="center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Relative bias (%)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1455FB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Intermediate</w:t>
            </w:r>
          </w:p>
          <w:p w14:paraId="233359AC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>reproducibility,</w:t>
            </w:r>
          </w:p>
          <w:p w14:paraId="0403ED03" w14:textId="77777777" w:rsidR="000D47E2" w:rsidRPr="000D47E2" w:rsidRDefault="000D47E2" w:rsidP="000D47E2">
            <w:pPr>
              <w:keepNext/>
              <w:keepLines/>
              <w:spacing w:before="40" w:after="0"/>
              <w:outlineLvl w:val="1"/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mean </w:t>
            </w:r>
            <w:r w:rsidRPr="000D47E2">
              <w:rPr>
                <w:rFonts w:eastAsia="Times New Roman"/>
                <w:b/>
                <w:i/>
                <w:iCs/>
                <w:kern w:val="0"/>
                <w:sz w:val="20"/>
                <w:szCs w:val="20"/>
                <w:lang w:eastAsia="fi-FI"/>
                <w14:ligatures w14:val="none"/>
              </w:rPr>
              <w:t>CV</w:t>
            </w:r>
            <w:r w:rsidRPr="000D47E2">
              <w:rPr>
                <w:rFonts w:eastAsia="Times New Roman"/>
                <w:b/>
                <w:i/>
                <w:iCs/>
                <w:kern w:val="0"/>
                <w:sz w:val="20"/>
                <w:szCs w:val="20"/>
                <w:vertAlign w:val="subscript"/>
                <w:lang w:eastAsia="fi-FI"/>
                <w14:ligatures w14:val="none"/>
              </w:rPr>
              <w:t>A</w:t>
            </w:r>
            <w:r w:rsidRPr="000D47E2">
              <w:rPr>
                <w:rFonts w:eastAsia="Times New Roman"/>
                <w:b/>
                <w:kern w:val="0"/>
                <w:sz w:val="20"/>
                <w:szCs w:val="20"/>
                <w:lang w:eastAsia="fi-FI"/>
                <w14:ligatures w14:val="none"/>
              </w:rPr>
              <w:t xml:space="preserve"> of the two levels (%)</w:t>
            </w:r>
          </w:p>
        </w:tc>
      </w:tr>
      <w:tr w:rsidR="000D47E2" w:rsidRPr="000D47E2" w14:paraId="64B5F4CC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  <w:hideMark/>
          </w:tcPr>
          <w:p w14:paraId="4073882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Sodium</w:t>
            </w:r>
          </w:p>
        </w:tc>
        <w:tc>
          <w:tcPr>
            <w:tcW w:w="2411" w:type="dxa"/>
            <w:gridSpan w:val="2"/>
            <w:hideMark/>
          </w:tcPr>
          <w:p w14:paraId="2B3C17B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Na-CU</w:t>
            </w:r>
          </w:p>
          <w:p w14:paraId="3B669A8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ARCHITECT </w:t>
            </w: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cSystems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ICT, ICT Sample Diluent</w:t>
            </w:r>
          </w:p>
        </w:tc>
        <w:tc>
          <w:tcPr>
            <w:tcW w:w="1987" w:type="dxa"/>
            <w:gridSpan w:val="2"/>
          </w:tcPr>
          <w:p w14:paraId="6A42043A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Indirect ISE</w:t>
            </w:r>
          </w:p>
        </w:tc>
        <w:tc>
          <w:tcPr>
            <w:tcW w:w="1559" w:type="dxa"/>
            <w:gridSpan w:val="2"/>
          </w:tcPr>
          <w:p w14:paraId="01A91C3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ICT Urine Calibrator</w:t>
            </w:r>
          </w:p>
        </w:tc>
        <w:tc>
          <w:tcPr>
            <w:tcW w:w="1560" w:type="dxa"/>
            <w:gridSpan w:val="2"/>
          </w:tcPr>
          <w:p w14:paraId="4FABEFC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0.37%</w:t>
            </w:r>
          </w:p>
          <w:p w14:paraId="1219721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180 mmol/L</w:t>
            </w:r>
          </w:p>
        </w:tc>
        <w:tc>
          <w:tcPr>
            <w:tcW w:w="2268" w:type="dxa"/>
            <w:gridSpan w:val="2"/>
          </w:tcPr>
          <w:p w14:paraId="7539C8E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63.3 mmol/L, 1.17%</w:t>
            </w:r>
          </w:p>
          <w:p w14:paraId="44DCE76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207 mmol/L, 0.84%</w:t>
            </w:r>
          </w:p>
        </w:tc>
        <w:tc>
          <w:tcPr>
            <w:tcW w:w="993" w:type="dxa"/>
            <w:gridSpan w:val="2"/>
          </w:tcPr>
          <w:p w14:paraId="69A68879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1.96%</w:t>
            </w:r>
          </w:p>
          <w:p w14:paraId="34CE884A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0.24%</w:t>
            </w:r>
          </w:p>
        </w:tc>
        <w:tc>
          <w:tcPr>
            <w:tcW w:w="1912" w:type="dxa"/>
            <w:gridSpan w:val="2"/>
          </w:tcPr>
          <w:p w14:paraId="724F3BCC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1.01%</w:t>
            </w:r>
          </w:p>
        </w:tc>
      </w:tr>
      <w:tr w:rsidR="000D47E2" w:rsidRPr="000D47E2" w14:paraId="4520401B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337D215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Potassium</w:t>
            </w:r>
          </w:p>
        </w:tc>
        <w:tc>
          <w:tcPr>
            <w:tcW w:w="2411" w:type="dxa"/>
            <w:gridSpan w:val="2"/>
          </w:tcPr>
          <w:p w14:paraId="627490F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K-CU</w:t>
            </w:r>
          </w:p>
          <w:p w14:paraId="2CE9704D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ARCHITECT </w:t>
            </w: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cSystems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ICT, ICT Sample Diluent</w:t>
            </w:r>
          </w:p>
        </w:tc>
        <w:tc>
          <w:tcPr>
            <w:tcW w:w="1987" w:type="dxa"/>
            <w:gridSpan w:val="2"/>
          </w:tcPr>
          <w:p w14:paraId="1286126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Indirect ISE</w:t>
            </w:r>
          </w:p>
        </w:tc>
        <w:tc>
          <w:tcPr>
            <w:tcW w:w="1559" w:type="dxa"/>
            <w:gridSpan w:val="2"/>
          </w:tcPr>
          <w:p w14:paraId="3C7C46B1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ICT Urine Calibrator</w:t>
            </w:r>
          </w:p>
        </w:tc>
        <w:tc>
          <w:tcPr>
            <w:tcW w:w="1560" w:type="dxa"/>
            <w:gridSpan w:val="2"/>
          </w:tcPr>
          <w:p w14:paraId="06B0CF4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0.74%</w:t>
            </w:r>
          </w:p>
          <w:p w14:paraId="480C2ACF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90 mmol/L</w:t>
            </w:r>
          </w:p>
        </w:tc>
        <w:tc>
          <w:tcPr>
            <w:tcW w:w="2268" w:type="dxa"/>
            <w:gridSpan w:val="2"/>
          </w:tcPr>
          <w:p w14:paraId="15D32F81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29.9 mmol/L, 0.89%</w:t>
            </w:r>
          </w:p>
          <w:p w14:paraId="61D21558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133 mmol/L, 0.83%</w:t>
            </w:r>
          </w:p>
          <w:p w14:paraId="5389B49F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93" w:type="dxa"/>
            <w:gridSpan w:val="2"/>
          </w:tcPr>
          <w:p w14:paraId="64E327ED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1.66%</w:t>
            </w:r>
          </w:p>
          <w:p w14:paraId="797FAC13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0.14%</w:t>
            </w:r>
          </w:p>
        </w:tc>
        <w:tc>
          <w:tcPr>
            <w:tcW w:w="1912" w:type="dxa"/>
            <w:gridSpan w:val="2"/>
          </w:tcPr>
          <w:p w14:paraId="31F95435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0.86%</w:t>
            </w:r>
          </w:p>
        </w:tc>
      </w:tr>
      <w:tr w:rsidR="000D47E2" w:rsidRPr="000D47E2" w14:paraId="6F418798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01483743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Chloride</w:t>
            </w:r>
          </w:p>
        </w:tc>
        <w:tc>
          <w:tcPr>
            <w:tcW w:w="2411" w:type="dxa"/>
            <w:gridSpan w:val="2"/>
          </w:tcPr>
          <w:p w14:paraId="4A7CA49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Cl-CU</w:t>
            </w:r>
          </w:p>
          <w:p w14:paraId="2AC2DE8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ARCHITECT </w:t>
            </w: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cSystems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ICT, ICT Sample Diluent</w:t>
            </w:r>
          </w:p>
        </w:tc>
        <w:tc>
          <w:tcPr>
            <w:tcW w:w="1987" w:type="dxa"/>
            <w:gridSpan w:val="2"/>
          </w:tcPr>
          <w:p w14:paraId="10DF52F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Indirect ISE</w:t>
            </w:r>
          </w:p>
        </w:tc>
        <w:tc>
          <w:tcPr>
            <w:tcW w:w="1559" w:type="dxa"/>
            <w:gridSpan w:val="2"/>
          </w:tcPr>
          <w:p w14:paraId="627E552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ICT Urine Calibrator</w:t>
            </w:r>
          </w:p>
        </w:tc>
        <w:tc>
          <w:tcPr>
            <w:tcW w:w="1560" w:type="dxa"/>
            <w:gridSpan w:val="2"/>
          </w:tcPr>
          <w:p w14:paraId="23956BF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0.37%</w:t>
            </w:r>
          </w:p>
          <w:p w14:paraId="365BE8C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180 mmol/L</w:t>
            </w:r>
          </w:p>
        </w:tc>
        <w:tc>
          <w:tcPr>
            <w:tcW w:w="2268" w:type="dxa"/>
            <w:gridSpan w:val="2"/>
          </w:tcPr>
          <w:p w14:paraId="7EFDF268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82.0 mmol/L, 0.91%</w:t>
            </w:r>
          </w:p>
          <w:p w14:paraId="6F4970FF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272 mmol/L, 1.28%</w:t>
            </w:r>
          </w:p>
        </w:tc>
        <w:tc>
          <w:tcPr>
            <w:tcW w:w="993" w:type="dxa"/>
            <w:gridSpan w:val="2"/>
          </w:tcPr>
          <w:p w14:paraId="6F80D228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3.37%</w:t>
            </w:r>
          </w:p>
          <w:p w14:paraId="3C0B3B8C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1.20%</w:t>
            </w:r>
          </w:p>
        </w:tc>
        <w:tc>
          <w:tcPr>
            <w:tcW w:w="1912" w:type="dxa"/>
            <w:gridSpan w:val="2"/>
          </w:tcPr>
          <w:p w14:paraId="15F83CCF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1.10%</w:t>
            </w:r>
          </w:p>
        </w:tc>
      </w:tr>
      <w:tr w:rsidR="000D47E2" w:rsidRPr="000D47E2" w14:paraId="084E132B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3FFBCD7A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Creatinine</w:t>
            </w:r>
          </w:p>
        </w:tc>
        <w:tc>
          <w:tcPr>
            <w:tcW w:w="2411" w:type="dxa"/>
            <w:gridSpan w:val="2"/>
          </w:tcPr>
          <w:p w14:paraId="3A06938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CrEnzU</w:t>
            </w:r>
            <w:proofErr w:type="spellEnd"/>
          </w:p>
          <w:p w14:paraId="295612C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Creatinine (Enzymatic)</w:t>
            </w:r>
          </w:p>
        </w:tc>
        <w:tc>
          <w:tcPr>
            <w:tcW w:w="1987" w:type="dxa"/>
            <w:gridSpan w:val="2"/>
          </w:tcPr>
          <w:p w14:paraId="661A743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Spectrophotometry</w:t>
            </w:r>
          </w:p>
          <w:p w14:paraId="1FE956B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Creatinase</w:t>
            </w:r>
            <w:proofErr w:type="spellEnd"/>
          </w:p>
        </w:tc>
        <w:tc>
          <w:tcPr>
            <w:tcW w:w="1559" w:type="dxa"/>
            <w:gridSpan w:val="2"/>
          </w:tcPr>
          <w:p w14:paraId="55B0AA88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Clin Chem Cal</w:t>
            </w:r>
          </w:p>
        </w:tc>
        <w:tc>
          <w:tcPr>
            <w:tcW w:w="1560" w:type="dxa"/>
            <w:gridSpan w:val="2"/>
          </w:tcPr>
          <w:p w14:paraId="758B0D8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0.55%</w:t>
            </w:r>
          </w:p>
          <w:p w14:paraId="7291EF7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0.48 mmol/L</w:t>
            </w:r>
          </w:p>
        </w:tc>
        <w:tc>
          <w:tcPr>
            <w:tcW w:w="2268" w:type="dxa"/>
            <w:gridSpan w:val="2"/>
          </w:tcPr>
          <w:p w14:paraId="639DA8B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7.02 mmol/L, 1.48%</w:t>
            </w:r>
          </w:p>
          <w:p w14:paraId="325D41C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16.0 mmol/L, 1.50%</w:t>
            </w:r>
          </w:p>
        </w:tc>
        <w:tc>
          <w:tcPr>
            <w:tcW w:w="993" w:type="dxa"/>
            <w:gridSpan w:val="2"/>
          </w:tcPr>
          <w:p w14:paraId="3EB140F7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1.24%</w:t>
            </w:r>
          </w:p>
          <w:p w14:paraId="31161D1F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1.23%</w:t>
            </w:r>
          </w:p>
        </w:tc>
        <w:tc>
          <w:tcPr>
            <w:tcW w:w="1912" w:type="dxa"/>
            <w:gridSpan w:val="2"/>
          </w:tcPr>
          <w:p w14:paraId="3867FC7D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1.49%</w:t>
            </w:r>
          </w:p>
        </w:tc>
      </w:tr>
      <w:tr w:rsidR="000D47E2" w:rsidRPr="000D47E2" w14:paraId="24A58272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3641FE3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Calcium</w:t>
            </w:r>
          </w:p>
        </w:tc>
        <w:tc>
          <w:tcPr>
            <w:tcW w:w="2411" w:type="dxa"/>
            <w:gridSpan w:val="2"/>
          </w:tcPr>
          <w:p w14:paraId="1CC324A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CaCU</w:t>
            </w:r>
            <w:proofErr w:type="spellEnd"/>
          </w:p>
          <w:p w14:paraId="0562FBB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Calcium</w:t>
            </w:r>
          </w:p>
        </w:tc>
        <w:tc>
          <w:tcPr>
            <w:tcW w:w="1987" w:type="dxa"/>
            <w:gridSpan w:val="2"/>
          </w:tcPr>
          <w:p w14:paraId="41600A9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Spectrophotometry</w:t>
            </w:r>
          </w:p>
          <w:p w14:paraId="1C829AD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Arsenazo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III</w:t>
            </w:r>
          </w:p>
        </w:tc>
        <w:tc>
          <w:tcPr>
            <w:tcW w:w="1559" w:type="dxa"/>
            <w:gridSpan w:val="2"/>
          </w:tcPr>
          <w:p w14:paraId="597B2A7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Multiconstituent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Calibrator</w:t>
            </w:r>
          </w:p>
        </w:tc>
        <w:tc>
          <w:tcPr>
            <w:tcW w:w="1560" w:type="dxa"/>
            <w:gridSpan w:val="2"/>
          </w:tcPr>
          <w:p w14:paraId="6518AA1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0.2%</w:t>
            </w:r>
          </w:p>
          <w:p w14:paraId="7E42EBA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3 mmol/L</w:t>
            </w:r>
          </w:p>
        </w:tc>
        <w:tc>
          <w:tcPr>
            <w:tcW w:w="2268" w:type="dxa"/>
            <w:gridSpan w:val="2"/>
          </w:tcPr>
          <w:p w14:paraId="6858678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1.53 mmol/L, 1.94%</w:t>
            </w:r>
          </w:p>
          <w:p w14:paraId="2289511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4.21 mmol/L, 1.84%</w:t>
            </w:r>
          </w:p>
        </w:tc>
        <w:tc>
          <w:tcPr>
            <w:tcW w:w="993" w:type="dxa"/>
            <w:gridSpan w:val="2"/>
          </w:tcPr>
          <w:p w14:paraId="08F869B3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4.08%</w:t>
            </w:r>
          </w:p>
          <w:p w14:paraId="3CFBAE0D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6.05%</w:t>
            </w:r>
          </w:p>
        </w:tc>
        <w:tc>
          <w:tcPr>
            <w:tcW w:w="1912" w:type="dxa"/>
            <w:gridSpan w:val="2"/>
          </w:tcPr>
          <w:p w14:paraId="1E510124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1.89%</w:t>
            </w:r>
          </w:p>
        </w:tc>
      </w:tr>
      <w:tr w:rsidR="000D47E2" w:rsidRPr="000D47E2" w14:paraId="34704519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7C8A0403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Magnesium</w:t>
            </w:r>
          </w:p>
        </w:tc>
        <w:tc>
          <w:tcPr>
            <w:tcW w:w="2411" w:type="dxa"/>
            <w:gridSpan w:val="2"/>
          </w:tcPr>
          <w:p w14:paraId="55C8D48F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MAGU</w:t>
            </w:r>
          </w:p>
          <w:p w14:paraId="148F5A5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Magnesium</w:t>
            </w:r>
          </w:p>
        </w:tc>
        <w:tc>
          <w:tcPr>
            <w:tcW w:w="1987" w:type="dxa"/>
            <w:gridSpan w:val="2"/>
          </w:tcPr>
          <w:p w14:paraId="5A88FCF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Spectrophotometry</w:t>
            </w:r>
          </w:p>
          <w:p w14:paraId="545D6F43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Isocitrate dehydrogenase</w:t>
            </w:r>
          </w:p>
        </w:tc>
        <w:tc>
          <w:tcPr>
            <w:tcW w:w="1559" w:type="dxa"/>
            <w:gridSpan w:val="2"/>
          </w:tcPr>
          <w:p w14:paraId="1F824DE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Multiconstituent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Calibrator</w:t>
            </w:r>
          </w:p>
        </w:tc>
        <w:tc>
          <w:tcPr>
            <w:tcW w:w="1560" w:type="dxa"/>
            <w:gridSpan w:val="2"/>
          </w:tcPr>
          <w:p w14:paraId="64F2AA3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0.21%</w:t>
            </w:r>
          </w:p>
          <w:p w14:paraId="4C782ADD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1.93 mmol/L</w:t>
            </w:r>
          </w:p>
        </w:tc>
        <w:tc>
          <w:tcPr>
            <w:tcW w:w="2268" w:type="dxa"/>
            <w:gridSpan w:val="2"/>
          </w:tcPr>
          <w:p w14:paraId="39112CF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3.09 mmol/L, 2.28%</w:t>
            </w:r>
          </w:p>
          <w:p w14:paraId="62F5C60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13.1 mmol/L, 2.14%</w:t>
            </w:r>
          </w:p>
        </w:tc>
        <w:tc>
          <w:tcPr>
            <w:tcW w:w="993" w:type="dxa"/>
            <w:gridSpan w:val="2"/>
          </w:tcPr>
          <w:p w14:paraId="09BC033F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5.96%</w:t>
            </w:r>
          </w:p>
          <w:p w14:paraId="0CD53A8B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2.38%</w:t>
            </w:r>
          </w:p>
        </w:tc>
        <w:tc>
          <w:tcPr>
            <w:tcW w:w="1912" w:type="dxa"/>
            <w:gridSpan w:val="2"/>
          </w:tcPr>
          <w:p w14:paraId="6B3391E1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2.21%</w:t>
            </w:r>
          </w:p>
        </w:tc>
      </w:tr>
      <w:tr w:rsidR="000D47E2" w:rsidRPr="000D47E2" w14:paraId="6AE53EBA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52179A5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Phosphate</w:t>
            </w:r>
          </w:p>
        </w:tc>
        <w:tc>
          <w:tcPr>
            <w:tcW w:w="2411" w:type="dxa"/>
            <w:gridSpan w:val="2"/>
          </w:tcPr>
          <w:p w14:paraId="6E88AF4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Phos-U</w:t>
            </w:r>
          </w:p>
          <w:p w14:paraId="0CBA29EB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Phosphorus</w:t>
            </w:r>
          </w:p>
        </w:tc>
        <w:tc>
          <w:tcPr>
            <w:tcW w:w="1987" w:type="dxa"/>
            <w:gridSpan w:val="2"/>
          </w:tcPr>
          <w:p w14:paraId="5CE6C31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Spectrophotometry</w:t>
            </w:r>
          </w:p>
          <w:p w14:paraId="1BD7DF7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Phosphomolybdate</w:t>
            </w:r>
          </w:p>
        </w:tc>
        <w:tc>
          <w:tcPr>
            <w:tcW w:w="1559" w:type="dxa"/>
            <w:gridSpan w:val="2"/>
          </w:tcPr>
          <w:p w14:paraId="43A5A1D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proofErr w:type="spellStart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Multiconstituent</w:t>
            </w:r>
            <w:proofErr w:type="spellEnd"/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 xml:space="preserve"> Calibrator</w:t>
            </w:r>
          </w:p>
        </w:tc>
        <w:tc>
          <w:tcPr>
            <w:tcW w:w="1560" w:type="dxa"/>
            <w:gridSpan w:val="2"/>
          </w:tcPr>
          <w:p w14:paraId="443E905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0.17%</w:t>
            </w:r>
          </w:p>
          <w:p w14:paraId="2F354921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2.54 mmol/L</w:t>
            </w:r>
          </w:p>
        </w:tc>
        <w:tc>
          <w:tcPr>
            <w:tcW w:w="2268" w:type="dxa"/>
            <w:gridSpan w:val="2"/>
          </w:tcPr>
          <w:p w14:paraId="2A434ECE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9.00 mmol/L, 2.16%</w:t>
            </w:r>
          </w:p>
          <w:p w14:paraId="73330A2D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26.8 mmol/L, 1.18%</w:t>
            </w:r>
          </w:p>
        </w:tc>
        <w:tc>
          <w:tcPr>
            <w:tcW w:w="993" w:type="dxa"/>
            <w:gridSpan w:val="2"/>
          </w:tcPr>
          <w:p w14:paraId="081A5C48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1.22%</w:t>
            </w:r>
          </w:p>
          <w:p w14:paraId="7652FA6A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0.82%</w:t>
            </w:r>
          </w:p>
        </w:tc>
        <w:tc>
          <w:tcPr>
            <w:tcW w:w="1912" w:type="dxa"/>
            <w:gridSpan w:val="2"/>
          </w:tcPr>
          <w:p w14:paraId="685DA08D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1.67%</w:t>
            </w:r>
          </w:p>
        </w:tc>
      </w:tr>
      <w:tr w:rsidR="000D47E2" w:rsidRPr="000D47E2" w14:paraId="667E2E08" w14:textId="77777777" w:rsidTr="000D47E2">
        <w:trPr>
          <w:gridBefore w:val="1"/>
          <w:wBefore w:w="74" w:type="dxa"/>
          <w:trHeight w:val="397"/>
        </w:trPr>
        <w:tc>
          <w:tcPr>
            <w:tcW w:w="1418" w:type="dxa"/>
            <w:gridSpan w:val="2"/>
          </w:tcPr>
          <w:p w14:paraId="77A448EC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Uric acid</w:t>
            </w:r>
          </w:p>
        </w:tc>
        <w:tc>
          <w:tcPr>
            <w:tcW w:w="2411" w:type="dxa"/>
            <w:gridSpan w:val="2"/>
          </w:tcPr>
          <w:p w14:paraId="748E808A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Uric2-U</w:t>
            </w:r>
          </w:p>
          <w:p w14:paraId="19E6234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Uric Acid2</w:t>
            </w:r>
          </w:p>
        </w:tc>
        <w:tc>
          <w:tcPr>
            <w:tcW w:w="1987" w:type="dxa"/>
            <w:gridSpan w:val="2"/>
          </w:tcPr>
          <w:p w14:paraId="2CE2FE21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Spectrophotometry</w:t>
            </w:r>
          </w:p>
          <w:p w14:paraId="1B3C147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Uricase</w:t>
            </w:r>
          </w:p>
        </w:tc>
        <w:tc>
          <w:tcPr>
            <w:tcW w:w="1559" w:type="dxa"/>
            <w:gridSpan w:val="2"/>
          </w:tcPr>
          <w:p w14:paraId="6AE95F2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Consolidated Chemistry Calibrator</w:t>
            </w:r>
          </w:p>
        </w:tc>
        <w:tc>
          <w:tcPr>
            <w:tcW w:w="1560" w:type="dxa"/>
            <w:gridSpan w:val="2"/>
          </w:tcPr>
          <w:p w14:paraId="15F48A81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0.22%</w:t>
            </w:r>
          </w:p>
          <w:p w14:paraId="61722BD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0.55 mmol/L</w:t>
            </w:r>
          </w:p>
        </w:tc>
        <w:tc>
          <w:tcPr>
            <w:tcW w:w="2268" w:type="dxa"/>
            <w:gridSpan w:val="2"/>
          </w:tcPr>
          <w:p w14:paraId="74089AB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0.702 mmol/L, 2.16%</w:t>
            </w:r>
          </w:p>
          <w:p w14:paraId="09234C0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1.21 mmol/L, 1.58%</w:t>
            </w:r>
          </w:p>
        </w:tc>
        <w:tc>
          <w:tcPr>
            <w:tcW w:w="993" w:type="dxa"/>
            <w:gridSpan w:val="2"/>
          </w:tcPr>
          <w:p w14:paraId="2A274B6E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4.56%</w:t>
            </w:r>
          </w:p>
          <w:p w14:paraId="408593FA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2.84%</w:t>
            </w:r>
          </w:p>
        </w:tc>
        <w:tc>
          <w:tcPr>
            <w:tcW w:w="1912" w:type="dxa"/>
            <w:gridSpan w:val="2"/>
          </w:tcPr>
          <w:p w14:paraId="5F8AAF91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1.87%</w:t>
            </w:r>
          </w:p>
        </w:tc>
      </w:tr>
      <w:tr w:rsidR="000D47E2" w:rsidRPr="000D47E2" w14:paraId="3CC17337" w14:textId="77777777" w:rsidTr="000D47E2">
        <w:trPr>
          <w:gridAfter w:val="1"/>
          <w:wAfter w:w="6" w:type="dxa"/>
          <w:trHeight w:val="397"/>
        </w:trPr>
        <w:tc>
          <w:tcPr>
            <w:tcW w:w="1486" w:type="dxa"/>
            <w:gridSpan w:val="2"/>
          </w:tcPr>
          <w:p w14:paraId="11B8D96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Oxalate</w:t>
            </w:r>
          </w:p>
        </w:tc>
        <w:tc>
          <w:tcPr>
            <w:tcW w:w="2411" w:type="dxa"/>
            <w:gridSpan w:val="2"/>
          </w:tcPr>
          <w:p w14:paraId="7B78040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Capillary</w:t>
            </w:r>
          </w:p>
          <w:p w14:paraId="463E62D2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electrophoresis</w:t>
            </w:r>
          </w:p>
        </w:tc>
        <w:tc>
          <w:tcPr>
            <w:tcW w:w="1987" w:type="dxa"/>
            <w:gridSpan w:val="2"/>
          </w:tcPr>
          <w:p w14:paraId="6261DEA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Indirect UV detection</w:t>
            </w:r>
          </w:p>
        </w:tc>
        <w:tc>
          <w:tcPr>
            <w:tcW w:w="1559" w:type="dxa"/>
            <w:gridSpan w:val="2"/>
          </w:tcPr>
          <w:p w14:paraId="5FA716F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Ammonium oxalate monohydrate</w:t>
            </w:r>
          </w:p>
        </w:tc>
        <w:tc>
          <w:tcPr>
            <w:tcW w:w="1560" w:type="dxa"/>
            <w:gridSpan w:val="2"/>
          </w:tcPr>
          <w:p w14:paraId="2827DB77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1.2%</w:t>
            </w:r>
          </w:p>
          <w:p w14:paraId="1C1B3BC0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1.00 mmol/L</w:t>
            </w:r>
          </w:p>
        </w:tc>
        <w:tc>
          <w:tcPr>
            <w:tcW w:w="2268" w:type="dxa"/>
            <w:gridSpan w:val="2"/>
          </w:tcPr>
          <w:p w14:paraId="5BCFEE38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0.201 mmol/L (3.87)</w:t>
            </w:r>
            <w:r w:rsidRPr="000D47E2"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b</w:t>
            </w:r>
          </w:p>
          <w:p w14:paraId="52F2C065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0.484 mmol/L (3.81)</w:t>
            </w:r>
            <w:r w:rsidRPr="000D47E2"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b</w:t>
            </w:r>
          </w:p>
        </w:tc>
        <w:tc>
          <w:tcPr>
            <w:tcW w:w="993" w:type="dxa"/>
            <w:gridSpan w:val="2"/>
          </w:tcPr>
          <w:p w14:paraId="45CBCBAA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0.97%</w:t>
            </w:r>
          </w:p>
          <w:p w14:paraId="365124F5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2.95%</w:t>
            </w:r>
          </w:p>
        </w:tc>
        <w:tc>
          <w:tcPr>
            <w:tcW w:w="1912" w:type="dxa"/>
            <w:gridSpan w:val="2"/>
          </w:tcPr>
          <w:p w14:paraId="62038991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3.84%</w:t>
            </w:r>
          </w:p>
        </w:tc>
      </w:tr>
      <w:tr w:rsidR="000D47E2" w:rsidRPr="000D47E2" w14:paraId="692E5860" w14:textId="77777777" w:rsidTr="000D47E2">
        <w:trPr>
          <w:gridAfter w:val="1"/>
          <w:wAfter w:w="6" w:type="dxa"/>
          <w:trHeight w:val="397"/>
        </w:trPr>
        <w:tc>
          <w:tcPr>
            <w:tcW w:w="1486" w:type="dxa"/>
            <w:gridSpan w:val="2"/>
            <w:tcBorders>
              <w:bottom w:val="single" w:sz="4" w:space="0" w:color="auto"/>
            </w:tcBorders>
          </w:tcPr>
          <w:p w14:paraId="646DE24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Citrate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668E2A03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Capillary</w:t>
            </w:r>
          </w:p>
          <w:p w14:paraId="76EE90B9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electrophoresis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39330F08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Indirect UV detection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76D46944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Sodium citrate dihydrate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4DD73ADB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2.0%</w:t>
            </w:r>
          </w:p>
          <w:p w14:paraId="54F9C5CA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at 6.00 mmol/L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D25B53F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1.200 mmol/L (4.02)</w:t>
            </w:r>
            <w:r w:rsidRPr="000D47E2"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b</w:t>
            </w:r>
          </w:p>
          <w:p w14:paraId="7AA6E3B6" w14:textId="77777777" w:rsidR="000D47E2" w:rsidRPr="000D47E2" w:rsidRDefault="000D47E2" w:rsidP="000D47E2">
            <w:pPr>
              <w:spacing w:after="0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3.00 mmol/L (3.47)</w:t>
            </w:r>
            <w:r w:rsidRPr="000D47E2">
              <w:rPr>
                <w:rFonts w:eastAsia="Calibri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b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F7AB54D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2.06%</w:t>
            </w:r>
          </w:p>
          <w:p w14:paraId="518A324C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2.69%</w:t>
            </w:r>
          </w:p>
        </w:tc>
        <w:tc>
          <w:tcPr>
            <w:tcW w:w="1912" w:type="dxa"/>
            <w:gridSpan w:val="2"/>
            <w:tcBorders>
              <w:bottom w:val="single" w:sz="4" w:space="0" w:color="auto"/>
            </w:tcBorders>
          </w:tcPr>
          <w:p w14:paraId="3DB87A08" w14:textId="77777777" w:rsidR="000D47E2" w:rsidRPr="000D47E2" w:rsidRDefault="000D47E2" w:rsidP="000D47E2">
            <w:pPr>
              <w:spacing w:after="0"/>
              <w:jc w:val="center"/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</w:pPr>
            <w:r w:rsidRPr="000D47E2">
              <w:rPr>
                <w:rFonts w:eastAsia="Calibri"/>
                <w:kern w:val="0"/>
                <w:sz w:val="20"/>
                <w:szCs w:val="20"/>
                <w:lang w:eastAsia="fi-FI"/>
                <w14:ligatures w14:val="none"/>
              </w:rPr>
              <w:t>3.75%</w:t>
            </w:r>
          </w:p>
        </w:tc>
      </w:tr>
    </w:tbl>
    <w:p w14:paraId="3201420D" w14:textId="77777777" w:rsidR="000D47E2" w:rsidRPr="000D47E2" w:rsidRDefault="000D47E2" w:rsidP="000D47E2">
      <w:pPr>
        <w:spacing w:before="120"/>
        <w:rPr>
          <w:rFonts w:eastAsia="Calibri"/>
          <w:kern w:val="0"/>
          <w:sz w:val="22"/>
          <w:szCs w:val="22"/>
          <w14:ligatures w14:val="none"/>
        </w:rPr>
      </w:pP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lastRenderedPageBreak/>
        <w:t>a</w:t>
      </w:r>
      <w:r w:rsidRPr="000D47E2">
        <w:rPr>
          <w:rFonts w:eastAsia="Calibri"/>
          <w:kern w:val="0"/>
          <w:sz w:val="22"/>
          <w:szCs w:val="22"/>
          <w14:ligatures w14:val="none"/>
        </w:rPr>
        <w:t xml:space="preserve"> Abbreviations in the names of materials of the </w:t>
      </w:r>
      <w:proofErr w:type="spellStart"/>
      <w:r w:rsidRPr="000D47E2">
        <w:rPr>
          <w:rFonts w:eastAsia="Calibri"/>
          <w:kern w:val="0"/>
          <w:sz w:val="22"/>
          <w:szCs w:val="22"/>
          <w14:ligatures w14:val="none"/>
        </w:rPr>
        <w:t>Abbott</w:t>
      </w: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t>TM</w:t>
      </w:r>
      <w:proofErr w:type="spellEnd"/>
      <w:r w:rsidRPr="000D47E2">
        <w:rPr>
          <w:rFonts w:eastAsia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0D47E2">
        <w:rPr>
          <w:rFonts w:eastAsia="Calibri"/>
          <w:kern w:val="0"/>
          <w:sz w:val="22"/>
          <w:szCs w:val="22"/>
          <w14:ligatures w14:val="none"/>
        </w:rPr>
        <w:t>Architect</w:t>
      </w: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t>TM</w:t>
      </w:r>
      <w:proofErr w:type="spellEnd"/>
      <w:r w:rsidRPr="000D47E2">
        <w:rPr>
          <w:rFonts w:eastAsia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0D47E2">
        <w:rPr>
          <w:rFonts w:eastAsia="Calibri"/>
          <w:kern w:val="0"/>
          <w:sz w:val="22"/>
          <w:szCs w:val="22"/>
          <w14:ligatures w14:val="none"/>
        </w:rPr>
        <w:t>analyzers</w:t>
      </w:r>
      <w:proofErr w:type="spellEnd"/>
      <w:r w:rsidRPr="000D47E2">
        <w:rPr>
          <w:rFonts w:eastAsia="Calibri"/>
          <w:kern w:val="0"/>
          <w:sz w:val="22"/>
          <w:szCs w:val="22"/>
          <w14:ligatures w14:val="none"/>
        </w:rPr>
        <w:t xml:space="preserve"> represent the commercial names of those products.</w:t>
      </w:r>
      <w:r w:rsidRPr="000D47E2">
        <w:rPr>
          <w:rFonts w:eastAsia="Calibri"/>
          <w:kern w:val="0"/>
          <w:sz w:val="22"/>
          <w:szCs w:val="22"/>
          <w14:ligatures w14:val="none"/>
        </w:rPr>
        <w:br/>
      </w: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t>b</w:t>
      </w:r>
      <w:r w:rsidRPr="000D47E2">
        <w:rPr>
          <w:rFonts w:eastAsia="Calibri"/>
          <w:kern w:val="0"/>
          <w:sz w:val="22"/>
          <w:szCs w:val="22"/>
          <w14:ligatures w14:val="none"/>
        </w:rPr>
        <w:t xml:space="preserve"> </w:t>
      </w:r>
      <w:proofErr w:type="spellStart"/>
      <w:r w:rsidRPr="000D47E2">
        <w:rPr>
          <w:rFonts w:eastAsia="Calibri"/>
          <w:kern w:val="0"/>
          <w:sz w:val="22"/>
          <w:szCs w:val="22"/>
          <w14:ligatures w14:val="none"/>
        </w:rPr>
        <w:t>Randox</w:t>
      </w:r>
      <w:proofErr w:type="spellEnd"/>
      <w:r w:rsidRPr="000D47E2">
        <w:rPr>
          <w:rFonts w:eastAsia="Calibri"/>
          <w:kern w:val="0"/>
          <w:sz w:val="22"/>
          <w:szCs w:val="22"/>
          <w14:ligatures w14:val="none"/>
        </w:rPr>
        <w:t xml:space="preserve"> Assayed Urine Controls (Crumlin, UK; on Abbott</w:t>
      </w: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t>TM</w:t>
      </w:r>
      <w:r w:rsidRPr="000D47E2">
        <w:rPr>
          <w:rFonts w:eastAsia="Calibri"/>
          <w:kern w:val="0"/>
          <w:sz w:val="22"/>
          <w:szCs w:val="22"/>
          <w14:ligatures w14:val="none"/>
        </w:rPr>
        <w:t xml:space="preserve"> Architect</w:t>
      </w:r>
      <w:r w:rsidRPr="000D47E2">
        <w:rPr>
          <w:rFonts w:eastAsia="Calibri"/>
          <w:kern w:val="0"/>
          <w:sz w:val="22"/>
          <w:szCs w:val="22"/>
          <w:vertAlign w:val="superscript"/>
          <w14:ligatures w14:val="none"/>
        </w:rPr>
        <w:t>TM</w:t>
      </w:r>
      <w:r w:rsidRPr="000D47E2">
        <w:rPr>
          <w:rFonts w:eastAsia="Calibri"/>
          <w:kern w:val="0"/>
          <w:sz w:val="22"/>
          <w:szCs w:val="22"/>
          <w14:ligatures w14:val="none"/>
        </w:rPr>
        <w:t xml:space="preserve">), or in-house solutions (from Penta </w:t>
      </w:r>
      <w:proofErr w:type="spellStart"/>
      <w:r w:rsidRPr="000D47E2">
        <w:rPr>
          <w:rFonts w:eastAsia="Calibri"/>
          <w:kern w:val="0"/>
          <w:sz w:val="22"/>
          <w:szCs w:val="22"/>
          <w14:ligatures w14:val="none"/>
        </w:rPr>
        <w:t>s.r.o</w:t>
      </w:r>
      <w:proofErr w:type="spellEnd"/>
      <w:r w:rsidRPr="000D47E2">
        <w:rPr>
          <w:rFonts w:eastAsia="Calibri"/>
          <w:kern w:val="0"/>
          <w:sz w:val="22"/>
          <w:szCs w:val="22"/>
          <w14:ligatures w14:val="none"/>
        </w:rPr>
        <w:t>, Prague, Czech Republic; on Lumex CAPEL-205 capillary electrophoresis) were measured once on each working day during the study, to calculate an intermediate reproducibility of 580 consecutive measurements</w:t>
      </w:r>
      <w:r w:rsidRPr="000D47E2">
        <w:rPr>
          <w:rFonts w:eastAsia="Calibri"/>
          <w:i/>
          <w:iCs/>
          <w:kern w:val="0"/>
          <w:sz w:val="22"/>
          <w:szCs w:val="22"/>
          <w14:ligatures w14:val="none"/>
        </w:rPr>
        <w:t>. CV</w:t>
      </w:r>
      <w:r w:rsidRPr="000D47E2">
        <w:rPr>
          <w:rFonts w:eastAsia="Calibri"/>
          <w:i/>
          <w:iCs/>
          <w:kern w:val="0"/>
          <w:sz w:val="22"/>
          <w:szCs w:val="22"/>
          <w:vertAlign w:val="subscript"/>
          <w14:ligatures w14:val="none"/>
        </w:rPr>
        <w:t>A</w:t>
      </w:r>
      <w:r w:rsidRPr="000D47E2">
        <w:rPr>
          <w:rFonts w:eastAsia="Calibri"/>
          <w:kern w:val="0"/>
          <w:sz w:val="22"/>
          <w:szCs w:val="22"/>
          <w14:ligatures w14:val="none"/>
        </w:rPr>
        <w:t xml:space="preserve"> = coefficient of analytical variation.</w:t>
      </w:r>
    </w:p>
    <w:p w14:paraId="754FCB21" w14:textId="77777777" w:rsidR="000D47E2" w:rsidRPr="000D47E2" w:rsidRDefault="000D47E2" w:rsidP="000D47E2">
      <w:pPr>
        <w:spacing w:after="0" w:line="480" w:lineRule="auto"/>
        <w:rPr>
          <w:rFonts w:eastAsia="Times New Roman"/>
          <w:b/>
          <w:bCs/>
          <w:kern w:val="0"/>
          <w:sz w:val="28"/>
          <w:szCs w:val="28"/>
          <w:lang w:val="en-US" w:eastAsia="de-AT"/>
          <w14:ligatures w14:val="none"/>
        </w:rPr>
      </w:pPr>
    </w:p>
    <w:p w14:paraId="1130AC19" w14:textId="77777777" w:rsidR="000D47E2" w:rsidRPr="000D47E2" w:rsidRDefault="000D47E2" w:rsidP="000D47E2">
      <w:pPr>
        <w:spacing w:after="160" w:line="259" w:lineRule="auto"/>
        <w:rPr>
          <w:rFonts w:eastAsia="Times New Roman"/>
          <w:kern w:val="0"/>
          <w:sz w:val="22"/>
          <w:szCs w:val="22"/>
          <w:lang w:val="en-US" w:eastAsia="de-AT"/>
          <w14:ligatures w14:val="none"/>
        </w:rPr>
      </w:pPr>
    </w:p>
    <w:p w14:paraId="1CCF49E9" w14:textId="2197C9A0" w:rsidR="00613391" w:rsidRDefault="00613391">
      <w:r>
        <w:br w:type="page"/>
      </w:r>
    </w:p>
    <w:p w14:paraId="536B24F0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</w:p>
    <w:p w14:paraId="5074F9B5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  <w:r w:rsidRPr="00A375EE">
        <w:rPr>
          <w:rFonts w:ascii="Times New Roman" w:eastAsia="Times New Roman" w:hAnsi="Times New Roman" w:cs="Times New Roman"/>
          <w:noProof/>
          <w:kern w:val="0"/>
          <w:lang w:val="de-AT" w:eastAsia="de-AT"/>
          <w14:ligatures w14:val="none"/>
        </w:rPr>
        <w:drawing>
          <wp:inline distT="0" distB="0" distL="0" distR="0" wp14:anchorId="31C742AA" wp14:editId="4455408F">
            <wp:extent cx="7886700" cy="2125980"/>
            <wp:effectExtent l="0" t="0" r="0" b="7620"/>
            <wp:docPr id="135687438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6B86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</w:p>
    <w:p w14:paraId="35D5B432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  <w:r>
        <w:rPr>
          <w:rFonts w:eastAsia="Times New Roman"/>
          <w:b/>
          <w:bCs/>
          <w:kern w:val="0"/>
          <w:lang w:val="en-US" w:eastAsia="de-AT"/>
          <w14:ligatures w14:val="none"/>
        </w:rPr>
        <w:t xml:space="preserve">Supplemental </w:t>
      </w:r>
      <w:r w:rsidRPr="00A375EE">
        <w:rPr>
          <w:rFonts w:eastAsia="Times New Roman"/>
          <w:b/>
          <w:bCs/>
          <w:kern w:val="0"/>
          <w:lang w:val="en-US" w:eastAsia="de-AT"/>
          <w14:ligatures w14:val="none"/>
        </w:rPr>
        <w:t xml:space="preserve">Figure </w:t>
      </w:r>
      <w:r>
        <w:rPr>
          <w:rFonts w:eastAsia="Times New Roman"/>
          <w:b/>
          <w:bCs/>
          <w:kern w:val="0"/>
          <w:lang w:val="en-US" w:eastAsia="de-AT"/>
          <w14:ligatures w14:val="none"/>
        </w:rPr>
        <w:t>1</w:t>
      </w:r>
      <w:r w:rsidRPr="00A375EE">
        <w:rPr>
          <w:rFonts w:eastAsia="Times New Roman"/>
          <w:kern w:val="0"/>
          <w:lang w:val="en-US" w:eastAsia="de-AT"/>
          <w14:ligatures w14:val="none"/>
        </w:rPr>
        <w:t xml:space="preserve">: Typical oxalate crystals in the urine sample of </w:t>
      </w:r>
      <w:r>
        <w:rPr>
          <w:rFonts w:eastAsia="Times New Roman"/>
          <w:kern w:val="0"/>
          <w:lang w:val="en-US" w:eastAsia="de-AT"/>
          <w14:ligatures w14:val="none"/>
        </w:rPr>
        <w:t>one</w:t>
      </w:r>
      <w:r w:rsidRPr="00A375EE">
        <w:rPr>
          <w:rFonts w:eastAsia="Times New Roman"/>
          <w:kern w:val="0"/>
          <w:lang w:val="en-US" w:eastAsia="de-AT"/>
          <w14:ligatures w14:val="none"/>
        </w:rPr>
        <w:t xml:space="preserve"> patient.  Both octahedral calcium oxalate-dihydrate (COD) and round-shaped calcium oxalate monohydrate (COM) crystals were detected</w:t>
      </w:r>
      <w:r>
        <w:rPr>
          <w:rFonts w:eastAsia="Times New Roman"/>
          <w:kern w:val="0"/>
          <w:lang w:val="en-US" w:eastAsia="de-AT"/>
          <w14:ligatures w14:val="none"/>
        </w:rPr>
        <w:t xml:space="preserve"> quantitatively</w:t>
      </w:r>
      <w:r w:rsidRPr="00A375EE">
        <w:rPr>
          <w:rFonts w:eastAsia="Times New Roman"/>
          <w:kern w:val="0"/>
          <w:lang w:val="en-US" w:eastAsia="de-AT"/>
          <w14:ligatures w14:val="none"/>
        </w:rPr>
        <w:t xml:space="preserve"> by the iQ200 instrument, </w:t>
      </w:r>
      <w:r>
        <w:rPr>
          <w:rFonts w:eastAsia="Times New Roman"/>
          <w:kern w:val="0"/>
          <w:lang w:val="en-US" w:eastAsia="de-AT"/>
          <w14:ligatures w14:val="none"/>
        </w:rPr>
        <w:t xml:space="preserve">as confirmed by </w:t>
      </w:r>
      <w:r w:rsidRPr="00A375EE">
        <w:rPr>
          <w:rFonts w:eastAsia="Times New Roman"/>
          <w:kern w:val="0"/>
          <w:lang w:val="en-US" w:eastAsia="de-AT"/>
          <w14:ligatures w14:val="none"/>
        </w:rPr>
        <w:t>visual microscopy.</w:t>
      </w:r>
    </w:p>
    <w:p w14:paraId="626EA4B3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</w:p>
    <w:p w14:paraId="49B14C41" w14:textId="77777777" w:rsidR="00613391" w:rsidRPr="00A375EE" w:rsidRDefault="00613391" w:rsidP="00613391">
      <w:pPr>
        <w:spacing w:after="160" w:line="259" w:lineRule="auto"/>
        <w:rPr>
          <w:rFonts w:eastAsia="Times New Roman"/>
          <w:kern w:val="0"/>
          <w:lang w:val="en-US" w:eastAsia="de-AT"/>
          <w14:ligatures w14:val="none"/>
        </w:rPr>
      </w:pPr>
    </w:p>
    <w:p w14:paraId="571ECB53" w14:textId="77777777" w:rsidR="005A7E29" w:rsidRPr="00613391" w:rsidRDefault="005A7E29">
      <w:pPr>
        <w:rPr>
          <w:lang w:val="en-US"/>
        </w:rPr>
      </w:pPr>
    </w:p>
    <w:sectPr w:rsidR="005A7E29" w:rsidRPr="00613391" w:rsidSect="00D01938"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2"/>
    <w:rsid w:val="00050AFC"/>
    <w:rsid w:val="000D47E2"/>
    <w:rsid w:val="000F0408"/>
    <w:rsid w:val="000F109E"/>
    <w:rsid w:val="0016052B"/>
    <w:rsid w:val="001754B3"/>
    <w:rsid w:val="001A1DD7"/>
    <w:rsid w:val="001B5EE0"/>
    <w:rsid w:val="002343B8"/>
    <w:rsid w:val="0027027B"/>
    <w:rsid w:val="002F21C0"/>
    <w:rsid w:val="00321659"/>
    <w:rsid w:val="00392A98"/>
    <w:rsid w:val="00535E82"/>
    <w:rsid w:val="005A5AC4"/>
    <w:rsid w:val="005A7E29"/>
    <w:rsid w:val="00613391"/>
    <w:rsid w:val="00663C00"/>
    <w:rsid w:val="00720A99"/>
    <w:rsid w:val="0073506F"/>
    <w:rsid w:val="007512E5"/>
    <w:rsid w:val="007C02EF"/>
    <w:rsid w:val="007D1917"/>
    <w:rsid w:val="007E03A3"/>
    <w:rsid w:val="0081686B"/>
    <w:rsid w:val="0084231A"/>
    <w:rsid w:val="00851C26"/>
    <w:rsid w:val="008A40FB"/>
    <w:rsid w:val="00963512"/>
    <w:rsid w:val="00A701BB"/>
    <w:rsid w:val="00AD396E"/>
    <w:rsid w:val="00B21D27"/>
    <w:rsid w:val="00BC0595"/>
    <w:rsid w:val="00C212FC"/>
    <w:rsid w:val="00C23ADB"/>
    <w:rsid w:val="00C27185"/>
    <w:rsid w:val="00C676DE"/>
    <w:rsid w:val="00CC681D"/>
    <w:rsid w:val="00D01938"/>
    <w:rsid w:val="00D2590B"/>
    <w:rsid w:val="00D41772"/>
    <w:rsid w:val="00D470AD"/>
    <w:rsid w:val="00D56EC1"/>
    <w:rsid w:val="00D97AFD"/>
    <w:rsid w:val="00E23B42"/>
    <w:rsid w:val="00F7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6BE1"/>
  <w15:chartTrackingRefBased/>
  <w15:docId w15:val="{8CC84A39-8B05-4205-A285-7C72299D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686B"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7512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E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47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47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47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47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2EUG">
    <w:name w:val="Heading2_EUG"/>
    <w:basedOn w:val="BodyTextEUG"/>
    <w:next w:val="BodyTextEUG"/>
    <w:link w:val="Heading2EUGChar"/>
    <w:qFormat/>
    <w:rsid w:val="001754B3"/>
    <w:rPr>
      <w:b/>
      <w:bCs/>
      <w:iCs/>
      <w:color w:val="000000" w:themeColor="text1"/>
      <w:sz w:val="32"/>
      <w:szCs w:val="26"/>
      <w:lang w:val="en-US"/>
    </w:rPr>
  </w:style>
  <w:style w:type="character" w:customStyle="1" w:styleId="Heading2EUGChar">
    <w:name w:val="Heading2_EUG Char"/>
    <w:basedOn w:val="Standardnpsmoodstavce"/>
    <w:link w:val="Heading2EUG"/>
    <w:rsid w:val="001754B3"/>
    <w:rPr>
      <w:rFonts w:ascii="Calibri" w:eastAsia="Calibri" w:hAnsi="Calibri" w:cs="Calibri"/>
      <w:b/>
      <w:bCs/>
      <w:iCs/>
      <w:color w:val="000000" w:themeColor="text1"/>
      <w:sz w:val="32"/>
      <w:szCs w:val="26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EC1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/>
    </w:rPr>
  </w:style>
  <w:style w:type="paragraph" w:customStyle="1" w:styleId="CitationEUG">
    <w:name w:val="Citation_EUG"/>
    <w:basedOn w:val="BodyTextEUG"/>
    <w:next w:val="BodyTextEUG"/>
    <w:link w:val="CitationEUGChar"/>
    <w:autoRedefine/>
    <w:qFormat/>
    <w:rsid w:val="007512E5"/>
    <w:pPr>
      <w:ind w:left="567" w:right="424"/>
    </w:pPr>
    <w:rPr>
      <w:rFonts w:eastAsia="Times New Roman" w:cs="Times New Roman"/>
      <w:i/>
    </w:rPr>
  </w:style>
  <w:style w:type="character" w:customStyle="1" w:styleId="CitationEUGChar">
    <w:name w:val="Citation_EUG Char"/>
    <w:basedOn w:val="Standardnpsmoodstavce"/>
    <w:link w:val="CitationEUG"/>
    <w:rsid w:val="007512E5"/>
    <w:rPr>
      <w:rFonts w:ascii="Calibri" w:eastAsia="Times New Roman" w:hAnsi="Calibri" w:cs="Times New Roman"/>
      <w:i/>
      <w:sz w:val="20"/>
      <w:szCs w:val="20"/>
    </w:rPr>
  </w:style>
  <w:style w:type="paragraph" w:customStyle="1" w:styleId="BodyTextEUG">
    <w:name w:val="BodyText_EUG"/>
    <w:basedOn w:val="Normln"/>
    <w:link w:val="BodyTextEUGChar"/>
    <w:qFormat/>
    <w:rsid w:val="00B21D27"/>
    <w:pPr>
      <w:tabs>
        <w:tab w:val="left" w:pos="567"/>
      </w:tabs>
      <w:spacing w:after="0"/>
    </w:pPr>
    <w:rPr>
      <w:rFonts w:ascii="Calibri" w:eastAsia="Calibri" w:hAnsi="Calibri" w:cs="Calibri"/>
    </w:rPr>
  </w:style>
  <w:style w:type="character" w:customStyle="1" w:styleId="BodyTextEUGChar">
    <w:name w:val="BodyText_EUG Char"/>
    <w:basedOn w:val="Standardnpsmoodstavce"/>
    <w:link w:val="BodyTextEUG"/>
    <w:rsid w:val="00B21D27"/>
    <w:rPr>
      <w:rFonts w:ascii="Calibri" w:eastAsia="Calibri" w:hAnsi="Calibri" w:cs="Calibri"/>
    </w:rPr>
  </w:style>
  <w:style w:type="paragraph" w:customStyle="1" w:styleId="SECTIONHeadEUG">
    <w:name w:val="SECTIONHead_EUG"/>
    <w:basedOn w:val="BodyTextEUG"/>
    <w:next w:val="BodyTextEUG"/>
    <w:link w:val="SECTIONHeadEUGChar"/>
    <w:qFormat/>
    <w:rsid w:val="007512E5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character" w:customStyle="1" w:styleId="SECTIONHeadEUGChar">
    <w:name w:val="SECTIONHead_EUG Char"/>
    <w:basedOn w:val="Standardnpsmoodstavce"/>
    <w:link w:val="SECTIONHeadEUG"/>
    <w:rsid w:val="007512E5"/>
    <w:rPr>
      <w:rFonts w:asciiTheme="majorHAnsi" w:eastAsiaTheme="majorEastAsia" w:hAnsiTheme="majorHAnsi" w:cstheme="majorBidi"/>
      <w:b/>
      <w:spacing w:val="-10"/>
      <w:kern w:val="28"/>
      <w:sz w:val="48"/>
      <w:szCs w:val="56"/>
    </w:rPr>
  </w:style>
  <w:style w:type="paragraph" w:customStyle="1" w:styleId="Heading1EUG">
    <w:name w:val="Heading1_EUG"/>
    <w:basedOn w:val="BodyTextEUG"/>
    <w:next w:val="BodyTextEUG"/>
    <w:link w:val="Heading1EUGChar"/>
    <w:qFormat/>
    <w:rsid w:val="00B21D27"/>
    <w:pPr>
      <w:tabs>
        <w:tab w:val="left" w:pos="1134"/>
        <w:tab w:val="left" w:pos="2268"/>
      </w:tabs>
      <w:jc w:val="both"/>
    </w:pPr>
    <w:rPr>
      <w:rFonts w:ascii="Arial" w:hAnsi="Arial"/>
      <w:b/>
      <w:color w:val="008080"/>
      <w:sz w:val="32"/>
    </w:rPr>
  </w:style>
  <w:style w:type="character" w:customStyle="1" w:styleId="Heading1EUGChar">
    <w:name w:val="Heading1_EUG Char"/>
    <w:basedOn w:val="Standardnpsmoodstavce"/>
    <w:link w:val="Heading1EUG"/>
    <w:rsid w:val="00B21D27"/>
    <w:rPr>
      <w:rFonts w:eastAsia="Calibri" w:cs="Calibri"/>
      <w:b/>
      <w:color w:val="008080"/>
      <w:sz w:val="32"/>
    </w:rPr>
  </w:style>
  <w:style w:type="paragraph" w:styleId="Obsah1">
    <w:name w:val="toc 1"/>
    <w:basedOn w:val="BodyTextEUG"/>
    <w:next w:val="BodyTextEUG"/>
    <w:link w:val="Obsah1Char"/>
    <w:uiPriority w:val="39"/>
    <w:unhideWhenUsed/>
    <w:qFormat/>
    <w:rsid w:val="00963512"/>
    <w:pPr>
      <w:tabs>
        <w:tab w:val="clear" w:pos="567"/>
      </w:tabs>
      <w:spacing w:before="120"/>
    </w:pPr>
    <w:rPr>
      <w:rFonts w:asciiTheme="minorHAnsi" w:eastAsiaTheme="minorHAnsi" w:hAnsiTheme="minorHAnsi" w:cs="Arial"/>
      <w:b/>
      <w:bCs/>
      <w:iCs/>
      <w:sz w:val="28"/>
    </w:rPr>
  </w:style>
  <w:style w:type="character" w:customStyle="1" w:styleId="Obsah1Char">
    <w:name w:val="Obsah 1 Char"/>
    <w:basedOn w:val="Standardnpsmoodstavce"/>
    <w:link w:val="Obsah1"/>
    <w:uiPriority w:val="39"/>
    <w:rsid w:val="00963512"/>
    <w:rPr>
      <w:rFonts w:asciiTheme="minorHAnsi" w:hAnsiTheme="minorHAnsi"/>
      <w:b/>
      <w:bCs/>
      <w:iCs/>
      <w:sz w:val="28"/>
    </w:rPr>
  </w:style>
  <w:style w:type="paragraph" w:styleId="Obsah2">
    <w:name w:val="toc 2"/>
    <w:basedOn w:val="BodyTextEUG"/>
    <w:next w:val="BodyTextEUG"/>
    <w:uiPriority w:val="39"/>
    <w:unhideWhenUsed/>
    <w:qFormat/>
    <w:rsid w:val="00963512"/>
    <w:pPr>
      <w:tabs>
        <w:tab w:val="clear" w:pos="567"/>
      </w:tabs>
      <w:spacing w:before="120"/>
      <w:ind w:left="454"/>
    </w:pPr>
    <w:rPr>
      <w:rFonts w:asciiTheme="minorHAnsi" w:eastAsia="Arial" w:hAnsiTheme="minorHAnsi" w:cs="Arial"/>
      <w:b/>
      <w:bCs/>
      <w:kern w:val="0"/>
      <w:sz w:val="22"/>
      <w:szCs w:val="22"/>
      <w:lang w:eastAsia="fr-FR"/>
      <w14:ligatures w14:val="none"/>
    </w:rPr>
  </w:style>
  <w:style w:type="paragraph" w:styleId="Obsah3">
    <w:name w:val="toc 3"/>
    <w:basedOn w:val="BodyTextEUG"/>
    <w:next w:val="BodyTextEUG"/>
    <w:uiPriority w:val="39"/>
    <w:unhideWhenUsed/>
    <w:qFormat/>
    <w:rsid w:val="00963512"/>
    <w:pPr>
      <w:tabs>
        <w:tab w:val="clear" w:pos="567"/>
      </w:tabs>
      <w:ind w:left="907"/>
    </w:pPr>
    <w:rPr>
      <w:rFonts w:asciiTheme="minorHAnsi" w:eastAsia="Arial" w:hAnsiTheme="minorHAnsi" w:cs="Arial"/>
      <w:kern w:val="0"/>
      <w:sz w:val="20"/>
      <w:szCs w:val="20"/>
      <w:lang w:eastAsia="fr-FR"/>
      <w14:ligatures w14:val="none"/>
    </w:rPr>
  </w:style>
  <w:style w:type="paragraph" w:customStyle="1" w:styleId="Heading3EUG">
    <w:name w:val="Heading3_EUG"/>
    <w:basedOn w:val="BodyTextEUG"/>
    <w:next w:val="BodyTextEUG"/>
    <w:link w:val="Heading3EUGChar"/>
    <w:qFormat/>
    <w:rsid w:val="001754B3"/>
    <w:pPr>
      <w:pBdr>
        <w:top w:val="nil"/>
        <w:left w:val="nil"/>
        <w:bottom w:val="nil"/>
        <w:right w:val="nil"/>
        <w:between w:val="nil"/>
      </w:pBdr>
    </w:pPr>
    <w:rPr>
      <w:rFonts w:ascii="Arial" w:eastAsiaTheme="minorHAnsi" w:hAnsi="Arial"/>
      <w:b/>
      <w:color w:val="000000"/>
      <w:lang w:val="en-US"/>
    </w:rPr>
  </w:style>
  <w:style w:type="paragraph" w:customStyle="1" w:styleId="INFOEUG">
    <w:name w:val="INFO_EUG"/>
    <w:basedOn w:val="BodyTextEUG"/>
    <w:next w:val="BodyTextEUG"/>
    <w:link w:val="INFOEUGChar"/>
    <w:qFormat/>
    <w:rsid w:val="007512E5"/>
    <w:pPr>
      <w:pBdr>
        <w:top w:val="nil"/>
        <w:left w:val="nil"/>
        <w:bottom w:val="nil"/>
        <w:right w:val="nil"/>
        <w:between w:val="nil"/>
      </w:pBdr>
      <w:ind w:left="567"/>
    </w:pPr>
    <w:rPr>
      <w:i/>
      <w:color w:val="C00000"/>
    </w:rPr>
  </w:style>
  <w:style w:type="character" w:customStyle="1" w:styleId="INFOEUGChar">
    <w:name w:val="INFO_EUG Char"/>
    <w:basedOn w:val="Standardnpsmoodstavce"/>
    <w:link w:val="INFOEUG"/>
    <w:rsid w:val="007512E5"/>
    <w:rPr>
      <w:rFonts w:ascii="Calibri" w:eastAsia="Calibri" w:hAnsi="Calibri" w:cs="Calibri"/>
      <w:i/>
      <w:color w:val="C00000"/>
    </w:rPr>
  </w:style>
  <w:style w:type="paragraph" w:customStyle="1" w:styleId="TableBodyEUG">
    <w:name w:val="TableBody_EUG"/>
    <w:basedOn w:val="BodyTextEUG"/>
    <w:link w:val="TableBodyEUGChar"/>
    <w:qFormat/>
    <w:rsid w:val="007512E5"/>
    <w:rPr>
      <w:rFonts w:eastAsiaTheme="minorHAnsi" w:cstheme="minorHAnsi"/>
      <w:sz w:val="22"/>
    </w:rPr>
  </w:style>
  <w:style w:type="character" w:customStyle="1" w:styleId="TableBodyEUGChar">
    <w:name w:val="TableBody_EUG Char"/>
    <w:basedOn w:val="Standardnpsmoodstavce"/>
    <w:link w:val="TableBodyEUG"/>
    <w:rsid w:val="007512E5"/>
    <w:rPr>
      <w:rFonts w:ascii="Calibri" w:hAnsi="Calibri" w:cstheme="minorHAnsi"/>
      <w:sz w:val="22"/>
    </w:rPr>
  </w:style>
  <w:style w:type="paragraph" w:customStyle="1" w:styleId="TableColumnHeadingsEUG">
    <w:name w:val="TableColumnHeadings_EUG"/>
    <w:basedOn w:val="TableBodyEUG"/>
    <w:next w:val="TableBodyEUG"/>
    <w:link w:val="TableColumnHeadingsEUGChar"/>
    <w:qFormat/>
    <w:rsid w:val="007512E5"/>
    <w:pPr>
      <w:tabs>
        <w:tab w:val="clear" w:pos="567"/>
      </w:tabs>
    </w:pPr>
    <w:rPr>
      <w:b/>
    </w:rPr>
  </w:style>
  <w:style w:type="character" w:customStyle="1" w:styleId="TableColumnHeadingsEUGChar">
    <w:name w:val="TableColumnHeadings_EUG Char"/>
    <w:basedOn w:val="TableBodyEUGChar"/>
    <w:link w:val="TableColumnHeadingsEUG"/>
    <w:rsid w:val="007512E5"/>
    <w:rPr>
      <w:rFonts w:ascii="Calibri" w:hAnsi="Calibri" w:cstheme="minorHAnsi"/>
      <w:b/>
      <w:sz w:val="22"/>
    </w:rPr>
  </w:style>
  <w:style w:type="paragraph" w:customStyle="1" w:styleId="TableContents">
    <w:name w:val="TableContents"/>
    <w:basedOn w:val="Obsah2"/>
    <w:link w:val="TableContentsChar"/>
    <w:qFormat/>
    <w:rsid w:val="007512E5"/>
    <w:pPr>
      <w:tabs>
        <w:tab w:val="right" w:leader="dot" w:pos="9771"/>
      </w:tabs>
      <w:ind w:left="238"/>
    </w:pPr>
    <w:rPr>
      <w:rFonts w:ascii="Arial" w:eastAsia="Times New Roman" w:hAnsi="Arial" w:cs="Times New Roman"/>
      <w:szCs w:val="20"/>
    </w:rPr>
  </w:style>
  <w:style w:type="character" w:customStyle="1" w:styleId="TableContentsChar">
    <w:name w:val="TableContents Char"/>
    <w:basedOn w:val="Standardnpsmoodstavce"/>
    <w:link w:val="TableContents"/>
    <w:rsid w:val="007512E5"/>
    <w:rPr>
      <w:rFonts w:eastAsia="Times New Roman" w:cs="Times New Roman"/>
      <w:noProof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512E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fr-FR"/>
    </w:rPr>
  </w:style>
  <w:style w:type="paragraph" w:styleId="Nadpisobsahu">
    <w:name w:val="TOC Heading"/>
    <w:basedOn w:val="BodyTextEUG"/>
    <w:next w:val="BodyTextEUG"/>
    <w:uiPriority w:val="39"/>
    <w:unhideWhenUsed/>
    <w:qFormat/>
    <w:rsid w:val="007512E5"/>
    <w:pPr>
      <w:spacing w:line="259" w:lineRule="auto"/>
    </w:pPr>
    <w:rPr>
      <w:rFonts w:asciiTheme="majorHAnsi" w:eastAsiaTheme="majorEastAsia" w:hAnsiTheme="majorHAnsi" w:cstheme="majorBidi"/>
      <w:b/>
      <w:color w:val="0E2841" w:themeColor="text2"/>
      <w:sz w:val="44"/>
      <w:lang w:eastAsia="fi-FI"/>
    </w:rPr>
  </w:style>
  <w:style w:type="paragraph" w:styleId="Textvysvtlivek">
    <w:name w:val="endnote text"/>
    <w:basedOn w:val="Normln"/>
    <w:link w:val="TextvysvtlivekChar"/>
    <w:uiPriority w:val="99"/>
    <w:unhideWhenUsed/>
    <w:qFormat/>
    <w:rsid w:val="000F0408"/>
    <w:pPr>
      <w:tabs>
        <w:tab w:val="left" w:pos="567"/>
      </w:tabs>
      <w:spacing w:line="360" w:lineRule="auto"/>
      <w:ind w:left="567" w:hanging="567"/>
    </w:pPr>
  </w:style>
  <w:style w:type="character" w:customStyle="1" w:styleId="TextvysvtlivekChar">
    <w:name w:val="Text vysvětlivek Char"/>
    <w:basedOn w:val="Standardnpsmoodstavce"/>
    <w:link w:val="Textvysvtlivek"/>
    <w:uiPriority w:val="99"/>
    <w:rsid w:val="000F0408"/>
    <w:rPr>
      <w:szCs w:val="20"/>
    </w:rPr>
  </w:style>
  <w:style w:type="paragraph" w:customStyle="1" w:styleId="Figures">
    <w:name w:val="Figures"/>
    <w:basedOn w:val="BodyTextEUG"/>
    <w:link w:val="FiguresChar"/>
    <w:qFormat/>
    <w:rsid w:val="001754B3"/>
    <w:rPr>
      <w:color w:val="77206D" w:themeColor="accent5" w:themeShade="BF"/>
      <w:sz w:val="28"/>
    </w:rPr>
  </w:style>
  <w:style w:type="character" w:customStyle="1" w:styleId="FiguresChar">
    <w:name w:val="Figures Char"/>
    <w:basedOn w:val="BodyTextEUGChar"/>
    <w:link w:val="Figures"/>
    <w:rsid w:val="001754B3"/>
    <w:rPr>
      <w:rFonts w:ascii="Calibri" w:eastAsia="Calibri" w:hAnsi="Calibri" w:cs="Calibri"/>
      <w:color w:val="77206D" w:themeColor="accent5" w:themeShade="BF"/>
      <w:sz w:val="28"/>
    </w:rPr>
  </w:style>
  <w:style w:type="character" w:customStyle="1" w:styleId="Heading3EUGChar">
    <w:name w:val="Heading3_EUG Char"/>
    <w:basedOn w:val="Standardnpsmoodstavce"/>
    <w:link w:val="Heading3EUG"/>
    <w:rsid w:val="001754B3"/>
    <w:rPr>
      <w:rFonts w:cs="Calibri"/>
      <w:b/>
      <w:color w:val="000000"/>
      <w:lang w:val="en-US"/>
    </w:rPr>
  </w:style>
  <w:style w:type="paragraph" w:customStyle="1" w:styleId="Tyyli1">
    <w:name w:val="Tyyli1"/>
    <w:basedOn w:val="BodyTextEUG"/>
    <w:link w:val="Tyyli1Char"/>
    <w:qFormat/>
    <w:rsid w:val="00321659"/>
    <w:rPr>
      <w:b/>
      <w:sz w:val="20"/>
      <w:szCs w:val="20"/>
    </w:rPr>
  </w:style>
  <w:style w:type="character" w:customStyle="1" w:styleId="Tyyli1Char">
    <w:name w:val="Tyyli1 Char"/>
    <w:basedOn w:val="BodyTextEUGChar"/>
    <w:link w:val="Tyyli1"/>
    <w:rsid w:val="00321659"/>
    <w:rPr>
      <w:rFonts w:ascii="Calibri" w:eastAsia="Calibri" w:hAnsi="Calibri" w:cs="Calibri"/>
      <w:b/>
    </w:rPr>
  </w:style>
  <w:style w:type="paragraph" w:customStyle="1" w:styleId="Tables">
    <w:name w:val="Tables"/>
    <w:basedOn w:val="BodyTextEUG"/>
    <w:next w:val="BodyTextEUG"/>
    <w:link w:val="TablesChar"/>
    <w:qFormat/>
    <w:rsid w:val="00321659"/>
    <w:rPr>
      <w:b/>
      <w:sz w:val="20"/>
      <w:szCs w:val="20"/>
    </w:rPr>
  </w:style>
  <w:style w:type="character" w:customStyle="1" w:styleId="TablesChar">
    <w:name w:val="Tables Char"/>
    <w:basedOn w:val="BodyTextEUGChar"/>
    <w:link w:val="Tables"/>
    <w:rsid w:val="00321659"/>
    <w:rPr>
      <w:rFonts w:ascii="Calibri" w:eastAsia="Calibri" w:hAnsi="Calibri" w:cs="Calibri"/>
      <w:b/>
    </w:rPr>
  </w:style>
  <w:style w:type="paragraph" w:customStyle="1" w:styleId="TableTitles">
    <w:name w:val="TableTitles"/>
    <w:basedOn w:val="BodyTextEUG"/>
    <w:next w:val="BodyTextEUG"/>
    <w:link w:val="TableTitlesChar"/>
    <w:qFormat/>
    <w:rsid w:val="00B21D27"/>
    <w:rPr>
      <w:rFonts w:ascii="Tahoma" w:hAnsi="Tahoma"/>
      <w:color w:val="77206D" w:themeColor="accent5" w:themeShade="BF"/>
    </w:rPr>
  </w:style>
  <w:style w:type="character" w:customStyle="1" w:styleId="TableTitlesChar">
    <w:name w:val="TableTitles Char"/>
    <w:basedOn w:val="BodyTextEUGChar"/>
    <w:link w:val="TableTitles"/>
    <w:rsid w:val="00B21D27"/>
    <w:rPr>
      <w:rFonts w:ascii="Tahoma" w:eastAsia="Calibri" w:hAnsi="Tahoma" w:cs="Calibri"/>
      <w:color w:val="77206D" w:themeColor="accent5" w:themeShade="BF"/>
    </w:rPr>
  </w:style>
  <w:style w:type="paragraph" w:customStyle="1" w:styleId="RecommendEUG">
    <w:name w:val="Recommend_EUG"/>
    <w:basedOn w:val="BodyTextEUG"/>
    <w:next w:val="BodyTextEUG"/>
    <w:link w:val="RecommendEUGChar"/>
    <w:qFormat/>
    <w:rsid w:val="00B21D27"/>
    <w:rPr>
      <w:color w:val="0070C0"/>
    </w:rPr>
  </w:style>
  <w:style w:type="character" w:customStyle="1" w:styleId="RecommendEUGChar">
    <w:name w:val="Recommend_EUG Char"/>
    <w:basedOn w:val="BodyTextEUGChar"/>
    <w:link w:val="RecommendEUG"/>
    <w:rsid w:val="00B21D27"/>
    <w:rPr>
      <w:rFonts w:ascii="Calibri" w:eastAsia="Calibri" w:hAnsi="Calibri" w:cs="Calibri"/>
      <w:color w:val="0070C0"/>
    </w:rPr>
  </w:style>
  <w:style w:type="paragraph" w:customStyle="1" w:styleId="SECTIONEUG">
    <w:name w:val="SECTION_EUG"/>
    <w:basedOn w:val="BodyTextEUG"/>
    <w:next w:val="BodyTextEUG"/>
    <w:link w:val="SECTIONEUGChar"/>
    <w:autoRedefine/>
    <w:qFormat/>
    <w:rsid w:val="00B21D27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56"/>
      <w:lang w:val="en-US"/>
    </w:rPr>
  </w:style>
  <w:style w:type="character" w:customStyle="1" w:styleId="SECTIONEUGChar">
    <w:name w:val="SECTION_EUG Char"/>
    <w:basedOn w:val="Standardnpsmoodstavce"/>
    <w:link w:val="SECTIONEUG"/>
    <w:rsid w:val="00B21D27"/>
    <w:rPr>
      <w:rFonts w:asciiTheme="majorHAnsi" w:eastAsiaTheme="majorEastAsia" w:hAnsiTheme="majorHAnsi" w:cstheme="majorBidi"/>
      <w:b/>
      <w:spacing w:val="-10"/>
      <w:kern w:val="28"/>
      <w:sz w:val="44"/>
      <w:szCs w:val="5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7E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7E2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7E2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47E2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47E2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47E2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47E2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Nzev">
    <w:name w:val="Title"/>
    <w:basedOn w:val="Normln"/>
    <w:next w:val="Normln"/>
    <w:link w:val="NzevChar"/>
    <w:uiPriority w:val="10"/>
    <w:qFormat/>
    <w:rsid w:val="000D47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47E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47E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47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0D47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47E2"/>
    <w:rPr>
      <w:i/>
      <w:iCs/>
      <w:color w:val="404040" w:themeColor="text1" w:themeTint="BF"/>
      <w:lang w:val="en-GB"/>
    </w:rPr>
  </w:style>
  <w:style w:type="paragraph" w:styleId="Odstavecseseznamem">
    <w:name w:val="List Paragraph"/>
    <w:basedOn w:val="Normln"/>
    <w:uiPriority w:val="34"/>
    <w:qFormat/>
    <w:rsid w:val="000D47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47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4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47E2"/>
    <w:rPr>
      <w:i/>
      <w:iCs/>
      <w:color w:val="0F4761" w:themeColor="accent1" w:themeShade="BF"/>
      <w:lang w:val="en-GB"/>
    </w:rPr>
  </w:style>
  <w:style w:type="character" w:styleId="Odkazintenzivn">
    <w:name w:val="Intense Reference"/>
    <w:basedOn w:val="Standardnpsmoodstavce"/>
    <w:uiPriority w:val="32"/>
    <w:qFormat/>
    <w:rsid w:val="000D47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Kouri</dc:creator>
  <cp:keywords/>
  <dc:description/>
  <cp:lastModifiedBy>Šálek Tomáš</cp:lastModifiedBy>
  <cp:revision>2</cp:revision>
  <dcterms:created xsi:type="dcterms:W3CDTF">2024-05-27T18:28:00Z</dcterms:created>
  <dcterms:modified xsi:type="dcterms:W3CDTF">2024-05-27T18:28:00Z</dcterms:modified>
</cp:coreProperties>
</file>