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91BA" w14:textId="77777777" w:rsidR="001037BA" w:rsidRPr="006771D1" w:rsidRDefault="001037BA" w:rsidP="00D039A6">
      <w:pPr>
        <w:autoSpaceDE w:val="0"/>
        <w:autoSpaceDN w:val="0"/>
        <w:adjustRightInd w:val="0"/>
        <w:snapToGrid w:val="0"/>
        <w:spacing w:line="480" w:lineRule="auto"/>
        <w:rPr>
          <w:rFonts w:ascii="Times New Roman" w:eastAsia="AdvTimes" w:hAnsi="Times New Roman"/>
          <w:color w:val="000000"/>
          <w:kern w:val="0"/>
          <w:sz w:val="24"/>
          <w:szCs w:val="24"/>
        </w:rPr>
      </w:pPr>
      <w:r w:rsidRPr="006771D1">
        <w:rPr>
          <w:rFonts w:ascii="Times New Roman" w:eastAsia="AdvTimes" w:hAnsi="Times New Roman" w:hint="eastAsia"/>
          <w:color w:val="000000"/>
          <w:kern w:val="0"/>
          <w:sz w:val="24"/>
          <w:szCs w:val="24"/>
        </w:rPr>
        <w:t>S</w:t>
      </w:r>
      <w:r w:rsidRPr="006771D1">
        <w:rPr>
          <w:rFonts w:ascii="Times New Roman" w:eastAsia="AdvTimes" w:hAnsi="Times New Roman"/>
          <w:color w:val="000000"/>
          <w:kern w:val="0"/>
          <w:sz w:val="24"/>
          <w:szCs w:val="24"/>
        </w:rPr>
        <w:t>upplementary information for</w:t>
      </w:r>
    </w:p>
    <w:p w14:paraId="7AC43C7D" w14:textId="77777777" w:rsidR="001037BA" w:rsidRDefault="001037BA" w:rsidP="00D039A6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14:paraId="67F0F0CC" w14:textId="704A9288" w:rsidR="00E30599" w:rsidRDefault="007215B0" w:rsidP="00D039A6">
      <w:pPr>
        <w:adjustRightInd w:val="0"/>
        <w:snapToGrid w:val="0"/>
        <w:spacing w:line="480" w:lineRule="auto"/>
        <w:rPr>
          <w:rFonts w:ascii="Times New Roman" w:eastAsia="宋体" w:hAnsi="Times New Roman"/>
          <w:b/>
          <w:bCs/>
          <w:sz w:val="30"/>
          <w:szCs w:val="30"/>
        </w:rPr>
      </w:pPr>
      <w:r w:rsidRPr="002E76B8">
        <w:rPr>
          <w:rFonts w:ascii="Times New Roman" w:eastAsia="宋体" w:hAnsi="Times New Roman"/>
          <w:b/>
          <w:bCs/>
          <w:sz w:val="30"/>
          <w:szCs w:val="30"/>
        </w:rPr>
        <w:t>An ultrasensitive DNA-enhanced amplification method for detecting cfDNA drug-resistant mutations in non-small cell lung cancer with</w:t>
      </w:r>
      <w:r>
        <w:rPr>
          <w:rFonts w:ascii="Times New Roman" w:eastAsia="宋体" w:hAnsi="Times New Roman"/>
          <w:b/>
          <w:bCs/>
          <w:sz w:val="30"/>
          <w:szCs w:val="30"/>
        </w:rPr>
        <w:t xml:space="preserve"> </w:t>
      </w:r>
      <w:r w:rsidRPr="002E76B8">
        <w:rPr>
          <w:rFonts w:ascii="Times New Roman" w:eastAsia="宋体" w:hAnsi="Times New Roman"/>
          <w:b/>
          <w:bCs/>
          <w:sz w:val="30"/>
          <w:szCs w:val="30"/>
        </w:rPr>
        <w:t>selective FEN-assisted degradation of dominant somatic fragments</w:t>
      </w:r>
    </w:p>
    <w:p w14:paraId="239DAD3E" w14:textId="77777777" w:rsidR="00087286" w:rsidRDefault="00087286" w:rsidP="00087286">
      <w:pPr>
        <w:adjustRightInd w:val="0"/>
        <w:snapToGrid w:val="0"/>
        <w:spacing w:line="480" w:lineRule="auto"/>
        <w:jc w:val="center"/>
        <w:rPr>
          <w:rFonts w:ascii="Times New Roman" w:eastAsia="宋体" w:hAnsi="Times New Roman"/>
          <w:sz w:val="24"/>
          <w:szCs w:val="24"/>
        </w:rPr>
      </w:pPr>
      <w:proofErr w:type="spellStart"/>
      <w:r w:rsidRPr="00952596">
        <w:rPr>
          <w:rFonts w:ascii="Times New Roman" w:eastAsia="宋体" w:hAnsi="Times New Roman"/>
          <w:sz w:val="24"/>
          <w:szCs w:val="24"/>
        </w:rPr>
        <w:t>Junhua</w:t>
      </w:r>
      <w:proofErr w:type="spellEnd"/>
      <w:r w:rsidRPr="00952596">
        <w:rPr>
          <w:rFonts w:ascii="Times New Roman" w:eastAsia="宋体" w:hAnsi="Times New Roman"/>
          <w:sz w:val="24"/>
          <w:szCs w:val="24"/>
        </w:rPr>
        <w:t xml:space="preserve"> Zhang</w:t>
      </w:r>
      <w:r w:rsidRPr="00952596">
        <w:rPr>
          <w:rFonts w:ascii="Times New Roman" w:eastAsia="宋体" w:hAnsi="Times New Roman"/>
          <w:sz w:val="24"/>
          <w:szCs w:val="24"/>
          <w:vertAlign w:val="superscript"/>
        </w:rPr>
        <w:t>1</w:t>
      </w:r>
      <w:r w:rsidRPr="00952596">
        <w:rPr>
          <w:rFonts w:ascii="Times New Roman" w:eastAsia="宋体" w:hAnsi="Times New Roman"/>
          <w:sz w:val="24"/>
          <w:szCs w:val="24"/>
        </w:rPr>
        <w:t>, Yifei Li</w:t>
      </w:r>
      <w:r w:rsidRPr="00952596">
        <w:rPr>
          <w:rFonts w:ascii="Times New Roman" w:eastAsia="宋体" w:hAnsi="Times New Roman"/>
          <w:sz w:val="24"/>
          <w:szCs w:val="24"/>
          <w:vertAlign w:val="superscript"/>
        </w:rPr>
        <w:t>2</w:t>
      </w:r>
      <w:r w:rsidRPr="00952596">
        <w:rPr>
          <w:rFonts w:ascii="Times New Roman" w:eastAsia="宋体" w:hAnsi="Times New Roman"/>
          <w:sz w:val="24"/>
          <w:szCs w:val="24"/>
        </w:rPr>
        <w:t>, Wei Huang</w:t>
      </w:r>
      <w:r w:rsidRPr="00952596">
        <w:rPr>
          <w:rFonts w:ascii="Times New Roman" w:eastAsia="宋体" w:hAnsi="Times New Roman"/>
          <w:sz w:val="24"/>
          <w:szCs w:val="24"/>
          <w:vertAlign w:val="superscript"/>
        </w:rPr>
        <w:t>1</w:t>
      </w:r>
      <w:r w:rsidRPr="00952596">
        <w:rPr>
          <w:rFonts w:ascii="Times New Roman" w:eastAsia="宋体" w:hAnsi="Times New Roman"/>
          <w:sz w:val="24"/>
          <w:szCs w:val="24"/>
        </w:rPr>
        <w:t xml:space="preserve">, </w:t>
      </w:r>
      <w:proofErr w:type="spellStart"/>
      <w:r w:rsidRPr="00952596">
        <w:rPr>
          <w:rFonts w:ascii="Times New Roman" w:eastAsia="宋体" w:hAnsi="Times New Roman"/>
          <w:sz w:val="24"/>
          <w:szCs w:val="24"/>
        </w:rPr>
        <w:t>Gaoyuan</w:t>
      </w:r>
      <w:proofErr w:type="spellEnd"/>
      <w:r w:rsidRPr="00952596">
        <w:rPr>
          <w:rFonts w:ascii="Times New Roman" w:eastAsia="宋体" w:hAnsi="Times New Roman"/>
          <w:sz w:val="24"/>
          <w:szCs w:val="24"/>
        </w:rPr>
        <w:t xml:space="preserve"> Sun</w:t>
      </w:r>
      <w:r>
        <w:rPr>
          <w:rFonts w:ascii="Times New Roman" w:eastAsia="宋体" w:hAnsi="Times New Roman"/>
          <w:sz w:val="24"/>
          <w:szCs w:val="24"/>
          <w:vertAlign w:val="superscript"/>
        </w:rPr>
        <w:t>2</w:t>
      </w:r>
      <w:r w:rsidRPr="00952596">
        <w:rPr>
          <w:rFonts w:ascii="Times New Roman" w:eastAsia="宋体" w:hAnsi="Times New Roman"/>
          <w:sz w:val="24"/>
          <w:szCs w:val="24"/>
        </w:rPr>
        <w:t xml:space="preserve">, </w:t>
      </w:r>
      <w:proofErr w:type="spellStart"/>
      <w:r w:rsidRPr="00065D5C">
        <w:rPr>
          <w:rFonts w:ascii="Times New Roman" w:eastAsia="宋体" w:hAnsi="Times New Roman"/>
          <w:sz w:val="24"/>
          <w:szCs w:val="24"/>
        </w:rPr>
        <w:t>Hongjun</w:t>
      </w:r>
      <w:proofErr w:type="spellEnd"/>
      <w:r w:rsidRPr="00065D5C">
        <w:rPr>
          <w:rFonts w:ascii="Times New Roman" w:eastAsia="宋体" w:hAnsi="Times New Roman"/>
          <w:sz w:val="24"/>
          <w:szCs w:val="24"/>
        </w:rPr>
        <w:t xml:space="preserve"> Ren</w:t>
      </w:r>
      <w:r w:rsidRPr="00952596">
        <w:rPr>
          <w:rFonts w:ascii="Times New Roman" w:eastAsia="宋体" w:hAnsi="Times New Roman"/>
          <w:sz w:val="24"/>
          <w:szCs w:val="24"/>
          <w:vertAlign w:val="superscript"/>
        </w:rPr>
        <w:t>3</w:t>
      </w:r>
      <w:r>
        <w:rPr>
          <w:rFonts w:ascii="Times New Roman" w:eastAsia="宋体" w:hAnsi="Times New Roman"/>
          <w:sz w:val="24"/>
          <w:szCs w:val="24"/>
        </w:rPr>
        <w:t xml:space="preserve">, </w:t>
      </w:r>
      <w:r w:rsidRPr="00952596">
        <w:rPr>
          <w:rFonts w:ascii="Times New Roman" w:eastAsia="宋体" w:hAnsi="Times New Roman"/>
          <w:sz w:val="24"/>
          <w:szCs w:val="24"/>
        </w:rPr>
        <w:t>Min Tang</w:t>
      </w:r>
      <w:proofErr w:type="gramStart"/>
      <w:r>
        <w:rPr>
          <w:rFonts w:ascii="Times New Roman" w:eastAsia="宋体" w:hAnsi="Times New Roman"/>
          <w:sz w:val="24"/>
          <w:szCs w:val="24"/>
          <w:vertAlign w:val="superscript"/>
        </w:rPr>
        <w:t>4</w:t>
      </w:r>
      <w:r w:rsidRPr="00952596">
        <w:rPr>
          <w:rFonts w:ascii="Times New Roman" w:eastAsia="宋体" w:hAnsi="Times New Roman"/>
          <w:sz w:val="24"/>
          <w:szCs w:val="24"/>
          <w:vertAlign w:val="superscript"/>
        </w:rPr>
        <w:t>,*</w:t>
      </w:r>
      <w:proofErr w:type="gramEnd"/>
    </w:p>
    <w:p w14:paraId="730BE4A2" w14:textId="77777777" w:rsidR="00087286" w:rsidRPr="00065D5C" w:rsidRDefault="00087286" w:rsidP="00087286">
      <w:pPr>
        <w:adjustRightInd w:val="0"/>
        <w:snapToGrid w:val="0"/>
        <w:spacing w:line="480" w:lineRule="auto"/>
        <w:rPr>
          <w:rFonts w:ascii="Times New Roman" w:eastAsia="宋体" w:hAnsi="Times New Roman"/>
          <w:sz w:val="24"/>
          <w:szCs w:val="24"/>
        </w:rPr>
      </w:pPr>
    </w:p>
    <w:p w14:paraId="2A4F1523" w14:textId="77777777" w:rsidR="00087286" w:rsidRPr="00952596" w:rsidRDefault="00087286" w:rsidP="00087286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952596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952596">
        <w:rPr>
          <w:rFonts w:ascii="Times New Roman" w:eastAsia="宋体" w:hAnsi="Times New Roman" w:cs="Times New Roman"/>
          <w:sz w:val="24"/>
          <w:szCs w:val="24"/>
        </w:rPr>
        <w:t xml:space="preserve">The Key Laboratory of Geriatrics, Beijing Institute of Geriatrics, </w:t>
      </w:r>
      <w:r w:rsidRPr="00952596">
        <w:rPr>
          <w:rFonts w:ascii="Times New Roman" w:eastAsia="宋体" w:hAnsi="Times New Roman" w:cs="Times New Roman" w:hint="eastAsia"/>
          <w:sz w:val="24"/>
          <w:szCs w:val="24"/>
        </w:rPr>
        <w:t>Institute of Geriatric Medicine,</w:t>
      </w:r>
      <w:r w:rsidRPr="0095259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2596">
        <w:rPr>
          <w:rFonts w:ascii="Times New Roman" w:eastAsia="宋体" w:hAnsi="Times New Roman" w:cs="Times New Roman" w:hint="eastAsia"/>
          <w:sz w:val="24"/>
          <w:szCs w:val="24"/>
        </w:rPr>
        <w:t>Chinese Academy of Medical Sciences,</w:t>
      </w:r>
      <w:r w:rsidRPr="00952596">
        <w:rPr>
          <w:rFonts w:ascii="Times New Roman" w:eastAsia="宋体" w:hAnsi="Times New Roman" w:cs="Times New Roman"/>
          <w:sz w:val="24"/>
          <w:szCs w:val="24"/>
        </w:rPr>
        <w:t xml:space="preserve"> B</w:t>
      </w:r>
      <w:r w:rsidRPr="00952596">
        <w:rPr>
          <w:rFonts w:ascii="Times New Roman" w:eastAsia="宋体" w:hAnsi="Times New Roman" w:cs="Times New Roman" w:hint="eastAsia"/>
          <w:sz w:val="24"/>
          <w:szCs w:val="24"/>
        </w:rPr>
        <w:t>ei</w:t>
      </w:r>
      <w:r w:rsidRPr="00952596">
        <w:rPr>
          <w:rFonts w:ascii="Times New Roman" w:eastAsia="宋体" w:hAnsi="Times New Roman" w:cs="Times New Roman"/>
          <w:sz w:val="24"/>
          <w:szCs w:val="24"/>
        </w:rPr>
        <w:t xml:space="preserve">jing Hospital/National Center of Gerontology of National Health Commission, </w:t>
      </w:r>
      <w:r w:rsidRPr="00952596">
        <w:rPr>
          <w:rFonts w:ascii="Times New Roman" w:eastAsia="宋体" w:hAnsi="Times New Roman" w:cs="Times New Roman" w:hint="eastAsia"/>
          <w:sz w:val="24"/>
          <w:szCs w:val="24"/>
        </w:rPr>
        <w:t>P.R.</w:t>
      </w:r>
      <w:r w:rsidRPr="0095259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2596">
        <w:rPr>
          <w:rFonts w:ascii="Times New Roman" w:eastAsia="宋体" w:hAnsi="Times New Roman" w:cs="Times New Roman" w:hint="eastAsia"/>
          <w:sz w:val="24"/>
          <w:szCs w:val="24"/>
        </w:rPr>
        <w:t>China</w:t>
      </w:r>
      <w:r w:rsidRPr="00952596">
        <w:rPr>
          <w:rFonts w:ascii="Times New Roman" w:eastAsia="宋体" w:hAnsi="Times New Roman" w:cs="Times New Roman"/>
          <w:sz w:val="24"/>
          <w:szCs w:val="24"/>
        </w:rPr>
        <w:t>.</w:t>
      </w:r>
    </w:p>
    <w:p w14:paraId="36EAA3FA" w14:textId="77777777" w:rsidR="00087286" w:rsidRDefault="00087286" w:rsidP="00087286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952596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952596">
        <w:rPr>
          <w:rFonts w:ascii="Times New Roman" w:eastAsia="宋体" w:hAnsi="Times New Roman" w:cs="Times New Roman"/>
          <w:sz w:val="24"/>
          <w:szCs w:val="24"/>
        </w:rPr>
        <w:t>Clinical Biobank, Beijing Hospital, National Center of Gerontology, Institute of Geriatric Medicine, Chinese Academy of Medical Sciences, P.R. China.</w:t>
      </w:r>
    </w:p>
    <w:p w14:paraId="62A17380" w14:textId="77777777" w:rsidR="00087286" w:rsidRPr="00952596" w:rsidRDefault="00087286" w:rsidP="00087286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  <w:vertAlign w:val="superscript"/>
        </w:rPr>
        <w:t>3</w:t>
      </w:r>
      <w:r w:rsidRPr="00CE17B1">
        <w:rPr>
          <w:rFonts w:ascii="Times New Roman" w:eastAsia="宋体" w:hAnsi="Times New Roman" w:cs="Times New Roman"/>
          <w:sz w:val="24"/>
          <w:szCs w:val="24"/>
        </w:rPr>
        <w:t>Advanced Research Institute and Department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E17B1">
        <w:rPr>
          <w:rFonts w:ascii="Times New Roman" w:eastAsia="宋体" w:hAnsi="Times New Roman" w:cs="Times New Roman"/>
          <w:sz w:val="24"/>
          <w:szCs w:val="24"/>
        </w:rPr>
        <w:t xml:space="preserve">of Chemistry, Taizhou University, </w:t>
      </w:r>
      <w:proofErr w:type="spellStart"/>
      <w:r w:rsidRPr="00CE17B1">
        <w:rPr>
          <w:rFonts w:ascii="Times New Roman" w:eastAsia="宋体" w:hAnsi="Times New Roman" w:cs="Times New Roman"/>
          <w:sz w:val="24"/>
          <w:szCs w:val="24"/>
        </w:rPr>
        <w:t>Jiaojiang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CE17B1">
        <w:rPr>
          <w:rFonts w:ascii="Times New Roman" w:eastAsia="宋体" w:hAnsi="Times New Roman" w:cs="Times New Roman"/>
          <w:sz w:val="24"/>
          <w:szCs w:val="24"/>
        </w:rPr>
        <w:t>318000, P.R.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E17B1">
        <w:rPr>
          <w:rFonts w:ascii="Times New Roman" w:eastAsia="宋体" w:hAnsi="Times New Roman" w:cs="Times New Roman"/>
          <w:sz w:val="24"/>
          <w:szCs w:val="24"/>
        </w:rPr>
        <w:t>China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p w14:paraId="66D8F2DA" w14:textId="77777777" w:rsidR="00087286" w:rsidRPr="00952596" w:rsidRDefault="00087286" w:rsidP="00087286">
      <w:pPr>
        <w:adjustRightInd w:val="0"/>
        <w:snapToGrid w:val="0"/>
        <w:spacing w:line="48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  <w:vertAlign w:val="superscript"/>
        </w:rPr>
        <w:t>4</w:t>
      </w:r>
      <w:r w:rsidRPr="00952596">
        <w:rPr>
          <w:rFonts w:ascii="Times New Roman" w:eastAsia="宋体" w:hAnsi="Times New Roman"/>
          <w:sz w:val="24"/>
          <w:szCs w:val="24"/>
        </w:rPr>
        <w:t>Department of Oncology, Beijing Hospital, National Center of Gerontology, Institute of Geriatric Medicine, Chinese Academy of Medical Sciences, Beijing, 100730, P.R.</w:t>
      </w:r>
      <w:r>
        <w:rPr>
          <w:rFonts w:ascii="Times New Roman" w:eastAsia="宋体" w:hAnsi="Times New Roman"/>
          <w:sz w:val="24"/>
          <w:szCs w:val="24"/>
        </w:rPr>
        <w:t xml:space="preserve"> </w:t>
      </w:r>
      <w:r w:rsidRPr="00952596">
        <w:rPr>
          <w:rFonts w:ascii="Times New Roman" w:eastAsia="宋体" w:hAnsi="Times New Roman"/>
          <w:sz w:val="24"/>
          <w:szCs w:val="24"/>
        </w:rPr>
        <w:t>China.</w:t>
      </w:r>
    </w:p>
    <w:p w14:paraId="2BE990FA" w14:textId="77777777" w:rsidR="00087286" w:rsidRDefault="00087286" w:rsidP="00087286">
      <w:pPr>
        <w:adjustRightInd w:val="0"/>
        <w:snapToGrid w:val="0"/>
        <w:spacing w:line="480" w:lineRule="auto"/>
        <w:rPr>
          <w:rFonts w:ascii="Times New Roman" w:eastAsia="宋体" w:hAnsi="Times New Roman"/>
          <w:sz w:val="24"/>
          <w:szCs w:val="24"/>
        </w:rPr>
      </w:pPr>
    </w:p>
    <w:p w14:paraId="3A6BA35B" w14:textId="77777777" w:rsidR="00087286" w:rsidRPr="00952596" w:rsidRDefault="00087286" w:rsidP="00087286">
      <w:pPr>
        <w:adjustRightInd w:val="0"/>
        <w:snapToGrid w:val="0"/>
        <w:spacing w:line="480" w:lineRule="auto"/>
        <w:rPr>
          <w:rFonts w:ascii="Times New Roman" w:eastAsia="宋体" w:hAnsi="Times New Roman"/>
          <w:sz w:val="24"/>
          <w:szCs w:val="24"/>
        </w:rPr>
      </w:pPr>
      <w:r w:rsidRPr="008A7119">
        <w:rPr>
          <w:rFonts w:ascii="Times New Roman" w:eastAsia="宋体" w:hAnsi="Times New Roman"/>
          <w:sz w:val="24"/>
          <w:szCs w:val="24"/>
          <w:vertAlign w:val="superscript"/>
        </w:rPr>
        <w:t>*</w:t>
      </w:r>
      <w:r w:rsidRPr="00852DDD">
        <w:rPr>
          <w:rFonts w:ascii="Times New Roman" w:eastAsia="宋体" w:hAnsi="Times New Roman"/>
          <w:sz w:val="24"/>
          <w:szCs w:val="24"/>
        </w:rPr>
        <w:t>Corresponding author:</w:t>
      </w:r>
      <w:r>
        <w:rPr>
          <w:rFonts w:ascii="Times New Roman" w:eastAsia="宋体" w:hAnsi="Times New Roman"/>
          <w:sz w:val="24"/>
          <w:szCs w:val="24"/>
        </w:rPr>
        <w:t xml:space="preserve"> </w:t>
      </w:r>
      <w:r w:rsidRPr="00952596">
        <w:rPr>
          <w:rFonts w:ascii="Times New Roman" w:eastAsia="宋体" w:hAnsi="Times New Roman"/>
          <w:sz w:val="24"/>
          <w:szCs w:val="24"/>
        </w:rPr>
        <w:t>Min Tang</w:t>
      </w:r>
      <w:r>
        <w:rPr>
          <w:rFonts w:ascii="Times New Roman" w:eastAsia="宋体" w:hAnsi="Times New Roman"/>
          <w:sz w:val="24"/>
          <w:szCs w:val="24"/>
        </w:rPr>
        <w:t xml:space="preserve">, </w:t>
      </w:r>
      <w:r w:rsidRPr="00952596">
        <w:rPr>
          <w:rFonts w:ascii="Times New Roman" w:eastAsia="宋体" w:hAnsi="Times New Roman"/>
          <w:sz w:val="24"/>
          <w:szCs w:val="24"/>
        </w:rPr>
        <w:t>Department of Oncology, Beijing Hospital, National Center of Gerontology, Institute of Geriatric Medicine, Chinese Academy of Medical Sciences, Beijing, 100730, P.R.</w:t>
      </w:r>
      <w:r>
        <w:rPr>
          <w:rFonts w:ascii="Times New Roman" w:eastAsia="宋体" w:hAnsi="Times New Roman"/>
          <w:sz w:val="24"/>
          <w:szCs w:val="24"/>
        </w:rPr>
        <w:t xml:space="preserve"> </w:t>
      </w:r>
      <w:r w:rsidRPr="00952596">
        <w:rPr>
          <w:rFonts w:ascii="Times New Roman" w:eastAsia="宋体" w:hAnsi="Times New Roman"/>
          <w:sz w:val="24"/>
          <w:szCs w:val="24"/>
        </w:rPr>
        <w:t>China.</w:t>
      </w:r>
    </w:p>
    <w:p w14:paraId="4E66C069" w14:textId="77777777" w:rsidR="00087286" w:rsidRDefault="00087286" w:rsidP="00087286">
      <w:pPr>
        <w:adjustRightInd w:val="0"/>
        <w:snapToGrid w:val="0"/>
        <w:spacing w:line="480" w:lineRule="auto"/>
        <w:rPr>
          <w:rFonts w:ascii="Times New Roman" w:eastAsia="宋体" w:hAnsi="Times New Roman"/>
          <w:sz w:val="24"/>
          <w:szCs w:val="24"/>
        </w:rPr>
      </w:pPr>
      <w:r w:rsidRPr="00852DDD">
        <w:rPr>
          <w:rFonts w:ascii="Times New Roman" w:eastAsia="宋体" w:hAnsi="Times New Roman"/>
          <w:sz w:val="24"/>
          <w:szCs w:val="24"/>
        </w:rPr>
        <w:t>E-mail</w:t>
      </w:r>
      <w:r w:rsidRPr="00952596">
        <w:rPr>
          <w:rFonts w:ascii="Times New Roman" w:eastAsia="宋体" w:hAnsi="Times New Roman"/>
          <w:sz w:val="24"/>
          <w:szCs w:val="24"/>
        </w:rPr>
        <w:t>: tangmin3911@bjhmoh.cn</w:t>
      </w:r>
    </w:p>
    <w:p w14:paraId="2152B414" w14:textId="77777777" w:rsidR="00E30599" w:rsidRPr="003924EA" w:rsidRDefault="00E30599" w:rsidP="00D039A6">
      <w:pPr>
        <w:widowControl/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sz w:val="24"/>
        </w:rPr>
      </w:pPr>
      <w:r w:rsidRPr="003924EA">
        <w:rPr>
          <w:rFonts w:ascii="Times New Roman" w:eastAsia="宋体" w:hAnsi="Times New Roman" w:cs="Times New Roman"/>
          <w:sz w:val="24"/>
        </w:rPr>
        <w:br w:type="page"/>
      </w:r>
    </w:p>
    <w:p w14:paraId="407872BE" w14:textId="6E87C3AF" w:rsidR="006A52F6" w:rsidRPr="003924EA" w:rsidRDefault="0002489E" w:rsidP="00D039A6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A96B0E5" wp14:editId="1E165B62">
            <wp:extent cx="899430" cy="2340000"/>
            <wp:effectExtent l="0" t="0" r="0" b="3175"/>
            <wp:docPr id="1963374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3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5187F" w14:textId="2748394B" w:rsidR="00CB140C" w:rsidRDefault="003924EA" w:rsidP="00D039A6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24EA">
        <w:rPr>
          <w:rFonts w:ascii="Times New Roman" w:hAnsi="Times New Roman" w:cs="Times New Roman"/>
          <w:b/>
          <w:bCs/>
          <w:sz w:val="24"/>
          <w:szCs w:val="24"/>
        </w:rPr>
        <w:t>Supplementary Figure 1</w:t>
      </w:r>
      <w:r w:rsidRPr="00F830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24EA">
        <w:rPr>
          <w:rFonts w:ascii="Times New Roman" w:hAnsi="Times New Roman" w:cs="Times New Roman"/>
          <w:sz w:val="24"/>
          <w:szCs w:val="24"/>
        </w:rPr>
        <w:t xml:space="preserve"> The purified </w:t>
      </w:r>
      <w:proofErr w:type="spellStart"/>
      <w:r w:rsidR="00CA653B" w:rsidRPr="00CA653B">
        <w:rPr>
          <w:rFonts w:ascii="Times New Roman" w:hAnsi="Times New Roman" w:cs="Times New Roman"/>
          <w:i/>
          <w:iCs/>
          <w:sz w:val="24"/>
          <w:szCs w:val="24"/>
        </w:rPr>
        <w:t>Archaeoglobus</w:t>
      </w:r>
      <w:proofErr w:type="spellEnd"/>
      <w:r w:rsidR="00CA653B" w:rsidRPr="00CA65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A653B" w:rsidRPr="00CA653B">
        <w:rPr>
          <w:rFonts w:ascii="Times New Roman" w:hAnsi="Times New Roman" w:cs="Times New Roman"/>
          <w:i/>
          <w:iCs/>
          <w:sz w:val="24"/>
          <w:szCs w:val="24"/>
        </w:rPr>
        <w:t>fulgidus</w:t>
      </w:r>
      <w:proofErr w:type="spellEnd"/>
      <w:r w:rsidR="00CA653B" w:rsidRPr="00CA653B">
        <w:rPr>
          <w:rFonts w:ascii="Times New Roman" w:hAnsi="Times New Roman" w:cs="Times New Roman"/>
          <w:sz w:val="24"/>
          <w:szCs w:val="24"/>
        </w:rPr>
        <w:t xml:space="preserve"> </w:t>
      </w:r>
      <w:r w:rsidRPr="003924EA">
        <w:rPr>
          <w:rFonts w:ascii="Times New Roman" w:hAnsi="Times New Roman" w:cs="Times New Roman"/>
          <w:sz w:val="24"/>
          <w:szCs w:val="24"/>
        </w:rPr>
        <w:t xml:space="preserve">flap endonuclease </w:t>
      </w:r>
      <w:r w:rsidR="00CA653B">
        <w:rPr>
          <w:rFonts w:ascii="Times New Roman" w:hAnsi="Times New Roman" w:cs="Times New Roman"/>
          <w:sz w:val="24"/>
          <w:szCs w:val="24"/>
        </w:rPr>
        <w:t>(</w:t>
      </w:r>
      <w:r w:rsidR="00CA653B" w:rsidRPr="00DC2262">
        <w:rPr>
          <w:rFonts w:ascii="Times New Roman" w:eastAsia="宋体" w:hAnsi="Times New Roman"/>
          <w:i/>
          <w:iCs/>
          <w:sz w:val="24"/>
        </w:rPr>
        <w:t>Afu</w:t>
      </w:r>
      <w:r w:rsidR="00CA653B" w:rsidRPr="00DC2262">
        <w:rPr>
          <w:rFonts w:ascii="Times New Roman" w:eastAsia="宋体" w:hAnsi="Times New Roman"/>
          <w:sz w:val="24"/>
        </w:rPr>
        <w:t xml:space="preserve"> FEN</w:t>
      </w:r>
      <w:r w:rsidR="00CA653B">
        <w:rPr>
          <w:rFonts w:ascii="Times New Roman" w:hAnsi="Times New Roman" w:cs="Times New Roman"/>
          <w:sz w:val="24"/>
          <w:szCs w:val="24"/>
        </w:rPr>
        <w:t xml:space="preserve">) </w:t>
      </w:r>
      <w:r w:rsidRPr="003924EA">
        <w:rPr>
          <w:rFonts w:ascii="Times New Roman" w:hAnsi="Times New Roman" w:cs="Times New Roman"/>
          <w:sz w:val="24"/>
          <w:szCs w:val="24"/>
        </w:rPr>
        <w:t>protein.</w:t>
      </w:r>
      <w:r w:rsidR="00CA653B">
        <w:rPr>
          <w:rFonts w:ascii="Times New Roman" w:hAnsi="Times New Roman" w:cs="Times New Roman"/>
          <w:sz w:val="24"/>
          <w:szCs w:val="24"/>
        </w:rPr>
        <w:t xml:space="preserve"> </w:t>
      </w:r>
      <w:r w:rsidR="00CA653B" w:rsidRPr="00CA653B">
        <w:rPr>
          <w:rFonts w:ascii="Times New Roman" w:hAnsi="Times New Roman" w:cs="Times New Roman"/>
          <w:sz w:val="24"/>
          <w:szCs w:val="24"/>
        </w:rPr>
        <w:t xml:space="preserve">1, </w:t>
      </w:r>
      <w:r w:rsidR="00CA653B" w:rsidRPr="00DC2262">
        <w:rPr>
          <w:rFonts w:ascii="Times New Roman" w:eastAsia="宋体" w:hAnsi="Times New Roman"/>
          <w:i/>
          <w:iCs/>
          <w:sz w:val="24"/>
        </w:rPr>
        <w:t>Afu</w:t>
      </w:r>
      <w:r w:rsidR="00CA653B" w:rsidRPr="00CA653B">
        <w:rPr>
          <w:rFonts w:ascii="Times New Roman" w:hAnsi="Times New Roman" w:cs="Times New Roman"/>
          <w:sz w:val="24"/>
          <w:szCs w:val="24"/>
        </w:rPr>
        <w:t xml:space="preserve"> FEN protein (</w:t>
      </w:r>
      <w:r w:rsidR="00CA653B">
        <w:rPr>
          <w:rFonts w:ascii="Times New Roman" w:hAnsi="Times New Roman" w:cs="Times New Roman"/>
          <w:sz w:val="24"/>
          <w:szCs w:val="24"/>
        </w:rPr>
        <w:t>5</w:t>
      </w:r>
      <w:r w:rsidR="00CA653B" w:rsidRPr="00CA653B">
        <w:rPr>
          <w:rFonts w:ascii="Times New Roman" w:hAnsi="Times New Roman" w:cs="Times New Roman"/>
          <w:sz w:val="24"/>
          <w:szCs w:val="24"/>
        </w:rPr>
        <w:t xml:space="preserve"> </w:t>
      </w:r>
      <w:r w:rsidR="00CA653B" w:rsidRPr="00CA653B">
        <w:rPr>
          <w:rFonts w:ascii="Symbol" w:hAnsi="Symbol" w:cs="Times New Roman"/>
          <w:sz w:val="24"/>
          <w:szCs w:val="24"/>
        </w:rPr>
        <w:sym w:font="Symbol" w:char="F06D"/>
      </w:r>
      <w:r w:rsidR="00CA653B">
        <w:rPr>
          <w:rFonts w:ascii="Times New Roman" w:hAnsi="Times New Roman" w:cs="Times New Roman"/>
          <w:sz w:val="24"/>
          <w:szCs w:val="24"/>
        </w:rPr>
        <w:t>g</w:t>
      </w:r>
      <w:r w:rsidR="00CA653B" w:rsidRPr="00CA653B">
        <w:rPr>
          <w:rFonts w:ascii="Times New Roman" w:hAnsi="Times New Roman" w:cs="Times New Roman"/>
          <w:sz w:val="24"/>
          <w:szCs w:val="24"/>
        </w:rPr>
        <w:t xml:space="preserve">) with an expected molecular weight of 38.8 </w:t>
      </w:r>
      <w:proofErr w:type="spellStart"/>
      <w:r w:rsidR="00CA653B" w:rsidRPr="00CA653B">
        <w:rPr>
          <w:rFonts w:ascii="Times New Roman" w:hAnsi="Times New Roman" w:cs="Times New Roman"/>
          <w:sz w:val="24"/>
          <w:szCs w:val="24"/>
        </w:rPr>
        <w:t>kDa</w:t>
      </w:r>
      <w:proofErr w:type="spellEnd"/>
      <w:r w:rsidR="00CA653B" w:rsidRPr="00CA653B">
        <w:rPr>
          <w:rFonts w:ascii="Times New Roman" w:hAnsi="Times New Roman" w:cs="Times New Roman"/>
          <w:sz w:val="24"/>
          <w:szCs w:val="24"/>
        </w:rPr>
        <w:t>.</w:t>
      </w:r>
      <w:r w:rsidR="00CA653B">
        <w:rPr>
          <w:rFonts w:ascii="Times New Roman" w:hAnsi="Times New Roman" w:cs="Times New Roman"/>
          <w:sz w:val="24"/>
          <w:szCs w:val="24"/>
        </w:rPr>
        <w:t xml:space="preserve"> </w:t>
      </w:r>
      <w:r w:rsidR="00CA653B" w:rsidRPr="00CA653B">
        <w:rPr>
          <w:rFonts w:ascii="Times New Roman" w:hAnsi="Times New Roman" w:cs="Times New Roman"/>
          <w:sz w:val="24"/>
          <w:szCs w:val="24"/>
        </w:rPr>
        <w:t xml:space="preserve">M, </w:t>
      </w:r>
      <w:r w:rsidR="004D67BA">
        <w:rPr>
          <w:rFonts w:ascii="Times New Roman" w:hAnsi="Times New Roman" w:cs="Times New Roman"/>
          <w:sz w:val="24"/>
          <w:szCs w:val="24"/>
        </w:rPr>
        <w:t>protein m</w:t>
      </w:r>
      <w:r w:rsidR="00CA653B" w:rsidRPr="00CA653B">
        <w:rPr>
          <w:rFonts w:ascii="Times New Roman" w:hAnsi="Times New Roman" w:cs="Times New Roman"/>
          <w:sz w:val="24"/>
          <w:szCs w:val="24"/>
        </w:rPr>
        <w:t>arker</w:t>
      </w:r>
      <w:r w:rsidR="00CA653B">
        <w:rPr>
          <w:rFonts w:ascii="Times New Roman" w:hAnsi="Times New Roman" w:cs="Times New Roman"/>
          <w:sz w:val="24"/>
          <w:szCs w:val="24"/>
        </w:rPr>
        <w:t>.</w:t>
      </w:r>
    </w:p>
    <w:p w14:paraId="191E91AC" w14:textId="77777777" w:rsidR="00CB140C" w:rsidRDefault="00CB140C" w:rsidP="00D039A6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BE7A02" w14:textId="6256ABC8" w:rsidR="00943D57" w:rsidRDefault="00943D57" w:rsidP="00D039A6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B07D859" wp14:editId="0810A04B">
            <wp:extent cx="3240000" cy="1737409"/>
            <wp:effectExtent l="0" t="0" r="0" b="0"/>
            <wp:docPr id="811804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73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60451" w14:textId="38001D6A" w:rsidR="00EE0421" w:rsidRDefault="0078042A" w:rsidP="00D039A6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24EA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830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62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62F4">
        <w:rPr>
          <w:rFonts w:ascii="Times New Roman" w:hAnsi="Times New Roman" w:cs="Times New Roman"/>
          <w:sz w:val="24"/>
          <w:szCs w:val="24"/>
        </w:rPr>
        <w:t xml:space="preserve">174 </w:t>
      </w:r>
      <w:r w:rsidR="00BE0074" w:rsidRPr="00311EEB">
        <w:rPr>
          <w:rFonts w:ascii="Times New Roman" w:hAnsi="Times New Roman" w:cs="Times New Roman" w:hint="eastAsia"/>
          <w:sz w:val="24"/>
          <w:szCs w:val="24"/>
        </w:rPr>
        <w:t>bp</w:t>
      </w:r>
      <w:r w:rsidR="008462F4" w:rsidRPr="008462F4">
        <w:rPr>
          <w:rFonts w:ascii="Times New Roman" w:hAnsi="Times New Roman" w:cs="Times New Roman"/>
          <w:sz w:val="24"/>
          <w:szCs w:val="24"/>
        </w:rPr>
        <w:t xml:space="preserve"> </w:t>
      </w:r>
      <w:r w:rsidR="008462F4">
        <w:rPr>
          <w:rFonts w:ascii="Times New Roman" w:hAnsi="Times New Roman" w:cs="Times New Roman"/>
          <w:sz w:val="24"/>
          <w:szCs w:val="24"/>
        </w:rPr>
        <w:t xml:space="preserve">DNA </w:t>
      </w:r>
      <w:r w:rsidR="008462F4" w:rsidRPr="008462F4">
        <w:rPr>
          <w:rFonts w:ascii="Times New Roman" w:hAnsi="Times New Roman" w:cs="Times New Roman"/>
          <w:sz w:val="24"/>
          <w:szCs w:val="24"/>
        </w:rPr>
        <w:t xml:space="preserve">fragments of wild-type 790T and mutant 790M EGFR DNA </w:t>
      </w:r>
      <w:r w:rsidR="008462F4">
        <w:rPr>
          <w:rFonts w:ascii="Times New Roman" w:hAnsi="Times New Roman" w:cs="Times New Roman"/>
          <w:sz w:val="24"/>
          <w:szCs w:val="24"/>
        </w:rPr>
        <w:t xml:space="preserve">obtained </w:t>
      </w:r>
      <w:r w:rsidR="008462F4" w:rsidRPr="008462F4">
        <w:rPr>
          <w:rFonts w:ascii="Times New Roman" w:hAnsi="Times New Roman" w:cs="Times New Roman"/>
          <w:sz w:val="24"/>
          <w:szCs w:val="24"/>
        </w:rPr>
        <w:t>by site-directed mutagenesis</w:t>
      </w:r>
      <w:r w:rsidR="008462F4">
        <w:rPr>
          <w:rFonts w:ascii="Times New Roman" w:hAnsi="Times New Roman" w:cs="Times New Roman"/>
          <w:sz w:val="24"/>
          <w:szCs w:val="24"/>
        </w:rPr>
        <w:t xml:space="preserve"> PCR</w:t>
      </w:r>
      <w:r w:rsidR="005504E1">
        <w:rPr>
          <w:rFonts w:ascii="Times New Roman" w:hAnsi="Times New Roman" w:cs="Times New Roman"/>
          <w:sz w:val="24"/>
          <w:szCs w:val="24"/>
        </w:rPr>
        <w:t xml:space="preserve"> </w:t>
      </w:r>
      <w:r w:rsidR="005504E1" w:rsidRPr="005504E1">
        <w:rPr>
          <w:rFonts w:ascii="Times New Roman" w:hAnsi="Times New Roman" w:cs="Times New Roman"/>
          <w:sz w:val="24"/>
          <w:szCs w:val="24"/>
        </w:rPr>
        <w:t>using human genomic DNA as template</w:t>
      </w:r>
      <w:r w:rsidR="008462F4">
        <w:rPr>
          <w:rFonts w:ascii="Times New Roman" w:hAnsi="Times New Roman" w:cs="Times New Roman"/>
          <w:sz w:val="24"/>
          <w:szCs w:val="24"/>
        </w:rPr>
        <w:t>.</w:t>
      </w:r>
      <w:r w:rsidR="00943D57">
        <w:rPr>
          <w:rFonts w:ascii="Times New Roman" w:hAnsi="Times New Roman" w:cs="Times New Roman"/>
          <w:sz w:val="24"/>
          <w:szCs w:val="24"/>
        </w:rPr>
        <w:t xml:space="preserve"> </w:t>
      </w:r>
      <w:r w:rsidR="0004662B">
        <w:rPr>
          <w:rFonts w:ascii="Times New Roman" w:hAnsi="Times New Roman" w:cs="Times New Roman"/>
          <w:sz w:val="24"/>
          <w:szCs w:val="24"/>
        </w:rPr>
        <w:t xml:space="preserve">PCR products </w:t>
      </w:r>
      <w:r w:rsidR="0004662B" w:rsidRPr="0004662B">
        <w:rPr>
          <w:rFonts w:ascii="Times New Roman" w:hAnsi="Times New Roman" w:cs="Times New Roman"/>
          <w:sz w:val="24"/>
          <w:szCs w:val="24"/>
        </w:rPr>
        <w:t>were then resolved by electrophoresis in 2% agarose gel</w:t>
      </w:r>
      <w:r w:rsidR="0004662B">
        <w:rPr>
          <w:rFonts w:ascii="Times New Roman" w:hAnsi="Times New Roman" w:cs="Times New Roman"/>
          <w:sz w:val="24"/>
          <w:szCs w:val="24"/>
        </w:rPr>
        <w:t xml:space="preserve">. </w:t>
      </w:r>
      <w:r w:rsidR="0004662B" w:rsidRPr="00CA653B">
        <w:rPr>
          <w:rFonts w:ascii="Times New Roman" w:hAnsi="Times New Roman" w:cs="Times New Roman"/>
          <w:sz w:val="24"/>
          <w:szCs w:val="24"/>
        </w:rPr>
        <w:t xml:space="preserve">M, </w:t>
      </w:r>
      <w:r w:rsidR="004D67BA">
        <w:rPr>
          <w:rFonts w:ascii="Times New Roman" w:hAnsi="Times New Roman" w:cs="Times New Roman"/>
          <w:sz w:val="24"/>
          <w:szCs w:val="24"/>
        </w:rPr>
        <w:t>DNA m</w:t>
      </w:r>
      <w:r w:rsidR="0004662B" w:rsidRPr="00CA653B">
        <w:rPr>
          <w:rFonts w:ascii="Times New Roman" w:hAnsi="Times New Roman" w:cs="Times New Roman"/>
          <w:sz w:val="24"/>
          <w:szCs w:val="24"/>
        </w:rPr>
        <w:t>arker</w:t>
      </w:r>
      <w:r w:rsidR="0004662B">
        <w:rPr>
          <w:rFonts w:ascii="Times New Roman" w:hAnsi="Times New Roman" w:cs="Times New Roman"/>
          <w:sz w:val="24"/>
          <w:szCs w:val="24"/>
        </w:rPr>
        <w:t>.</w:t>
      </w:r>
    </w:p>
    <w:p w14:paraId="77753F80" w14:textId="77777777" w:rsidR="00EE0421" w:rsidRDefault="00EE042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12BF04" w14:textId="532BE23F" w:rsidR="006A0B33" w:rsidRPr="00EE0421" w:rsidRDefault="006A0B33" w:rsidP="00EE0421">
      <w:pPr>
        <w:spacing w:beforeLines="50" w:before="156" w:afterLines="50" w:after="156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</w:pPr>
      <w:r>
        <w:rPr>
          <w:noProof/>
        </w:rPr>
        <w:lastRenderedPageBreak/>
        <w:drawing>
          <wp:inline distT="0" distB="0" distL="0" distR="0" wp14:anchorId="4BFE0723" wp14:editId="25098714">
            <wp:extent cx="3240000" cy="3220496"/>
            <wp:effectExtent l="0" t="0" r="0" b="0"/>
            <wp:docPr id="8092009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2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A50EE" w14:textId="1C0FB5EB" w:rsidR="00680136" w:rsidRPr="00EC1F9C" w:rsidRDefault="00EE0421" w:rsidP="001E7897">
      <w:pPr>
        <w:spacing w:beforeLines="50" w:before="156" w:afterLines="50" w:after="156" w:line="480" w:lineRule="auto"/>
        <w:rPr>
          <w:rFonts w:ascii="Times New Roman" w:eastAsia="宋体" w:hAnsi="Times New Roman"/>
          <w:sz w:val="24"/>
        </w:rPr>
      </w:pPr>
      <w:r w:rsidRPr="0030589B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 w:rsidRPr="0030589B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305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0589B">
        <w:rPr>
          <w:rFonts w:ascii="Times New Roman" w:hAnsi="Times New Roman" w:cs="Times New Roman" w:hint="eastAsia"/>
          <w:b/>
          <w:bCs/>
          <w:color w:val="000000"/>
          <w:sz w:val="24"/>
          <w:szCs w:val="24"/>
          <w:shd w:val="clear" w:color="auto" w:fill="FFFFFF"/>
          <w14:ligatures w14:val="standardContextual"/>
        </w:rPr>
        <w:t xml:space="preserve"> Detecti</w:t>
      </w:r>
      <w:r w:rsidRPr="00EE0421">
        <w:rPr>
          <w:rFonts w:ascii="Times New Roman" w:hAnsi="Times New Roman" w:cs="Times New Roman" w:hint="eastAsia"/>
          <w:b/>
          <w:bCs/>
          <w:color w:val="000000"/>
          <w:sz w:val="24"/>
          <w:szCs w:val="24"/>
          <w:shd w:val="clear" w:color="auto" w:fill="FFFFFF"/>
          <w14:ligatures w14:val="standardContextual"/>
        </w:rPr>
        <w:t>on of different VAFs</w:t>
      </w: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EE0421">
        <w:rPr>
          <w:rFonts w:ascii="Times New Roman" w:hAnsi="Times New Roman" w:cs="Times New Roman" w:hint="eastAsia"/>
          <w:b/>
          <w:bCs/>
          <w:color w:val="000000"/>
          <w:sz w:val="24"/>
          <w:szCs w:val="24"/>
          <w:shd w:val="clear" w:color="auto" w:fill="FFFFFF"/>
          <w14:ligatures w14:val="standardContextual"/>
        </w:rPr>
        <w:t>prepared by synthesized DNA fragments of 790T and 790M.</w:t>
      </w:r>
      <w:r w:rsidRPr="00EE0421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 xml:space="preserve"> </w:t>
      </w:r>
      <w:r w:rsidR="006B6C6E" w:rsidRPr="006B6C6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>FEN was added directly into the reaction system</w:t>
      </w:r>
      <w:r w:rsidR="001E7897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 xml:space="preserve">, </w:t>
      </w:r>
      <w:r w:rsidR="001E7897" w:rsidRPr="001E7897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>and the reaction mixture was incubated</w:t>
      </w:r>
      <w:r w:rsidR="006B6C6E" w:rsidRPr="006B6C6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 xml:space="preserve"> 95</w:t>
      </w:r>
      <w:r w:rsidR="00680136" w:rsidRPr="00EE0421">
        <w:rPr>
          <w:rFonts w:ascii="Times New Roman" w:eastAsia="宋体" w:hAnsi="Times New Roman"/>
          <w:sz w:val="24"/>
          <w14:ligatures w14:val="standardContextual"/>
        </w:rPr>
        <w:t>°C</w:t>
      </w:r>
      <w:r w:rsidR="006B6C6E" w:rsidRPr="00EE0421">
        <w:rPr>
          <w:rFonts w:ascii="Times New Roman" w:eastAsia="宋体" w:hAnsi="Times New Roman"/>
          <w:sz w:val="24"/>
          <w14:ligatures w14:val="standardContextual"/>
        </w:rPr>
        <w:t xml:space="preserve"> for 5 min</w:t>
      </w:r>
      <w:r w:rsidR="00680136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 xml:space="preserve">, </w:t>
      </w:r>
      <w:r w:rsidR="006B6C6E" w:rsidRPr="005F3A81">
        <w:rPr>
          <w:rFonts w:ascii="Times New Roman" w:eastAsia="宋体" w:hAnsi="Times New Roman"/>
          <w:sz w:val="24"/>
        </w:rPr>
        <w:t>annealed to 65°C</w:t>
      </w:r>
      <w:r w:rsidR="00680136">
        <w:rPr>
          <w:rFonts w:ascii="Times New Roman" w:eastAsia="宋体" w:hAnsi="Times New Roman" w:hint="eastAsia"/>
          <w:sz w:val="24"/>
        </w:rPr>
        <w:t xml:space="preserve"> </w:t>
      </w:r>
      <w:r w:rsidR="006B6C6E" w:rsidRPr="005F3A81">
        <w:rPr>
          <w:rFonts w:ascii="Times New Roman" w:eastAsia="宋体" w:hAnsi="Times New Roman"/>
          <w:sz w:val="24"/>
        </w:rPr>
        <w:t xml:space="preserve">for </w:t>
      </w:r>
      <w:r w:rsidR="00680136">
        <w:rPr>
          <w:rFonts w:ascii="Times New Roman" w:eastAsia="宋体" w:hAnsi="Times New Roman" w:hint="eastAsia"/>
          <w:sz w:val="24"/>
        </w:rPr>
        <w:t>1 h</w:t>
      </w:r>
      <w:r w:rsidR="00680136" w:rsidRPr="00680136">
        <w:rPr>
          <w:rFonts w:ascii="Times New Roman" w:eastAsia="宋体" w:hAnsi="Times New Roman" w:hint="eastAsia"/>
          <w:sz w:val="24"/>
          <w14:ligatures w14:val="standardContextual"/>
        </w:rPr>
        <w:t xml:space="preserve"> </w:t>
      </w:r>
      <w:r w:rsidR="00680136" w:rsidRPr="00EE0421">
        <w:rPr>
          <w:rFonts w:ascii="Times New Roman" w:eastAsia="宋体" w:hAnsi="Times New Roman" w:hint="eastAsia"/>
          <w:sz w:val="24"/>
          <w14:ligatures w14:val="standardContextual"/>
        </w:rPr>
        <w:t>followed by PCR</w:t>
      </w:r>
      <w:r w:rsidR="00680136">
        <w:rPr>
          <w:rFonts w:ascii="Times New Roman" w:eastAsia="宋体" w:hAnsi="Times New Roman" w:hint="eastAsia"/>
          <w:sz w:val="24"/>
          <w14:ligatures w14:val="standardContextual"/>
        </w:rPr>
        <w:t xml:space="preserve">, </w:t>
      </w:r>
      <w:r w:rsidR="00680136" w:rsidRPr="0053009B">
        <w:rPr>
          <w:rFonts w:ascii="Times New Roman" w:eastAsia="宋体" w:hAnsi="Times New Roman"/>
          <w:sz w:val="24"/>
        </w:rPr>
        <w:t>electrophoresis</w:t>
      </w:r>
      <w:r w:rsidR="00680136">
        <w:rPr>
          <w:rFonts w:ascii="Times New Roman" w:eastAsia="宋体" w:hAnsi="Times New Roman" w:hint="eastAsia"/>
          <w:sz w:val="24"/>
        </w:rPr>
        <w:t xml:space="preserve"> and first-generation sequencing. </w:t>
      </w:r>
      <w:r w:rsidR="00680136" w:rsidRPr="00EE0421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 xml:space="preserve">1% VAF: 790T (1200 </w:t>
      </w:r>
      <w:proofErr w:type="spellStart"/>
      <w:r w:rsidR="00680136" w:rsidRPr="00EE0421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>fg</w:t>
      </w:r>
      <w:proofErr w:type="spellEnd"/>
      <w:r w:rsidR="00680136" w:rsidRPr="00EE0421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 xml:space="preserve">), 790M (12 </w:t>
      </w:r>
      <w:proofErr w:type="spellStart"/>
      <w:r w:rsidR="00680136" w:rsidRPr="00EE0421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>fg</w:t>
      </w:r>
      <w:proofErr w:type="spellEnd"/>
      <w:r w:rsidR="00680136" w:rsidRPr="00EE0421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 xml:space="preserve">), FEN: 10 ng; 0.01% VAF: 790T (120 </w:t>
      </w:r>
      <w:proofErr w:type="spellStart"/>
      <w:r w:rsidR="00680136" w:rsidRPr="00EE0421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>pg</w:t>
      </w:r>
      <w:proofErr w:type="spellEnd"/>
      <w:r w:rsidR="00680136" w:rsidRPr="00EE0421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 xml:space="preserve">), 790M (12 </w:t>
      </w:r>
      <w:proofErr w:type="spellStart"/>
      <w:r w:rsidR="00680136" w:rsidRPr="00EE0421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>fg</w:t>
      </w:r>
      <w:proofErr w:type="spellEnd"/>
      <w:r w:rsidR="00680136" w:rsidRPr="00EE0421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14:ligatures w14:val="standardContextual"/>
        </w:rPr>
        <w:t xml:space="preserve">), FEN: 40 ng. </w:t>
      </w:r>
      <w:r w:rsidR="00680136" w:rsidRPr="00DC37FA">
        <w:rPr>
          <w:rFonts w:ascii="Times New Roman" w:eastAsia="宋体" w:hAnsi="Times New Roman"/>
          <w:sz w:val="24"/>
        </w:rPr>
        <w:t>The chromatographic peak</w:t>
      </w:r>
      <w:r w:rsidR="00680136">
        <w:rPr>
          <w:rFonts w:ascii="Times New Roman" w:eastAsia="宋体" w:hAnsi="Times New Roman" w:hint="eastAsia"/>
          <w:sz w:val="24"/>
        </w:rPr>
        <w:t>s</w:t>
      </w:r>
      <w:r w:rsidR="00680136" w:rsidRPr="00DC37FA">
        <w:rPr>
          <w:rFonts w:ascii="Times New Roman" w:eastAsia="宋体" w:hAnsi="Times New Roman"/>
          <w:sz w:val="24"/>
        </w:rPr>
        <w:t xml:space="preserve"> in</w:t>
      </w:r>
      <w:r w:rsidR="00680136">
        <w:rPr>
          <w:rFonts w:ascii="Times New Roman" w:eastAsia="宋体" w:hAnsi="Times New Roman"/>
          <w:sz w:val="24"/>
        </w:rPr>
        <w:t xml:space="preserve"> </w:t>
      </w:r>
      <w:r w:rsidR="00680136" w:rsidRPr="00DC37FA">
        <w:rPr>
          <w:rFonts w:ascii="Times New Roman" w:eastAsia="宋体" w:hAnsi="Times New Roman"/>
          <w:sz w:val="24"/>
        </w:rPr>
        <w:t>different colors represent different nucleotides (blue for C, red for</w:t>
      </w:r>
      <w:r w:rsidR="00680136">
        <w:rPr>
          <w:rFonts w:ascii="Times New Roman" w:eastAsia="宋体" w:hAnsi="Times New Roman"/>
          <w:sz w:val="24"/>
        </w:rPr>
        <w:t xml:space="preserve"> </w:t>
      </w:r>
      <w:r w:rsidR="00680136" w:rsidRPr="00DC37FA">
        <w:rPr>
          <w:rFonts w:ascii="Times New Roman" w:eastAsia="宋体" w:hAnsi="Times New Roman"/>
          <w:sz w:val="24"/>
        </w:rPr>
        <w:t>T</w:t>
      </w:r>
      <w:r w:rsidR="00680136">
        <w:rPr>
          <w:rFonts w:ascii="Times New Roman" w:eastAsia="宋体" w:hAnsi="Times New Roman"/>
          <w:sz w:val="24"/>
        </w:rPr>
        <w:t>,</w:t>
      </w:r>
      <w:r w:rsidR="00680136" w:rsidRPr="00DC37FA">
        <w:rPr>
          <w:rFonts w:ascii="Times New Roman" w:eastAsia="宋体" w:hAnsi="Times New Roman"/>
          <w:sz w:val="24"/>
        </w:rPr>
        <w:t xml:space="preserve"> black for G</w:t>
      </w:r>
      <w:r w:rsidR="00680136">
        <w:rPr>
          <w:rFonts w:ascii="Times New Roman" w:eastAsia="宋体" w:hAnsi="Times New Roman"/>
          <w:sz w:val="24"/>
        </w:rPr>
        <w:t xml:space="preserve"> </w:t>
      </w:r>
      <w:r w:rsidR="00680136" w:rsidRPr="00DC37FA">
        <w:rPr>
          <w:rFonts w:ascii="Times New Roman" w:eastAsia="宋体" w:hAnsi="Times New Roman"/>
          <w:sz w:val="24"/>
        </w:rPr>
        <w:t>and green for A)</w:t>
      </w:r>
      <w:r w:rsidR="00680136">
        <w:rPr>
          <w:rFonts w:ascii="Times New Roman" w:eastAsia="宋体" w:hAnsi="Times New Roman"/>
          <w:sz w:val="24"/>
        </w:rPr>
        <w:t xml:space="preserve">. </w:t>
      </w:r>
      <w:r w:rsidR="00680136" w:rsidRPr="00090FA2">
        <w:rPr>
          <w:rFonts w:ascii="Times New Roman" w:eastAsia="宋体" w:hAnsi="Times New Roman"/>
          <w:sz w:val="24"/>
        </w:rPr>
        <w:t xml:space="preserve">Each experiment was repeated </w:t>
      </w:r>
      <w:r w:rsidR="00680136">
        <w:rPr>
          <w:rFonts w:ascii="Times New Roman" w:eastAsia="宋体" w:hAnsi="Times New Roman"/>
          <w:sz w:val="24"/>
        </w:rPr>
        <w:t>three</w:t>
      </w:r>
      <w:r w:rsidR="00680136" w:rsidRPr="00090FA2">
        <w:rPr>
          <w:rFonts w:ascii="Times New Roman" w:eastAsia="宋体" w:hAnsi="Times New Roman"/>
          <w:sz w:val="24"/>
        </w:rPr>
        <w:t xml:space="preserve"> times.</w:t>
      </w:r>
    </w:p>
    <w:p w14:paraId="5FCE8972" w14:textId="77777777" w:rsidR="002D6096" w:rsidRDefault="002D609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7BDB01" w14:textId="02DAC169" w:rsidR="00E36B5D" w:rsidRDefault="00E36B5D" w:rsidP="00164DD5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71FDC27" wp14:editId="68BF66F1">
            <wp:extent cx="5274310" cy="2093595"/>
            <wp:effectExtent l="0" t="0" r="2540" b="1905"/>
            <wp:docPr id="12085659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4CF9A" w14:textId="0831F054" w:rsidR="002D6096" w:rsidRPr="00EC1F9C" w:rsidRDefault="002D6096" w:rsidP="00D039A6">
      <w:pPr>
        <w:adjustRightInd w:val="0"/>
        <w:snapToGrid w:val="0"/>
        <w:spacing w:line="480" w:lineRule="auto"/>
        <w:rPr>
          <w:rFonts w:ascii="Times New Roman" w:eastAsia="宋体" w:hAnsi="Times New Roman"/>
          <w:sz w:val="24"/>
        </w:rPr>
      </w:pPr>
      <w:r w:rsidRPr="0030589B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 w:rsidR="00EE0421" w:rsidRPr="0030589B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305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D053E" w:rsidRPr="00305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053E" w:rsidRPr="0030589B">
        <w:rPr>
          <w:rFonts w:ascii="Times New Roman" w:eastAsia="宋体" w:hAnsi="Times New Roman"/>
          <w:sz w:val="24"/>
        </w:rPr>
        <w:t>Effect</w:t>
      </w:r>
      <w:r w:rsidR="009D053E" w:rsidRPr="00CA36B8">
        <w:rPr>
          <w:rFonts w:ascii="Times New Roman" w:eastAsia="宋体" w:hAnsi="Times New Roman"/>
          <w:sz w:val="24"/>
        </w:rPr>
        <w:t xml:space="preserve">s of temperature </w:t>
      </w:r>
      <w:r w:rsidR="009D053E">
        <w:rPr>
          <w:rFonts w:ascii="Times New Roman" w:eastAsia="宋体" w:hAnsi="Times New Roman"/>
          <w:sz w:val="24"/>
        </w:rPr>
        <w:t xml:space="preserve">and reaction time </w:t>
      </w:r>
      <w:r w:rsidR="009D053E" w:rsidRPr="00CA36B8">
        <w:rPr>
          <w:rFonts w:ascii="Times New Roman" w:eastAsia="宋体" w:hAnsi="Times New Roman"/>
          <w:sz w:val="24"/>
        </w:rPr>
        <w:t xml:space="preserve">on </w:t>
      </w:r>
      <w:r w:rsidR="009D053E">
        <w:rPr>
          <w:rFonts w:ascii="Times New Roman" w:eastAsia="宋体" w:hAnsi="Times New Roman"/>
          <w:sz w:val="24"/>
        </w:rPr>
        <w:t xml:space="preserve">the cleavage of dominant wild-type EGFR DNA fragments. (A) </w:t>
      </w:r>
      <w:r w:rsidR="009D053E" w:rsidRPr="00AF4DCE">
        <w:rPr>
          <w:rFonts w:ascii="Times New Roman" w:eastAsia="宋体" w:hAnsi="Times New Roman"/>
          <w:sz w:val="24"/>
        </w:rPr>
        <w:t>Agarose gel electrophoresis</w:t>
      </w:r>
      <w:r w:rsidR="009D053E">
        <w:rPr>
          <w:rFonts w:ascii="Times New Roman" w:eastAsia="宋体" w:hAnsi="Times New Roman"/>
          <w:sz w:val="24"/>
        </w:rPr>
        <w:t xml:space="preserve"> </w:t>
      </w:r>
      <w:r w:rsidR="009D053E" w:rsidRPr="00AF4DCE">
        <w:rPr>
          <w:rFonts w:ascii="Times New Roman" w:eastAsia="宋体" w:hAnsi="Times New Roman"/>
          <w:sz w:val="24"/>
        </w:rPr>
        <w:t xml:space="preserve">of </w:t>
      </w:r>
      <w:r w:rsidR="00580F7E">
        <w:rPr>
          <w:rFonts w:ascii="Times New Roman" w:eastAsia="宋体" w:hAnsi="Times New Roman"/>
          <w:sz w:val="24"/>
        </w:rPr>
        <w:t xml:space="preserve">174 bp </w:t>
      </w:r>
      <w:r w:rsidR="009D053E" w:rsidRPr="00AF4DCE">
        <w:rPr>
          <w:rFonts w:ascii="Times New Roman" w:eastAsia="宋体" w:hAnsi="Times New Roman"/>
          <w:sz w:val="24"/>
        </w:rPr>
        <w:t>PCR reaction</w:t>
      </w:r>
      <w:r w:rsidR="00580F7E">
        <w:rPr>
          <w:rFonts w:ascii="Times New Roman" w:eastAsia="宋体" w:hAnsi="Times New Roman"/>
          <w:sz w:val="24"/>
        </w:rPr>
        <w:t xml:space="preserve"> </w:t>
      </w:r>
      <w:r w:rsidR="009D053E" w:rsidRPr="00AF4DCE">
        <w:rPr>
          <w:rFonts w:ascii="Times New Roman" w:eastAsia="宋体" w:hAnsi="Times New Roman"/>
          <w:sz w:val="24"/>
        </w:rPr>
        <w:t xml:space="preserve">products </w:t>
      </w:r>
      <w:r w:rsidR="009D053E" w:rsidRPr="00435EDA">
        <w:rPr>
          <w:rFonts w:ascii="Times New Roman" w:eastAsia="宋体" w:hAnsi="Times New Roman"/>
          <w:sz w:val="24"/>
        </w:rPr>
        <w:t>mediated by FEN cleavage</w:t>
      </w:r>
      <w:r w:rsidR="009D053E">
        <w:rPr>
          <w:rFonts w:ascii="Times New Roman" w:eastAsia="宋体" w:hAnsi="Times New Roman"/>
          <w:sz w:val="24"/>
        </w:rPr>
        <w:t xml:space="preserve"> at 60</w:t>
      </w:r>
      <w:r w:rsidR="009D053E" w:rsidRPr="0053009B">
        <w:rPr>
          <w:rFonts w:ascii="Times New Roman" w:eastAsia="宋体" w:hAnsi="Times New Roman"/>
          <w:sz w:val="24"/>
        </w:rPr>
        <w:t>°C</w:t>
      </w:r>
      <w:r w:rsidR="008875A4">
        <w:rPr>
          <w:rFonts w:ascii="Times New Roman" w:eastAsia="宋体" w:hAnsi="Times New Roman"/>
          <w:sz w:val="24"/>
        </w:rPr>
        <w:t xml:space="preserve"> and </w:t>
      </w:r>
      <w:r w:rsidR="009D053E">
        <w:rPr>
          <w:rFonts w:ascii="Times New Roman" w:eastAsia="宋体" w:hAnsi="Times New Roman"/>
          <w:sz w:val="24"/>
        </w:rPr>
        <w:t>65</w:t>
      </w:r>
      <w:r w:rsidR="009D053E" w:rsidRPr="0053009B">
        <w:rPr>
          <w:rFonts w:ascii="Times New Roman" w:eastAsia="宋体" w:hAnsi="Times New Roman"/>
          <w:sz w:val="24"/>
        </w:rPr>
        <w:t>°C</w:t>
      </w:r>
      <w:r w:rsidR="009D053E">
        <w:rPr>
          <w:rFonts w:ascii="Times New Roman" w:eastAsia="宋体" w:hAnsi="Times New Roman"/>
          <w:sz w:val="24"/>
        </w:rPr>
        <w:t>, respectively</w:t>
      </w:r>
      <w:r w:rsidR="009D053E" w:rsidRPr="00AF4DCE">
        <w:rPr>
          <w:rFonts w:ascii="Times New Roman" w:eastAsia="宋体" w:hAnsi="Times New Roman"/>
          <w:sz w:val="24"/>
        </w:rPr>
        <w:t>.</w:t>
      </w:r>
      <w:r w:rsidR="009D053E">
        <w:rPr>
          <w:rFonts w:ascii="Times New Roman" w:eastAsia="宋体" w:hAnsi="Times New Roman"/>
          <w:sz w:val="24"/>
        </w:rPr>
        <w:t xml:space="preserve"> 790T</w:t>
      </w:r>
      <w:r w:rsidR="009D053E" w:rsidRPr="00A348BE">
        <w:rPr>
          <w:rFonts w:ascii="Times New Roman" w:eastAsia="宋体" w:hAnsi="Times New Roman"/>
          <w:sz w:val="24"/>
        </w:rPr>
        <w:t xml:space="preserve"> (120 </w:t>
      </w:r>
      <w:proofErr w:type="spellStart"/>
      <w:r w:rsidR="009D053E" w:rsidRPr="00A348BE">
        <w:rPr>
          <w:rFonts w:ascii="Times New Roman" w:eastAsia="宋体" w:hAnsi="Times New Roman"/>
          <w:sz w:val="24"/>
        </w:rPr>
        <w:t>fg</w:t>
      </w:r>
      <w:proofErr w:type="spellEnd"/>
      <w:r w:rsidR="009D053E" w:rsidRPr="00A348BE">
        <w:rPr>
          <w:rFonts w:ascii="Times New Roman" w:eastAsia="宋体" w:hAnsi="Times New Roman"/>
          <w:sz w:val="24"/>
        </w:rPr>
        <w:t>) and</w:t>
      </w:r>
      <w:r w:rsidR="009D053E">
        <w:rPr>
          <w:rFonts w:ascii="Times New Roman" w:eastAsia="宋体" w:hAnsi="Times New Roman"/>
          <w:sz w:val="24"/>
        </w:rPr>
        <w:t xml:space="preserve"> </w:t>
      </w:r>
      <w:r w:rsidR="009D053E" w:rsidRPr="00A348BE">
        <w:rPr>
          <w:rFonts w:ascii="Times New Roman" w:eastAsia="宋体" w:hAnsi="Times New Roman"/>
          <w:sz w:val="24"/>
        </w:rPr>
        <w:t xml:space="preserve">790M </w:t>
      </w:r>
      <w:r w:rsidR="009D053E">
        <w:rPr>
          <w:rFonts w:ascii="Times New Roman" w:eastAsia="宋体" w:hAnsi="Times New Roman"/>
          <w:sz w:val="24"/>
        </w:rPr>
        <w:t xml:space="preserve">DNA </w:t>
      </w:r>
      <w:r w:rsidR="009D053E" w:rsidRPr="00A348BE">
        <w:rPr>
          <w:rFonts w:ascii="Times New Roman" w:eastAsia="宋体" w:hAnsi="Times New Roman"/>
          <w:sz w:val="24"/>
        </w:rPr>
        <w:t>fragment</w:t>
      </w:r>
      <w:r w:rsidR="009D053E">
        <w:rPr>
          <w:rFonts w:ascii="Times New Roman" w:eastAsia="宋体" w:hAnsi="Times New Roman"/>
          <w:sz w:val="24"/>
        </w:rPr>
        <w:t>s</w:t>
      </w:r>
      <w:r w:rsidR="009D053E" w:rsidRPr="00A348BE">
        <w:rPr>
          <w:rFonts w:ascii="Times New Roman" w:eastAsia="宋体" w:hAnsi="Times New Roman"/>
          <w:sz w:val="24"/>
        </w:rPr>
        <w:t xml:space="preserve"> (12 </w:t>
      </w:r>
      <w:proofErr w:type="spellStart"/>
      <w:r w:rsidR="009D053E" w:rsidRPr="00A348BE">
        <w:rPr>
          <w:rFonts w:ascii="Times New Roman" w:eastAsia="宋体" w:hAnsi="Times New Roman"/>
          <w:sz w:val="24"/>
        </w:rPr>
        <w:t>fg</w:t>
      </w:r>
      <w:proofErr w:type="spellEnd"/>
      <w:r w:rsidR="009D053E" w:rsidRPr="00A348BE">
        <w:rPr>
          <w:rFonts w:ascii="Times New Roman" w:eastAsia="宋体" w:hAnsi="Times New Roman"/>
          <w:sz w:val="24"/>
        </w:rPr>
        <w:t>)</w:t>
      </w:r>
      <w:r w:rsidR="009D053E">
        <w:rPr>
          <w:rFonts w:ascii="Times New Roman" w:eastAsia="宋体" w:hAnsi="Times New Roman"/>
          <w:sz w:val="24"/>
        </w:rPr>
        <w:t xml:space="preserve"> were </w:t>
      </w:r>
      <w:r w:rsidR="009D053E" w:rsidRPr="0053009B">
        <w:rPr>
          <w:rFonts w:ascii="Times New Roman" w:eastAsia="宋体" w:hAnsi="Times New Roman"/>
          <w:sz w:val="24"/>
        </w:rPr>
        <w:t xml:space="preserve">incubated at 95°C for 5 min and </w:t>
      </w:r>
      <w:r w:rsidR="009D053E">
        <w:rPr>
          <w:rFonts w:ascii="Times New Roman" w:eastAsia="宋体" w:hAnsi="Times New Roman"/>
          <w:sz w:val="24"/>
        </w:rPr>
        <w:t>cooled down</w:t>
      </w:r>
      <w:r w:rsidR="009D053E" w:rsidRPr="0053009B">
        <w:rPr>
          <w:rFonts w:ascii="Times New Roman" w:eastAsia="宋体" w:hAnsi="Times New Roman"/>
          <w:sz w:val="24"/>
        </w:rPr>
        <w:t xml:space="preserve"> to</w:t>
      </w:r>
      <w:r w:rsidR="009D053E">
        <w:rPr>
          <w:rFonts w:ascii="Times New Roman" w:eastAsia="宋体" w:hAnsi="Times New Roman"/>
          <w:sz w:val="24"/>
        </w:rPr>
        <w:t xml:space="preserve"> indicated temperatures with probe 1 and probe 2 </w:t>
      </w:r>
      <w:r w:rsidR="009D053E" w:rsidRPr="0053009B">
        <w:rPr>
          <w:rFonts w:ascii="Times New Roman" w:eastAsia="宋体" w:hAnsi="Times New Roman"/>
          <w:sz w:val="24"/>
        </w:rPr>
        <w:t xml:space="preserve">in the standard </w:t>
      </w:r>
      <w:r w:rsidR="009D053E">
        <w:rPr>
          <w:rFonts w:ascii="Times New Roman" w:eastAsia="宋体" w:hAnsi="Times New Roman"/>
          <w:sz w:val="24"/>
        </w:rPr>
        <w:t>f</w:t>
      </w:r>
      <w:r w:rsidR="009D053E" w:rsidRPr="00700F19">
        <w:rPr>
          <w:rFonts w:ascii="Times New Roman" w:eastAsia="宋体" w:hAnsi="Times New Roman"/>
          <w:sz w:val="24"/>
        </w:rPr>
        <w:t xml:space="preserve">lap endonuclease </w:t>
      </w:r>
      <w:r w:rsidR="009D053E" w:rsidRPr="0053009B">
        <w:rPr>
          <w:rFonts w:ascii="Times New Roman" w:eastAsia="宋体" w:hAnsi="Times New Roman"/>
          <w:sz w:val="24"/>
        </w:rPr>
        <w:t>cleavage assay mixture</w:t>
      </w:r>
      <w:r w:rsidR="009D053E">
        <w:rPr>
          <w:rFonts w:ascii="Times New Roman" w:eastAsia="宋体" w:hAnsi="Times New Roman"/>
          <w:sz w:val="24"/>
        </w:rPr>
        <w:t xml:space="preserve">. After </w:t>
      </w:r>
      <w:r w:rsidR="009D053E" w:rsidRPr="00F07F42">
        <w:rPr>
          <w:rFonts w:ascii="Times New Roman" w:eastAsia="宋体" w:hAnsi="Times New Roman"/>
          <w:sz w:val="24"/>
        </w:rPr>
        <w:t>the probe</w:t>
      </w:r>
      <w:r w:rsidR="009D053E">
        <w:rPr>
          <w:rFonts w:ascii="Times New Roman" w:eastAsia="宋体" w:hAnsi="Times New Roman"/>
          <w:sz w:val="24"/>
        </w:rPr>
        <w:t>s</w:t>
      </w:r>
      <w:r w:rsidR="009D053E" w:rsidRPr="00F07F42">
        <w:rPr>
          <w:rFonts w:ascii="Times New Roman" w:eastAsia="宋体" w:hAnsi="Times New Roman"/>
          <w:sz w:val="24"/>
        </w:rPr>
        <w:t xml:space="preserve"> </w:t>
      </w:r>
      <w:r w:rsidR="009D053E">
        <w:rPr>
          <w:rFonts w:ascii="Times New Roman" w:eastAsia="宋体" w:hAnsi="Times New Roman"/>
          <w:sz w:val="24"/>
        </w:rPr>
        <w:t>were</w:t>
      </w:r>
      <w:r w:rsidR="009D053E" w:rsidRPr="00F07F42">
        <w:rPr>
          <w:rFonts w:ascii="Times New Roman" w:eastAsia="宋体" w:hAnsi="Times New Roman"/>
          <w:sz w:val="24"/>
        </w:rPr>
        <w:t xml:space="preserve"> annealed </w:t>
      </w:r>
      <w:r w:rsidR="009D053E">
        <w:rPr>
          <w:rFonts w:ascii="Times New Roman" w:eastAsia="宋体" w:hAnsi="Times New Roman"/>
          <w:sz w:val="24"/>
        </w:rPr>
        <w:t>to</w:t>
      </w:r>
      <w:r w:rsidR="009D053E" w:rsidRPr="00F07F42">
        <w:rPr>
          <w:rFonts w:ascii="Times New Roman" w:eastAsia="宋体" w:hAnsi="Times New Roman"/>
          <w:sz w:val="24"/>
        </w:rPr>
        <w:t xml:space="preserve"> </w:t>
      </w:r>
      <w:r w:rsidR="009D053E">
        <w:rPr>
          <w:rFonts w:ascii="Times New Roman" w:eastAsia="宋体" w:hAnsi="Times New Roman"/>
          <w:sz w:val="24"/>
        </w:rPr>
        <w:t xml:space="preserve">790T, FEN was added or not into the </w:t>
      </w:r>
      <w:r w:rsidR="009D053E" w:rsidRPr="0053009B">
        <w:rPr>
          <w:rFonts w:ascii="Times New Roman" w:eastAsia="宋体" w:hAnsi="Times New Roman"/>
          <w:sz w:val="24"/>
        </w:rPr>
        <w:t>standard</w:t>
      </w:r>
      <w:r w:rsidR="009D053E">
        <w:rPr>
          <w:rFonts w:ascii="Times New Roman" w:eastAsia="宋体" w:hAnsi="Times New Roman"/>
          <w:sz w:val="24"/>
        </w:rPr>
        <w:t xml:space="preserve"> reaction </w:t>
      </w:r>
      <w:r w:rsidR="009D053E" w:rsidRPr="0053009B">
        <w:rPr>
          <w:rFonts w:ascii="Times New Roman" w:eastAsia="宋体" w:hAnsi="Times New Roman"/>
          <w:sz w:val="24"/>
        </w:rPr>
        <w:t>mixture</w:t>
      </w:r>
      <w:r w:rsidR="009D053E">
        <w:rPr>
          <w:rFonts w:ascii="Times New Roman" w:eastAsia="宋体" w:hAnsi="Times New Roman"/>
          <w:sz w:val="24"/>
        </w:rPr>
        <w:t xml:space="preserve"> at indicated temperatures for </w:t>
      </w:r>
      <w:r w:rsidR="008875A4">
        <w:rPr>
          <w:rFonts w:ascii="Times New Roman" w:eastAsia="宋体" w:hAnsi="Times New Roman"/>
          <w:sz w:val="24"/>
        </w:rPr>
        <w:t>1</w:t>
      </w:r>
      <w:r w:rsidR="009D053E">
        <w:rPr>
          <w:rFonts w:ascii="Times New Roman" w:eastAsia="宋体" w:hAnsi="Times New Roman"/>
          <w:sz w:val="24"/>
        </w:rPr>
        <w:t xml:space="preserve">0 min. Later, the </w:t>
      </w:r>
      <w:r w:rsidR="009D053E" w:rsidRPr="0053009B">
        <w:rPr>
          <w:rFonts w:ascii="Times New Roman" w:eastAsia="宋体" w:hAnsi="Times New Roman"/>
          <w:sz w:val="24"/>
        </w:rPr>
        <w:t>standard</w:t>
      </w:r>
      <w:r w:rsidR="009D053E">
        <w:rPr>
          <w:rFonts w:ascii="Times New Roman" w:eastAsia="宋体" w:hAnsi="Times New Roman"/>
          <w:sz w:val="24"/>
        </w:rPr>
        <w:t xml:space="preserve"> reaction </w:t>
      </w:r>
      <w:r w:rsidR="009D053E" w:rsidRPr="0053009B">
        <w:rPr>
          <w:rFonts w:ascii="Times New Roman" w:eastAsia="宋体" w:hAnsi="Times New Roman"/>
          <w:sz w:val="24"/>
        </w:rPr>
        <w:t>mixture</w:t>
      </w:r>
      <w:r w:rsidR="009D053E">
        <w:rPr>
          <w:rFonts w:ascii="Times New Roman" w:eastAsia="宋体" w:hAnsi="Times New Roman"/>
          <w:sz w:val="24"/>
        </w:rPr>
        <w:t xml:space="preserve"> was subjected to enhanced amplification by PCR.</w:t>
      </w:r>
      <w:r w:rsidR="009D053E" w:rsidRPr="0053009B">
        <w:rPr>
          <w:rFonts w:ascii="Times New Roman" w:eastAsia="宋体" w:hAnsi="Times New Roman"/>
          <w:sz w:val="24"/>
        </w:rPr>
        <w:t xml:space="preserve"> Samples were </w:t>
      </w:r>
      <w:r w:rsidR="009D053E">
        <w:rPr>
          <w:rFonts w:ascii="Times New Roman" w:eastAsia="宋体" w:hAnsi="Times New Roman"/>
          <w:sz w:val="24"/>
        </w:rPr>
        <w:t xml:space="preserve">then </w:t>
      </w:r>
      <w:r w:rsidR="009D053E" w:rsidRPr="0053009B">
        <w:rPr>
          <w:rFonts w:ascii="Times New Roman" w:eastAsia="宋体" w:hAnsi="Times New Roman"/>
          <w:sz w:val="24"/>
        </w:rPr>
        <w:t xml:space="preserve">resolved by electrophoresis in </w:t>
      </w:r>
      <w:r w:rsidR="009D053E">
        <w:rPr>
          <w:rFonts w:ascii="Times New Roman" w:eastAsia="宋体" w:hAnsi="Times New Roman"/>
          <w:sz w:val="24"/>
        </w:rPr>
        <w:t>2</w:t>
      </w:r>
      <w:r w:rsidR="009D053E" w:rsidRPr="0053009B">
        <w:rPr>
          <w:rFonts w:ascii="Times New Roman" w:eastAsia="宋体" w:hAnsi="Times New Roman"/>
          <w:sz w:val="24"/>
        </w:rPr>
        <w:t xml:space="preserve">% </w:t>
      </w:r>
      <w:r w:rsidR="009D053E">
        <w:rPr>
          <w:rFonts w:ascii="Times New Roman" w:eastAsia="宋体" w:hAnsi="Times New Roman"/>
          <w:sz w:val="24"/>
        </w:rPr>
        <w:t>agarose</w:t>
      </w:r>
      <w:r w:rsidR="009D053E" w:rsidRPr="0053009B">
        <w:rPr>
          <w:rFonts w:ascii="Times New Roman" w:eastAsia="宋体" w:hAnsi="Times New Roman"/>
          <w:sz w:val="24"/>
        </w:rPr>
        <w:t xml:space="preserve"> gel</w:t>
      </w:r>
      <w:r w:rsidR="009D053E">
        <w:rPr>
          <w:rFonts w:ascii="Times New Roman" w:eastAsia="宋体" w:hAnsi="Times New Roman"/>
          <w:sz w:val="24"/>
        </w:rPr>
        <w:t>,</w:t>
      </w:r>
      <w:r w:rsidR="009D053E" w:rsidRPr="0053009B">
        <w:rPr>
          <w:rFonts w:ascii="Times New Roman" w:eastAsia="宋体" w:hAnsi="Times New Roman"/>
          <w:sz w:val="24"/>
        </w:rPr>
        <w:t xml:space="preserve"> exposed </w:t>
      </w:r>
      <w:r w:rsidR="009D053E" w:rsidRPr="00494FDA">
        <w:rPr>
          <w:rFonts w:ascii="Times New Roman" w:eastAsia="宋体" w:hAnsi="Times New Roman"/>
          <w:sz w:val="24"/>
        </w:rPr>
        <w:t>to a gel imager</w:t>
      </w:r>
      <w:r w:rsidR="009D053E">
        <w:rPr>
          <w:rFonts w:ascii="Times New Roman" w:eastAsia="宋体" w:hAnsi="Times New Roman"/>
          <w:sz w:val="24"/>
        </w:rPr>
        <w:t xml:space="preserve">, and </w:t>
      </w:r>
      <w:r w:rsidR="005131EF">
        <w:rPr>
          <w:rFonts w:ascii="Times New Roman" w:eastAsia="宋体" w:hAnsi="Times New Roman"/>
          <w:sz w:val="24"/>
        </w:rPr>
        <w:t>purified</w:t>
      </w:r>
      <w:r w:rsidR="009D053E">
        <w:rPr>
          <w:rFonts w:ascii="Times New Roman" w:eastAsia="宋体" w:hAnsi="Times New Roman"/>
          <w:sz w:val="24"/>
        </w:rPr>
        <w:t xml:space="preserve">. </w:t>
      </w:r>
      <w:r w:rsidR="009D053E" w:rsidRPr="001B6BD0">
        <w:rPr>
          <w:rFonts w:ascii="Times New Roman" w:eastAsia="宋体" w:hAnsi="Times New Roman"/>
          <w:sz w:val="24"/>
        </w:rPr>
        <w:t>Lanes 1</w:t>
      </w:r>
      <w:r w:rsidR="009D053E">
        <w:rPr>
          <w:rFonts w:ascii="Times New Roman" w:eastAsia="宋体" w:hAnsi="Times New Roman"/>
          <w:sz w:val="24"/>
        </w:rPr>
        <w:t xml:space="preserve">, </w:t>
      </w:r>
      <w:r w:rsidR="009D053E" w:rsidRPr="001B6BD0">
        <w:rPr>
          <w:rFonts w:ascii="Times New Roman" w:eastAsia="宋体" w:hAnsi="Times New Roman"/>
          <w:sz w:val="24"/>
        </w:rPr>
        <w:t>2</w:t>
      </w:r>
      <w:r w:rsidR="009D053E">
        <w:rPr>
          <w:rFonts w:ascii="Times New Roman" w:eastAsia="宋体" w:hAnsi="Times New Roman"/>
          <w:sz w:val="24"/>
        </w:rPr>
        <w:t xml:space="preserve"> and 3</w:t>
      </w:r>
      <w:r w:rsidR="009D053E" w:rsidRPr="001B6BD0">
        <w:rPr>
          <w:rFonts w:ascii="Times New Roman" w:eastAsia="宋体" w:hAnsi="Times New Roman"/>
          <w:sz w:val="24"/>
        </w:rPr>
        <w:t xml:space="preserve">, </w:t>
      </w:r>
      <w:r w:rsidR="009D053E">
        <w:rPr>
          <w:rFonts w:ascii="Times New Roman" w:eastAsia="宋体" w:hAnsi="Times New Roman"/>
          <w:sz w:val="24"/>
        </w:rPr>
        <w:t xml:space="preserve">FEN cleavage </w:t>
      </w:r>
      <w:r w:rsidR="009D053E" w:rsidRPr="001B6BD0">
        <w:rPr>
          <w:rFonts w:ascii="Times New Roman" w:eastAsia="宋体" w:hAnsi="Times New Roman"/>
          <w:sz w:val="24"/>
        </w:rPr>
        <w:t xml:space="preserve">reactions were incubated for </w:t>
      </w:r>
      <w:r w:rsidR="00F84EDF">
        <w:rPr>
          <w:rFonts w:ascii="Times New Roman" w:eastAsia="宋体" w:hAnsi="Times New Roman"/>
          <w:sz w:val="24"/>
        </w:rPr>
        <w:t>1</w:t>
      </w:r>
      <w:r w:rsidR="009D053E" w:rsidRPr="001B6BD0">
        <w:rPr>
          <w:rFonts w:ascii="Times New Roman" w:eastAsia="宋体" w:hAnsi="Times New Roman"/>
          <w:sz w:val="24"/>
        </w:rPr>
        <w:t xml:space="preserve">0 min at </w:t>
      </w:r>
      <w:r w:rsidR="00F84EDF">
        <w:rPr>
          <w:rFonts w:ascii="Times New Roman" w:eastAsia="宋体" w:hAnsi="Times New Roman"/>
          <w:sz w:val="24"/>
        </w:rPr>
        <w:t>60</w:t>
      </w:r>
      <w:r w:rsidR="009D053E" w:rsidRPr="0053009B">
        <w:rPr>
          <w:rFonts w:ascii="Times New Roman" w:eastAsia="宋体" w:hAnsi="Times New Roman"/>
          <w:sz w:val="24"/>
        </w:rPr>
        <w:t>°C</w:t>
      </w:r>
      <w:r w:rsidR="009D053E">
        <w:rPr>
          <w:rFonts w:ascii="Times New Roman" w:eastAsia="宋体" w:hAnsi="Times New Roman"/>
          <w:sz w:val="24"/>
        </w:rPr>
        <w:t xml:space="preserve">, </w:t>
      </w:r>
      <w:r w:rsidR="009D053E" w:rsidRPr="001B6BD0">
        <w:rPr>
          <w:rFonts w:ascii="Times New Roman" w:eastAsia="宋体" w:hAnsi="Times New Roman"/>
          <w:sz w:val="24"/>
        </w:rPr>
        <w:t>respectively</w:t>
      </w:r>
      <w:r w:rsidR="009D053E">
        <w:rPr>
          <w:rFonts w:ascii="Times New Roman" w:eastAsia="宋体" w:hAnsi="Times New Roman"/>
          <w:sz w:val="24"/>
        </w:rPr>
        <w:t xml:space="preserve">. </w:t>
      </w:r>
      <w:r w:rsidR="009D053E" w:rsidRPr="001B6BD0">
        <w:rPr>
          <w:rFonts w:ascii="Times New Roman" w:eastAsia="宋体" w:hAnsi="Times New Roman"/>
          <w:sz w:val="24"/>
        </w:rPr>
        <w:t xml:space="preserve">Lanes </w:t>
      </w:r>
      <w:r w:rsidR="009D053E">
        <w:rPr>
          <w:rFonts w:ascii="Times New Roman" w:eastAsia="宋体" w:hAnsi="Times New Roman"/>
          <w:sz w:val="24"/>
        </w:rPr>
        <w:t>4, 5 and 6</w:t>
      </w:r>
      <w:r w:rsidR="009D053E" w:rsidRPr="001B6BD0">
        <w:rPr>
          <w:rFonts w:ascii="Times New Roman" w:eastAsia="宋体" w:hAnsi="Times New Roman"/>
          <w:sz w:val="24"/>
        </w:rPr>
        <w:t xml:space="preserve">, </w:t>
      </w:r>
      <w:r w:rsidR="009D053E">
        <w:rPr>
          <w:rFonts w:ascii="Times New Roman" w:eastAsia="宋体" w:hAnsi="Times New Roman"/>
          <w:sz w:val="24"/>
        </w:rPr>
        <w:t xml:space="preserve">FEN cleavage </w:t>
      </w:r>
      <w:r w:rsidR="009D053E" w:rsidRPr="001B6BD0">
        <w:rPr>
          <w:rFonts w:ascii="Times New Roman" w:eastAsia="宋体" w:hAnsi="Times New Roman"/>
          <w:sz w:val="24"/>
        </w:rPr>
        <w:t xml:space="preserve">reactions were incubated for </w:t>
      </w:r>
      <w:r w:rsidR="00F84EDF">
        <w:rPr>
          <w:rFonts w:ascii="Times New Roman" w:eastAsia="宋体" w:hAnsi="Times New Roman"/>
          <w:sz w:val="24"/>
        </w:rPr>
        <w:t>1</w:t>
      </w:r>
      <w:r w:rsidR="009D053E" w:rsidRPr="001B6BD0">
        <w:rPr>
          <w:rFonts w:ascii="Times New Roman" w:eastAsia="宋体" w:hAnsi="Times New Roman"/>
          <w:sz w:val="24"/>
        </w:rPr>
        <w:t xml:space="preserve">0 min at </w:t>
      </w:r>
      <w:r w:rsidR="009D053E">
        <w:rPr>
          <w:rFonts w:ascii="Times New Roman" w:eastAsia="宋体" w:hAnsi="Times New Roman"/>
          <w:sz w:val="24"/>
        </w:rPr>
        <w:t>6</w:t>
      </w:r>
      <w:r w:rsidR="00F84EDF">
        <w:rPr>
          <w:rFonts w:ascii="Times New Roman" w:eastAsia="宋体" w:hAnsi="Times New Roman"/>
          <w:sz w:val="24"/>
        </w:rPr>
        <w:t>5</w:t>
      </w:r>
      <w:r w:rsidR="009D053E" w:rsidRPr="0053009B">
        <w:rPr>
          <w:rFonts w:ascii="Times New Roman" w:eastAsia="宋体" w:hAnsi="Times New Roman"/>
          <w:sz w:val="24"/>
        </w:rPr>
        <w:t>°C</w:t>
      </w:r>
      <w:r w:rsidR="009D053E">
        <w:rPr>
          <w:rFonts w:ascii="Times New Roman" w:eastAsia="宋体" w:hAnsi="Times New Roman"/>
          <w:sz w:val="24"/>
        </w:rPr>
        <w:t xml:space="preserve">, </w:t>
      </w:r>
      <w:r w:rsidR="009D053E" w:rsidRPr="001B6BD0">
        <w:rPr>
          <w:rFonts w:ascii="Times New Roman" w:eastAsia="宋体" w:hAnsi="Times New Roman"/>
          <w:sz w:val="24"/>
        </w:rPr>
        <w:t>respectively</w:t>
      </w:r>
      <w:r w:rsidR="009D053E">
        <w:rPr>
          <w:rFonts w:ascii="Times New Roman" w:eastAsia="宋体" w:hAnsi="Times New Roman"/>
          <w:sz w:val="24"/>
        </w:rPr>
        <w:t>. Lanes 1</w:t>
      </w:r>
      <w:r w:rsidR="00F84EDF">
        <w:rPr>
          <w:rFonts w:ascii="Times New Roman" w:eastAsia="宋体" w:hAnsi="Times New Roman"/>
          <w:sz w:val="24"/>
        </w:rPr>
        <w:t xml:space="preserve"> </w:t>
      </w:r>
      <w:r w:rsidR="009D053E">
        <w:rPr>
          <w:rFonts w:ascii="Times New Roman" w:eastAsia="宋体" w:hAnsi="Times New Roman"/>
          <w:sz w:val="24"/>
        </w:rPr>
        <w:t xml:space="preserve">and </w:t>
      </w:r>
      <w:r w:rsidR="00F84EDF">
        <w:rPr>
          <w:rFonts w:ascii="Times New Roman" w:eastAsia="宋体" w:hAnsi="Times New Roman"/>
          <w:sz w:val="24"/>
        </w:rPr>
        <w:t>4</w:t>
      </w:r>
      <w:r w:rsidR="009D053E">
        <w:rPr>
          <w:rFonts w:ascii="Times New Roman" w:eastAsia="宋体" w:hAnsi="Times New Roman"/>
          <w:sz w:val="24"/>
        </w:rPr>
        <w:t>, no FEN. Lanes 2</w:t>
      </w:r>
      <w:r w:rsidR="00F84EDF">
        <w:rPr>
          <w:rFonts w:ascii="Times New Roman" w:eastAsia="宋体" w:hAnsi="Times New Roman"/>
          <w:sz w:val="24"/>
        </w:rPr>
        <w:t xml:space="preserve"> </w:t>
      </w:r>
      <w:r w:rsidR="009D053E">
        <w:rPr>
          <w:rFonts w:ascii="Times New Roman" w:eastAsia="宋体" w:hAnsi="Times New Roman"/>
          <w:sz w:val="24"/>
        </w:rPr>
        <w:t xml:space="preserve">and </w:t>
      </w:r>
      <w:r w:rsidR="00F84EDF">
        <w:rPr>
          <w:rFonts w:ascii="Times New Roman" w:eastAsia="宋体" w:hAnsi="Times New Roman"/>
          <w:sz w:val="24"/>
        </w:rPr>
        <w:t>5</w:t>
      </w:r>
      <w:r w:rsidR="009D053E">
        <w:rPr>
          <w:rFonts w:ascii="Times New Roman" w:eastAsia="宋体" w:hAnsi="Times New Roman"/>
          <w:sz w:val="24"/>
        </w:rPr>
        <w:t xml:space="preserve">, 10 ng FEN </w:t>
      </w:r>
      <w:r w:rsidR="009D053E" w:rsidRPr="00226A7D">
        <w:rPr>
          <w:rFonts w:ascii="Times New Roman" w:eastAsia="宋体" w:hAnsi="Times New Roman"/>
          <w:sz w:val="24"/>
        </w:rPr>
        <w:t>per reaction system</w:t>
      </w:r>
      <w:r w:rsidR="009D053E">
        <w:rPr>
          <w:rFonts w:ascii="Times New Roman" w:eastAsia="宋体" w:hAnsi="Times New Roman"/>
          <w:sz w:val="24"/>
        </w:rPr>
        <w:t>. Lanes 3</w:t>
      </w:r>
      <w:r w:rsidR="00F84EDF">
        <w:rPr>
          <w:rFonts w:ascii="Times New Roman" w:eastAsia="宋体" w:hAnsi="Times New Roman"/>
          <w:sz w:val="24"/>
        </w:rPr>
        <w:t xml:space="preserve"> </w:t>
      </w:r>
      <w:r w:rsidR="009D053E">
        <w:rPr>
          <w:rFonts w:ascii="Times New Roman" w:eastAsia="宋体" w:hAnsi="Times New Roman"/>
          <w:sz w:val="24"/>
        </w:rPr>
        <w:t xml:space="preserve">and </w:t>
      </w:r>
      <w:r w:rsidR="00F84EDF">
        <w:rPr>
          <w:rFonts w:ascii="Times New Roman" w:eastAsia="宋体" w:hAnsi="Times New Roman"/>
          <w:sz w:val="24"/>
        </w:rPr>
        <w:t>6</w:t>
      </w:r>
      <w:r w:rsidR="009D053E">
        <w:rPr>
          <w:rFonts w:ascii="Times New Roman" w:eastAsia="宋体" w:hAnsi="Times New Roman"/>
          <w:sz w:val="24"/>
        </w:rPr>
        <w:t>,</w:t>
      </w:r>
      <w:r w:rsidR="009D053E">
        <w:rPr>
          <w:rFonts w:ascii="Times New Roman" w:eastAsia="宋体" w:hAnsi="Times New Roman" w:hint="eastAsia"/>
          <w:sz w:val="24"/>
        </w:rPr>
        <w:t xml:space="preserve"> </w:t>
      </w:r>
      <w:r w:rsidR="009D053E">
        <w:rPr>
          <w:rFonts w:ascii="Times New Roman" w:eastAsia="宋体" w:hAnsi="Times New Roman"/>
          <w:sz w:val="24"/>
        </w:rPr>
        <w:t>2</w:t>
      </w:r>
      <w:r w:rsidR="009D053E" w:rsidRPr="00226A7D">
        <w:rPr>
          <w:rFonts w:ascii="Times New Roman" w:eastAsia="宋体" w:hAnsi="Times New Roman"/>
          <w:sz w:val="24"/>
        </w:rPr>
        <w:t>0 ng FEN per reaction system</w:t>
      </w:r>
      <w:r w:rsidR="009D053E">
        <w:rPr>
          <w:rFonts w:ascii="Times New Roman" w:eastAsia="宋体" w:hAnsi="Times New Roman"/>
          <w:sz w:val="24"/>
        </w:rPr>
        <w:t>.</w:t>
      </w:r>
      <w:r w:rsidR="009D053E">
        <w:rPr>
          <w:rFonts w:ascii="Times New Roman" w:eastAsia="宋体" w:hAnsi="Times New Roman" w:hint="eastAsia"/>
          <w:sz w:val="24"/>
        </w:rPr>
        <w:t xml:space="preserve"> </w:t>
      </w:r>
      <w:r w:rsidR="009D053E">
        <w:rPr>
          <w:rFonts w:ascii="Times New Roman" w:eastAsia="宋体" w:hAnsi="Times New Roman"/>
          <w:sz w:val="24"/>
        </w:rPr>
        <w:t xml:space="preserve">M, </w:t>
      </w:r>
      <w:r w:rsidR="004D67BA">
        <w:rPr>
          <w:rFonts w:ascii="Times New Roman" w:eastAsia="宋体" w:hAnsi="Times New Roman"/>
          <w:sz w:val="24"/>
        </w:rPr>
        <w:t xml:space="preserve">DNA marker, </w:t>
      </w:r>
      <w:r w:rsidR="009D053E">
        <w:rPr>
          <w:rFonts w:ascii="Times New Roman" w:eastAsia="宋体" w:hAnsi="Times New Roman"/>
          <w:sz w:val="24"/>
        </w:rPr>
        <w:t xml:space="preserve">5000, 3000, 2000, 1000, 750, 500, 250 and 100 bp (from top to bottom). (B) </w:t>
      </w:r>
      <w:r w:rsidR="009D053E" w:rsidRPr="005F6687">
        <w:rPr>
          <w:rFonts w:ascii="Times New Roman" w:eastAsia="宋体" w:hAnsi="Times New Roman"/>
          <w:sz w:val="24"/>
        </w:rPr>
        <w:t>First-generation sequencing was performed on 174 bp DNA purified from the gel to detect muta</w:t>
      </w:r>
      <w:r w:rsidR="009D053E">
        <w:rPr>
          <w:rFonts w:ascii="Times New Roman" w:eastAsia="宋体" w:hAnsi="Times New Roman"/>
          <w:sz w:val="24"/>
        </w:rPr>
        <w:t>ted</w:t>
      </w:r>
      <w:r w:rsidR="009D053E" w:rsidRPr="005F6687">
        <w:rPr>
          <w:rFonts w:ascii="Times New Roman" w:eastAsia="宋体" w:hAnsi="Times New Roman"/>
          <w:sz w:val="24"/>
        </w:rPr>
        <w:t xml:space="preserve"> bases (C→T) encoding T790M mediated by FEN cleavage at </w:t>
      </w:r>
      <w:r w:rsidR="00580F7E">
        <w:rPr>
          <w:rFonts w:ascii="Times New Roman" w:eastAsia="宋体" w:hAnsi="Times New Roman"/>
          <w:sz w:val="24"/>
        </w:rPr>
        <w:t>60</w:t>
      </w:r>
      <w:r w:rsidR="009D053E" w:rsidRPr="005F6687">
        <w:rPr>
          <w:rFonts w:ascii="Times New Roman" w:eastAsia="宋体" w:hAnsi="Times New Roman"/>
          <w:sz w:val="24"/>
        </w:rPr>
        <w:t>°C</w:t>
      </w:r>
      <w:r w:rsidR="009D053E">
        <w:rPr>
          <w:rFonts w:ascii="Times New Roman" w:eastAsia="宋体" w:hAnsi="Times New Roman"/>
          <w:sz w:val="24"/>
        </w:rPr>
        <w:t xml:space="preserve"> (</w:t>
      </w:r>
      <w:r w:rsidR="00580F7E">
        <w:rPr>
          <w:rFonts w:ascii="Times New Roman" w:eastAsia="宋体" w:hAnsi="Times New Roman"/>
          <w:sz w:val="24"/>
        </w:rPr>
        <w:t>2 and 3</w:t>
      </w:r>
      <w:r w:rsidR="009D053E">
        <w:rPr>
          <w:rFonts w:ascii="Times New Roman" w:eastAsia="宋体" w:hAnsi="Times New Roman"/>
          <w:sz w:val="24"/>
        </w:rPr>
        <w:t>)</w:t>
      </w:r>
      <w:r w:rsidR="00580F7E">
        <w:rPr>
          <w:rFonts w:ascii="Times New Roman" w:eastAsia="宋体" w:hAnsi="Times New Roman"/>
          <w:sz w:val="24"/>
        </w:rPr>
        <w:t xml:space="preserve"> and </w:t>
      </w:r>
      <w:r w:rsidR="009D053E" w:rsidRPr="005F6687">
        <w:rPr>
          <w:rFonts w:ascii="Times New Roman" w:eastAsia="宋体" w:hAnsi="Times New Roman"/>
          <w:sz w:val="24"/>
        </w:rPr>
        <w:t>65°C</w:t>
      </w:r>
      <w:r w:rsidR="009D053E">
        <w:rPr>
          <w:rFonts w:ascii="Times New Roman" w:eastAsia="宋体" w:hAnsi="Times New Roman"/>
          <w:sz w:val="24"/>
        </w:rPr>
        <w:t xml:space="preserve"> (</w:t>
      </w:r>
      <w:r w:rsidR="00580F7E">
        <w:rPr>
          <w:rFonts w:ascii="Times New Roman" w:eastAsia="宋体" w:hAnsi="Times New Roman"/>
          <w:sz w:val="24"/>
        </w:rPr>
        <w:t>5 and 6</w:t>
      </w:r>
      <w:r w:rsidR="009D053E">
        <w:rPr>
          <w:rFonts w:ascii="Times New Roman" w:eastAsia="宋体" w:hAnsi="Times New Roman"/>
          <w:sz w:val="24"/>
        </w:rPr>
        <w:t>)</w:t>
      </w:r>
      <w:r w:rsidR="009D053E" w:rsidRPr="005F6687">
        <w:rPr>
          <w:rFonts w:ascii="Times New Roman" w:eastAsia="宋体" w:hAnsi="Times New Roman"/>
          <w:sz w:val="24"/>
        </w:rPr>
        <w:t>, respectively.</w:t>
      </w:r>
      <w:r w:rsidR="00B265B3">
        <w:rPr>
          <w:rFonts w:ascii="Times New Roman" w:eastAsia="宋体" w:hAnsi="Times New Roman"/>
          <w:sz w:val="24"/>
        </w:rPr>
        <w:t xml:space="preserve"> </w:t>
      </w:r>
      <w:r w:rsidR="009D053E">
        <w:rPr>
          <w:rFonts w:ascii="Times New Roman" w:eastAsia="宋体" w:hAnsi="Times New Roman"/>
          <w:sz w:val="24"/>
        </w:rPr>
        <w:t>2</w:t>
      </w:r>
      <w:r w:rsidR="00B265B3">
        <w:rPr>
          <w:rFonts w:ascii="Times New Roman" w:eastAsia="宋体" w:hAnsi="Times New Roman"/>
          <w:sz w:val="24"/>
        </w:rPr>
        <w:t xml:space="preserve"> </w:t>
      </w:r>
      <w:r w:rsidR="009D053E">
        <w:rPr>
          <w:rFonts w:ascii="Times New Roman" w:eastAsia="宋体" w:hAnsi="Times New Roman"/>
          <w:sz w:val="24"/>
        </w:rPr>
        <w:t xml:space="preserve">and </w:t>
      </w:r>
      <w:r w:rsidR="00B265B3">
        <w:rPr>
          <w:rFonts w:ascii="Times New Roman" w:eastAsia="宋体" w:hAnsi="Times New Roman"/>
          <w:sz w:val="24"/>
        </w:rPr>
        <w:t>5</w:t>
      </w:r>
      <w:r w:rsidR="009D053E">
        <w:rPr>
          <w:rFonts w:ascii="Times New Roman" w:eastAsia="宋体" w:hAnsi="Times New Roman"/>
          <w:sz w:val="24"/>
        </w:rPr>
        <w:t xml:space="preserve">, 10 ng FEN </w:t>
      </w:r>
      <w:r w:rsidR="009D053E" w:rsidRPr="00226A7D">
        <w:rPr>
          <w:rFonts w:ascii="Times New Roman" w:eastAsia="宋体" w:hAnsi="Times New Roman"/>
          <w:sz w:val="24"/>
        </w:rPr>
        <w:t>per reaction system</w:t>
      </w:r>
      <w:r w:rsidR="009D053E">
        <w:rPr>
          <w:rFonts w:ascii="Times New Roman" w:eastAsia="宋体" w:hAnsi="Times New Roman"/>
          <w:sz w:val="24"/>
        </w:rPr>
        <w:t>. 3</w:t>
      </w:r>
      <w:r w:rsidR="00B265B3">
        <w:rPr>
          <w:rFonts w:ascii="Times New Roman" w:eastAsia="宋体" w:hAnsi="Times New Roman"/>
          <w:sz w:val="24"/>
        </w:rPr>
        <w:t xml:space="preserve"> </w:t>
      </w:r>
      <w:r w:rsidR="009D053E">
        <w:rPr>
          <w:rFonts w:ascii="Times New Roman" w:eastAsia="宋体" w:hAnsi="Times New Roman"/>
          <w:sz w:val="24"/>
        </w:rPr>
        <w:t>and</w:t>
      </w:r>
      <w:r w:rsidR="00B265B3">
        <w:rPr>
          <w:rFonts w:ascii="Times New Roman" w:eastAsia="宋体" w:hAnsi="Times New Roman"/>
          <w:sz w:val="24"/>
        </w:rPr>
        <w:t xml:space="preserve"> 6</w:t>
      </w:r>
      <w:r w:rsidR="009D053E">
        <w:rPr>
          <w:rFonts w:ascii="Times New Roman" w:eastAsia="宋体" w:hAnsi="Times New Roman"/>
          <w:sz w:val="24"/>
        </w:rPr>
        <w:t>,</w:t>
      </w:r>
      <w:r w:rsidR="009D053E">
        <w:rPr>
          <w:rFonts w:ascii="Times New Roman" w:eastAsia="宋体" w:hAnsi="Times New Roman" w:hint="eastAsia"/>
          <w:sz w:val="24"/>
        </w:rPr>
        <w:t xml:space="preserve"> </w:t>
      </w:r>
      <w:r w:rsidR="009D053E">
        <w:rPr>
          <w:rFonts w:ascii="Times New Roman" w:eastAsia="宋体" w:hAnsi="Times New Roman"/>
          <w:sz w:val="24"/>
        </w:rPr>
        <w:t>2</w:t>
      </w:r>
      <w:r w:rsidR="009D053E" w:rsidRPr="00226A7D">
        <w:rPr>
          <w:rFonts w:ascii="Times New Roman" w:eastAsia="宋体" w:hAnsi="Times New Roman"/>
          <w:sz w:val="24"/>
        </w:rPr>
        <w:t>0 ng FEN per reaction system</w:t>
      </w:r>
      <w:r w:rsidR="009D053E">
        <w:rPr>
          <w:rFonts w:ascii="Times New Roman" w:eastAsia="宋体" w:hAnsi="Times New Roman"/>
          <w:sz w:val="24"/>
        </w:rPr>
        <w:t xml:space="preserve">. </w:t>
      </w:r>
      <w:r w:rsidR="009D053E" w:rsidRPr="00B22066">
        <w:rPr>
          <w:rFonts w:ascii="Times New Roman" w:eastAsia="宋体" w:hAnsi="Times New Roman"/>
          <w:sz w:val="24"/>
        </w:rPr>
        <w:t>The muta</w:t>
      </w:r>
      <w:r w:rsidR="009D053E">
        <w:rPr>
          <w:rFonts w:ascii="Times New Roman" w:eastAsia="宋体" w:hAnsi="Times New Roman"/>
          <w:sz w:val="24"/>
        </w:rPr>
        <w:t xml:space="preserve">ted DNA </w:t>
      </w:r>
      <w:r w:rsidR="009D053E" w:rsidRPr="00B22066">
        <w:rPr>
          <w:rFonts w:ascii="Times New Roman" w:eastAsia="宋体" w:hAnsi="Times New Roman"/>
          <w:sz w:val="24"/>
        </w:rPr>
        <w:t xml:space="preserve">base site </w:t>
      </w:r>
      <w:r w:rsidR="009D053E" w:rsidRPr="00B22066">
        <w:rPr>
          <w:rFonts w:ascii="Times New Roman" w:eastAsia="宋体" w:hAnsi="Times New Roman" w:cs="Times New Roman"/>
          <w:sz w:val="24"/>
        </w:rPr>
        <w:t>′</w:t>
      </w:r>
      <w:r w:rsidR="009D053E" w:rsidRPr="00B22066">
        <w:rPr>
          <w:rFonts w:ascii="Times New Roman" w:eastAsia="宋体" w:hAnsi="Times New Roman"/>
          <w:sz w:val="24"/>
        </w:rPr>
        <w:t>X</w:t>
      </w:r>
      <w:r w:rsidR="009D053E" w:rsidRPr="00B22066">
        <w:rPr>
          <w:rFonts w:ascii="Times New Roman" w:eastAsia="宋体" w:hAnsi="Times New Roman" w:cs="Times New Roman"/>
          <w:sz w:val="24"/>
        </w:rPr>
        <w:t>′</w:t>
      </w:r>
      <w:r w:rsidR="009D053E" w:rsidRPr="00B22066">
        <w:rPr>
          <w:rFonts w:ascii="Times New Roman" w:eastAsia="宋体" w:hAnsi="Times New Roman"/>
          <w:sz w:val="24"/>
        </w:rPr>
        <w:t xml:space="preserve"> to be detected is indicated </w:t>
      </w:r>
      <w:r w:rsidR="009D053E">
        <w:rPr>
          <w:rFonts w:ascii="Times New Roman" w:eastAsia="宋体" w:hAnsi="Times New Roman"/>
          <w:sz w:val="24"/>
        </w:rPr>
        <w:t>by</w:t>
      </w:r>
      <w:r w:rsidR="009D053E" w:rsidRPr="00B22066">
        <w:rPr>
          <w:rFonts w:ascii="Times New Roman" w:eastAsia="宋体" w:hAnsi="Times New Roman"/>
          <w:sz w:val="24"/>
        </w:rPr>
        <w:t xml:space="preserve"> red arrows</w:t>
      </w:r>
      <w:r w:rsidR="009D053E">
        <w:rPr>
          <w:rFonts w:ascii="Times New Roman" w:eastAsia="宋体" w:hAnsi="Times New Roman"/>
          <w:sz w:val="24"/>
        </w:rPr>
        <w:t xml:space="preserve">. </w:t>
      </w:r>
      <w:r w:rsidR="00E635E5" w:rsidRPr="00DC37FA">
        <w:rPr>
          <w:rFonts w:ascii="Times New Roman" w:eastAsia="宋体" w:hAnsi="Times New Roman"/>
          <w:sz w:val="24"/>
        </w:rPr>
        <w:t>The chromatographic peak</w:t>
      </w:r>
      <w:r w:rsidR="00E635E5">
        <w:rPr>
          <w:rFonts w:ascii="Times New Roman" w:eastAsia="宋体" w:hAnsi="Times New Roman" w:hint="eastAsia"/>
          <w:sz w:val="24"/>
        </w:rPr>
        <w:t>s</w:t>
      </w:r>
      <w:r w:rsidR="00E635E5" w:rsidRPr="00DC37FA">
        <w:rPr>
          <w:rFonts w:ascii="Times New Roman" w:eastAsia="宋体" w:hAnsi="Times New Roman"/>
          <w:sz w:val="24"/>
        </w:rPr>
        <w:t xml:space="preserve"> in</w:t>
      </w:r>
      <w:r w:rsidR="00E635E5">
        <w:rPr>
          <w:rFonts w:ascii="Times New Roman" w:eastAsia="宋体" w:hAnsi="Times New Roman"/>
          <w:sz w:val="24"/>
        </w:rPr>
        <w:t xml:space="preserve"> </w:t>
      </w:r>
      <w:r w:rsidR="00E635E5" w:rsidRPr="00DC37FA">
        <w:rPr>
          <w:rFonts w:ascii="Times New Roman" w:eastAsia="宋体" w:hAnsi="Times New Roman"/>
          <w:sz w:val="24"/>
        </w:rPr>
        <w:t xml:space="preserve">different colors represent different nucleotides </w:t>
      </w:r>
      <w:r w:rsidR="00E635E5" w:rsidRPr="00DC37FA">
        <w:rPr>
          <w:rFonts w:ascii="Times New Roman" w:eastAsia="宋体" w:hAnsi="Times New Roman"/>
          <w:sz w:val="24"/>
        </w:rPr>
        <w:lastRenderedPageBreak/>
        <w:t>(blue for C, red for</w:t>
      </w:r>
      <w:r w:rsidR="00E635E5">
        <w:rPr>
          <w:rFonts w:ascii="Times New Roman" w:eastAsia="宋体" w:hAnsi="Times New Roman"/>
          <w:sz w:val="24"/>
        </w:rPr>
        <w:t xml:space="preserve"> </w:t>
      </w:r>
      <w:r w:rsidR="00E635E5" w:rsidRPr="00DC37FA">
        <w:rPr>
          <w:rFonts w:ascii="Times New Roman" w:eastAsia="宋体" w:hAnsi="Times New Roman"/>
          <w:sz w:val="24"/>
        </w:rPr>
        <w:t>T</w:t>
      </w:r>
      <w:r w:rsidR="00E635E5">
        <w:rPr>
          <w:rFonts w:ascii="Times New Roman" w:eastAsia="宋体" w:hAnsi="Times New Roman"/>
          <w:sz w:val="24"/>
        </w:rPr>
        <w:t>,</w:t>
      </w:r>
      <w:r w:rsidR="00E635E5" w:rsidRPr="00DC37FA">
        <w:rPr>
          <w:rFonts w:ascii="Times New Roman" w:eastAsia="宋体" w:hAnsi="Times New Roman"/>
          <w:sz w:val="24"/>
        </w:rPr>
        <w:t xml:space="preserve"> black for G</w:t>
      </w:r>
      <w:r w:rsidR="00E635E5">
        <w:rPr>
          <w:rFonts w:ascii="Times New Roman" w:eastAsia="宋体" w:hAnsi="Times New Roman"/>
          <w:sz w:val="24"/>
        </w:rPr>
        <w:t xml:space="preserve"> </w:t>
      </w:r>
      <w:r w:rsidR="00E635E5" w:rsidRPr="00DC37FA">
        <w:rPr>
          <w:rFonts w:ascii="Times New Roman" w:eastAsia="宋体" w:hAnsi="Times New Roman"/>
          <w:sz w:val="24"/>
        </w:rPr>
        <w:t>and green for A)</w:t>
      </w:r>
      <w:r w:rsidR="00E635E5">
        <w:rPr>
          <w:rFonts w:ascii="Times New Roman" w:eastAsia="宋体" w:hAnsi="Times New Roman"/>
          <w:sz w:val="24"/>
        </w:rPr>
        <w:t>.</w:t>
      </w:r>
      <w:r w:rsidR="00395CDD">
        <w:rPr>
          <w:rFonts w:ascii="Times New Roman" w:eastAsia="宋体" w:hAnsi="Times New Roman"/>
          <w:sz w:val="24"/>
        </w:rPr>
        <w:t xml:space="preserve"> </w:t>
      </w:r>
      <w:r w:rsidR="00395CDD" w:rsidRPr="00090FA2">
        <w:rPr>
          <w:rFonts w:ascii="Times New Roman" w:eastAsia="宋体" w:hAnsi="Times New Roman"/>
          <w:sz w:val="24"/>
        </w:rPr>
        <w:t xml:space="preserve">Each experiment was repeated </w:t>
      </w:r>
      <w:r w:rsidR="00395CDD">
        <w:rPr>
          <w:rFonts w:ascii="Times New Roman" w:eastAsia="宋体" w:hAnsi="Times New Roman"/>
          <w:sz w:val="24"/>
        </w:rPr>
        <w:t>three</w:t>
      </w:r>
      <w:r w:rsidR="00395CDD" w:rsidRPr="00090FA2">
        <w:rPr>
          <w:rFonts w:ascii="Times New Roman" w:eastAsia="宋体" w:hAnsi="Times New Roman"/>
          <w:sz w:val="24"/>
        </w:rPr>
        <w:t xml:space="preserve"> times.</w:t>
      </w:r>
    </w:p>
    <w:p w14:paraId="5D04E0F6" w14:textId="77777777" w:rsidR="003924EA" w:rsidRDefault="003924EA" w:rsidP="00D039A6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41B196" w14:textId="41DF4A8E" w:rsidR="00355647" w:rsidRDefault="00EE38B1" w:rsidP="00D039A6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4E1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Table</w:t>
      </w:r>
      <w:r w:rsidRPr="005504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4E54" w:rsidRPr="005504E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504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04E1" w:rsidRPr="005504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037BA">
        <w:rPr>
          <w:rFonts w:ascii="Times New Roman" w:hAnsi="Times New Roman" w:cs="Times New Roman"/>
          <w:sz w:val="24"/>
          <w:szCs w:val="24"/>
        </w:rPr>
        <w:t xml:space="preserve"> </w:t>
      </w:r>
      <w:r w:rsidR="00CC74CE" w:rsidRPr="00CC74CE">
        <w:rPr>
          <w:rFonts w:ascii="Times New Roman" w:hAnsi="Times New Roman" w:cs="Times New Roman"/>
          <w:sz w:val="24"/>
          <w:szCs w:val="24"/>
        </w:rPr>
        <w:t>Oligonucleotides and primers used in this study.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461"/>
      </w:tblGrid>
      <w:tr w:rsidR="00EE38B1" w14:paraId="15FE6721" w14:textId="77777777" w:rsidTr="00F444BE">
        <w:trPr>
          <w:trHeight w:val="334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67254E9C" w14:textId="64ED301A" w:rsidR="00EE38B1" w:rsidRPr="006731CC" w:rsidRDefault="00F24772" w:rsidP="009512B3">
            <w:pPr>
              <w:adjustRightInd w:val="0"/>
              <w:snapToGrid w:val="0"/>
              <w:spacing w:beforeLines="20" w:before="62" w:afterLines="20" w:after="62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461" w:type="dxa"/>
            <w:tcBorders>
              <w:top w:val="single" w:sz="12" w:space="0" w:color="auto"/>
              <w:bottom w:val="single" w:sz="12" w:space="0" w:color="auto"/>
            </w:tcBorders>
          </w:tcPr>
          <w:p w14:paraId="1D45B35B" w14:textId="77777777" w:rsidR="00EE38B1" w:rsidRPr="006731CC" w:rsidRDefault="00EE38B1" w:rsidP="009512B3">
            <w:pPr>
              <w:adjustRightInd w:val="0"/>
              <w:snapToGrid w:val="0"/>
              <w:spacing w:beforeLines="20" w:before="62" w:afterLines="20" w:after="62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1C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D</w:t>
            </w:r>
            <w:r w:rsidRPr="0067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sequence (5’-3’)</w:t>
            </w:r>
          </w:p>
        </w:tc>
      </w:tr>
      <w:tr w:rsidR="00EE38B1" w14:paraId="0AAC79C8" w14:textId="77777777" w:rsidTr="00F444BE">
        <w:tc>
          <w:tcPr>
            <w:tcW w:w="2835" w:type="dxa"/>
            <w:tcBorders>
              <w:top w:val="single" w:sz="12" w:space="0" w:color="auto"/>
            </w:tcBorders>
          </w:tcPr>
          <w:p w14:paraId="7F061471" w14:textId="37793E97" w:rsidR="00EE38B1" w:rsidRPr="00F444BE" w:rsidRDefault="00EE38B1" w:rsidP="00D039A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Probe 1</w:t>
            </w:r>
          </w:p>
        </w:tc>
        <w:tc>
          <w:tcPr>
            <w:tcW w:w="5461" w:type="dxa"/>
            <w:tcBorders>
              <w:top w:val="single" w:sz="12" w:space="0" w:color="auto"/>
            </w:tcBorders>
          </w:tcPr>
          <w:p w14:paraId="274B313B" w14:textId="77777777" w:rsidR="00EE38B1" w:rsidRDefault="00EE38B1" w:rsidP="00F444B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9">
              <w:rPr>
                <w:rFonts w:ascii="Times New Roman" w:hAnsi="Times New Roman" w:cs="Times New Roman"/>
                <w:szCs w:val="21"/>
              </w:rPr>
              <w:t>GGCAGCCGAAGGGCATGAGCTGCGGCCGCGCTGAGTGCCTTTTGGCACTCAGCGCGGCT</w:t>
            </w:r>
          </w:p>
        </w:tc>
      </w:tr>
      <w:tr w:rsidR="00EE38B1" w14:paraId="2C0315B5" w14:textId="77777777" w:rsidTr="00F444BE">
        <w:tc>
          <w:tcPr>
            <w:tcW w:w="2835" w:type="dxa"/>
          </w:tcPr>
          <w:p w14:paraId="4C368E65" w14:textId="4162EAD1" w:rsidR="00EE38B1" w:rsidRPr="00F444BE" w:rsidRDefault="00EE38B1" w:rsidP="00D039A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Probe 2</w:t>
            </w:r>
          </w:p>
        </w:tc>
        <w:tc>
          <w:tcPr>
            <w:tcW w:w="5461" w:type="dxa"/>
          </w:tcPr>
          <w:p w14:paraId="640196CD" w14:textId="77777777" w:rsidR="00EE38B1" w:rsidRDefault="00EE38B1" w:rsidP="00F444B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9">
              <w:rPr>
                <w:rFonts w:ascii="Times New Roman" w:hAnsi="Times New Roman" w:cs="Times New Roman"/>
                <w:szCs w:val="21"/>
              </w:rPr>
              <w:t>CCTCCACCGTGCAGCTCATCACCGCCTGGACCTGGCGGTTTTCCGCCAGGTCCAGGCGT</w:t>
            </w:r>
          </w:p>
        </w:tc>
      </w:tr>
      <w:tr w:rsidR="00EE38B1" w14:paraId="59A16294" w14:textId="77777777" w:rsidTr="00F444BE">
        <w:tc>
          <w:tcPr>
            <w:tcW w:w="2835" w:type="dxa"/>
          </w:tcPr>
          <w:p w14:paraId="66C533D0" w14:textId="77777777" w:rsidR="00EE38B1" w:rsidRPr="00697989" w:rsidRDefault="00EE38B1" w:rsidP="00F444BE">
            <w:pPr>
              <w:adjustRightInd w:val="0"/>
              <w:snapToGrid w:val="0"/>
              <w:spacing w:line="600" w:lineRule="auto"/>
              <w:rPr>
                <w:rFonts w:ascii="Times New Roman" w:hAnsi="Times New Roman" w:cs="Times New Roman"/>
                <w:szCs w:val="21"/>
              </w:rPr>
            </w:pPr>
            <w:r w:rsidRPr="007C4FFB">
              <w:rPr>
                <w:rFonts w:ascii="Times New Roman" w:hAnsi="Times New Roman" w:cs="Times New Roman"/>
                <w:szCs w:val="21"/>
              </w:rPr>
              <w:t xml:space="preserve">174bp </w:t>
            </w:r>
            <w:r>
              <w:rPr>
                <w:rFonts w:ascii="Times New Roman" w:hAnsi="Times New Roman" w:cs="Times New Roman"/>
                <w:szCs w:val="21"/>
              </w:rPr>
              <w:t xml:space="preserve">EGFR </w:t>
            </w:r>
            <w:r w:rsidRPr="007C4FFB">
              <w:rPr>
                <w:rFonts w:ascii="Times New Roman" w:hAnsi="Times New Roman" w:cs="Times New Roman"/>
                <w:szCs w:val="21"/>
              </w:rPr>
              <w:t>FP</w:t>
            </w:r>
          </w:p>
        </w:tc>
        <w:tc>
          <w:tcPr>
            <w:tcW w:w="5461" w:type="dxa"/>
          </w:tcPr>
          <w:p w14:paraId="36619BC3" w14:textId="77777777" w:rsidR="00EE38B1" w:rsidRPr="00697989" w:rsidRDefault="00EE38B1" w:rsidP="00F444BE">
            <w:pPr>
              <w:adjustRightInd w:val="0"/>
              <w:snapToGrid w:val="0"/>
              <w:spacing w:line="600" w:lineRule="auto"/>
              <w:rPr>
                <w:rFonts w:ascii="Times New Roman" w:hAnsi="Times New Roman" w:cs="Times New Roman"/>
                <w:szCs w:val="21"/>
              </w:rPr>
            </w:pPr>
            <w:r w:rsidRPr="007C4FFB">
              <w:rPr>
                <w:rFonts w:ascii="Times New Roman" w:hAnsi="Times New Roman" w:cs="Times New Roman"/>
                <w:szCs w:val="21"/>
              </w:rPr>
              <w:t>CCTACGTGATGGCCAGCG</w:t>
            </w:r>
          </w:p>
        </w:tc>
      </w:tr>
      <w:tr w:rsidR="00EE38B1" w14:paraId="67AC282E" w14:textId="77777777" w:rsidTr="00F444BE">
        <w:tc>
          <w:tcPr>
            <w:tcW w:w="2835" w:type="dxa"/>
          </w:tcPr>
          <w:p w14:paraId="4CC6AB2E" w14:textId="77777777" w:rsidR="00EE38B1" w:rsidRPr="00697989" w:rsidRDefault="00EE38B1" w:rsidP="00F444B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7C4FFB">
              <w:rPr>
                <w:rFonts w:ascii="Times New Roman" w:hAnsi="Times New Roman" w:cs="Times New Roman"/>
                <w:szCs w:val="21"/>
              </w:rPr>
              <w:t xml:space="preserve">174bp </w:t>
            </w:r>
            <w:r>
              <w:rPr>
                <w:rFonts w:ascii="Times New Roman" w:hAnsi="Times New Roman" w:cs="Times New Roman"/>
                <w:szCs w:val="21"/>
              </w:rPr>
              <w:t>EGFR R</w:t>
            </w:r>
            <w:r w:rsidRPr="007C4FFB">
              <w:rPr>
                <w:rFonts w:ascii="Times New Roman" w:hAnsi="Times New Roman" w:cs="Times New Roman"/>
                <w:szCs w:val="21"/>
              </w:rPr>
              <w:t>P</w:t>
            </w:r>
          </w:p>
        </w:tc>
        <w:tc>
          <w:tcPr>
            <w:tcW w:w="5461" w:type="dxa"/>
          </w:tcPr>
          <w:p w14:paraId="7CA1D66E" w14:textId="77777777" w:rsidR="00EE38B1" w:rsidRPr="00697989" w:rsidRDefault="00EE38B1" w:rsidP="00F444B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7C4FFB">
              <w:rPr>
                <w:rFonts w:ascii="Times New Roman" w:hAnsi="Times New Roman" w:cs="Times New Roman"/>
                <w:szCs w:val="21"/>
              </w:rPr>
              <w:t>TCTGCACACACCAGTTGAG</w:t>
            </w:r>
          </w:p>
        </w:tc>
      </w:tr>
      <w:tr w:rsidR="00C40612" w14:paraId="35D77C8D" w14:textId="77777777" w:rsidTr="00F444BE">
        <w:tc>
          <w:tcPr>
            <w:tcW w:w="2835" w:type="dxa"/>
          </w:tcPr>
          <w:p w14:paraId="2DAF3B75" w14:textId="215A1629" w:rsidR="00C40612" w:rsidRDefault="00C40612" w:rsidP="00F444B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 xml:space="preserve">790M </w:t>
            </w:r>
            <w:r w:rsidR="005E5142">
              <w:rPr>
                <w:rFonts w:ascii="Times New Roman" w:hAnsi="Times New Roman" w:cs="Times New Roman"/>
                <w:szCs w:val="21"/>
              </w:rPr>
              <w:t>forward primer</w:t>
            </w:r>
            <w:r w:rsidR="00065F59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6B1F2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461" w:type="dxa"/>
          </w:tcPr>
          <w:p w14:paraId="3688B6BF" w14:textId="039C67DD" w:rsidR="00C40612" w:rsidRPr="007C4FFB" w:rsidRDefault="006B1F2A" w:rsidP="00F444B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6B1F2A">
              <w:rPr>
                <w:rFonts w:ascii="Times New Roman" w:hAnsi="Times New Roman" w:cs="Times New Roman"/>
                <w:szCs w:val="21"/>
              </w:rPr>
              <w:t>CCTACGTGATGGCCAGCGTGGACAACCCCCACGTGTGCCGCCTGCTG</w:t>
            </w:r>
          </w:p>
        </w:tc>
      </w:tr>
      <w:tr w:rsidR="00C40612" w14:paraId="5E388301" w14:textId="77777777" w:rsidTr="00F444BE">
        <w:tc>
          <w:tcPr>
            <w:tcW w:w="2835" w:type="dxa"/>
            <w:tcBorders>
              <w:bottom w:val="single" w:sz="12" w:space="0" w:color="auto"/>
            </w:tcBorders>
          </w:tcPr>
          <w:p w14:paraId="1836F78D" w14:textId="1810DCE4" w:rsidR="00C40612" w:rsidRDefault="005E5142" w:rsidP="00F444B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 xml:space="preserve">790M </w:t>
            </w:r>
            <w:r w:rsidR="006B1F2A">
              <w:rPr>
                <w:rFonts w:ascii="Times New Roman" w:hAnsi="Times New Roman" w:cs="Times New Roman"/>
                <w:szCs w:val="21"/>
              </w:rPr>
              <w:t xml:space="preserve">forward </w:t>
            </w:r>
            <w:r>
              <w:rPr>
                <w:rFonts w:ascii="Times New Roman" w:hAnsi="Times New Roman" w:cs="Times New Roman"/>
                <w:szCs w:val="21"/>
              </w:rPr>
              <w:t>primer</w:t>
            </w:r>
            <w:r w:rsidR="00065F59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6B1F2A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461" w:type="dxa"/>
            <w:tcBorders>
              <w:bottom w:val="single" w:sz="12" w:space="0" w:color="auto"/>
            </w:tcBorders>
          </w:tcPr>
          <w:p w14:paraId="0FC39BB1" w14:textId="0A04C225" w:rsidR="00C40612" w:rsidRPr="007C4FFB" w:rsidRDefault="006B1F2A" w:rsidP="00F444B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6B1F2A">
              <w:rPr>
                <w:rFonts w:ascii="Times New Roman" w:hAnsi="Times New Roman" w:cs="Times New Roman"/>
                <w:szCs w:val="21"/>
              </w:rPr>
              <w:t>GCCTGCTGGGCATCTGCCTCACCTCCACCGTGCAGCTCATCATGCAGCTC</w:t>
            </w:r>
          </w:p>
        </w:tc>
      </w:tr>
    </w:tbl>
    <w:p w14:paraId="7024F7B3" w14:textId="781A0132" w:rsidR="00355647" w:rsidRPr="003924EA" w:rsidRDefault="00355647" w:rsidP="00203453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355647" w:rsidRPr="003924E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79BB5" w14:textId="77777777" w:rsidR="001D7C7F" w:rsidRDefault="001D7C7F" w:rsidP="006D083E">
      <w:pPr>
        <w:rPr>
          <w:rFonts w:hint="eastAsia"/>
        </w:rPr>
      </w:pPr>
      <w:r>
        <w:separator/>
      </w:r>
    </w:p>
  </w:endnote>
  <w:endnote w:type="continuationSeparator" w:id="0">
    <w:p w14:paraId="3F804EDC" w14:textId="77777777" w:rsidR="001D7C7F" w:rsidRDefault="001D7C7F" w:rsidP="006D08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imes">
    <w:altName w:val="宋体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5408117"/>
      <w:docPartObj>
        <w:docPartGallery w:val="Page Numbers (Bottom of Page)"/>
        <w:docPartUnique/>
      </w:docPartObj>
    </w:sdtPr>
    <w:sdtContent>
      <w:p w14:paraId="3B6CA216" w14:textId="1005B933" w:rsidR="006D083E" w:rsidRDefault="006D083E">
        <w:pPr>
          <w:pStyle w:val="a5"/>
          <w:jc w:val="center"/>
          <w:rPr>
            <w:rFonts w:hint="eastAsia"/>
          </w:rPr>
        </w:pPr>
        <w:r w:rsidRPr="006D083E">
          <w:rPr>
            <w:rFonts w:ascii="Times New Roman" w:hAnsi="Times New Roman" w:cs="Times New Roman"/>
          </w:rPr>
          <w:fldChar w:fldCharType="begin"/>
        </w:r>
        <w:r w:rsidRPr="006D083E">
          <w:rPr>
            <w:rFonts w:ascii="Times New Roman" w:hAnsi="Times New Roman" w:cs="Times New Roman"/>
          </w:rPr>
          <w:instrText>PAGE   \* MERGEFORMAT</w:instrText>
        </w:r>
        <w:r w:rsidRPr="006D083E">
          <w:rPr>
            <w:rFonts w:ascii="Times New Roman" w:hAnsi="Times New Roman" w:cs="Times New Roman"/>
          </w:rPr>
          <w:fldChar w:fldCharType="separate"/>
        </w:r>
        <w:r w:rsidRPr="006D083E">
          <w:rPr>
            <w:rFonts w:ascii="Times New Roman" w:hAnsi="Times New Roman" w:cs="Times New Roman"/>
            <w:lang w:val="zh-CN"/>
          </w:rPr>
          <w:t>2</w:t>
        </w:r>
        <w:r w:rsidRPr="006D083E">
          <w:rPr>
            <w:rFonts w:ascii="Times New Roman" w:hAnsi="Times New Roman" w:cs="Times New Roman"/>
          </w:rPr>
          <w:fldChar w:fldCharType="end"/>
        </w:r>
      </w:p>
    </w:sdtContent>
  </w:sdt>
  <w:p w14:paraId="52C30536" w14:textId="77777777" w:rsidR="006D083E" w:rsidRDefault="006D083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DDD61" w14:textId="77777777" w:rsidR="001D7C7F" w:rsidRDefault="001D7C7F" w:rsidP="006D083E">
      <w:pPr>
        <w:rPr>
          <w:rFonts w:hint="eastAsia"/>
        </w:rPr>
      </w:pPr>
      <w:r>
        <w:separator/>
      </w:r>
    </w:p>
  </w:footnote>
  <w:footnote w:type="continuationSeparator" w:id="0">
    <w:p w14:paraId="43A03C75" w14:textId="77777777" w:rsidR="001D7C7F" w:rsidRDefault="001D7C7F" w:rsidP="006D08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99"/>
    <w:rsid w:val="0002489E"/>
    <w:rsid w:val="0004662B"/>
    <w:rsid w:val="00063955"/>
    <w:rsid w:val="00065F59"/>
    <w:rsid w:val="00087286"/>
    <w:rsid w:val="000C55E3"/>
    <w:rsid w:val="000D07D3"/>
    <w:rsid w:val="000F2CDC"/>
    <w:rsid w:val="001037BA"/>
    <w:rsid w:val="001409D1"/>
    <w:rsid w:val="0014626F"/>
    <w:rsid w:val="00164DD5"/>
    <w:rsid w:val="001A2DFB"/>
    <w:rsid w:val="001B2444"/>
    <w:rsid w:val="001B3CB3"/>
    <w:rsid w:val="001C6FD9"/>
    <w:rsid w:val="001D7C7F"/>
    <w:rsid w:val="001E7897"/>
    <w:rsid w:val="001F664C"/>
    <w:rsid w:val="00203453"/>
    <w:rsid w:val="00275B59"/>
    <w:rsid w:val="002A658A"/>
    <w:rsid w:val="002D6096"/>
    <w:rsid w:val="002F2B5D"/>
    <w:rsid w:val="0030589B"/>
    <w:rsid w:val="00311EEB"/>
    <w:rsid w:val="00355647"/>
    <w:rsid w:val="003924EA"/>
    <w:rsid w:val="00395CDD"/>
    <w:rsid w:val="00396E2A"/>
    <w:rsid w:val="003F45F2"/>
    <w:rsid w:val="00492EC3"/>
    <w:rsid w:val="004C32DD"/>
    <w:rsid w:val="004D67BA"/>
    <w:rsid w:val="004E0634"/>
    <w:rsid w:val="004E0DA7"/>
    <w:rsid w:val="004F23A8"/>
    <w:rsid w:val="004F6388"/>
    <w:rsid w:val="005131EF"/>
    <w:rsid w:val="005504E1"/>
    <w:rsid w:val="005557F3"/>
    <w:rsid w:val="00580F7E"/>
    <w:rsid w:val="0058272D"/>
    <w:rsid w:val="005E5142"/>
    <w:rsid w:val="00652459"/>
    <w:rsid w:val="006731CC"/>
    <w:rsid w:val="00680136"/>
    <w:rsid w:val="00697989"/>
    <w:rsid w:val="006A0B33"/>
    <w:rsid w:val="006A52F6"/>
    <w:rsid w:val="006B1F2A"/>
    <w:rsid w:val="006B6C6E"/>
    <w:rsid w:val="006D083E"/>
    <w:rsid w:val="006E2785"/>
    <w:rsid w:val="006F6F80"/>
    <w:rsid w:val="007215B0"/>
    <w:rsid w:val="0078042A"/>
    <w:rsid w:val="007863C8"/>
    <w:rsid w:val="007C0EF7"/>
    <w:rsid w:val="007C4FFB"/>
    <w:rsid w:val="008462F4"/>
    <w:rsid w:val="008875A4"/>
    <w:rsid w:val="008B01D9"/>
    <w:rsid w:val="008B4E54"/>
    <w:rsid w:val="008F02B0"/>
    <w:rsid w:val="00910C70"/>
    <w:rsid w:val="00943D57"/>
    <w:rsid w:val="0094628B"/>
    <w:rsid w:val="009512B3"/>
    <w:rsid w:val="009640DE"/>
    <w:rsid w:val="00982B3F"/>
    <w:rsid w:val="009D053E"/>
    <w:rsid w:val="00AA6446"/>
    <w:rsid w:val="00AF5628"/>
    <w:rsid w:val="00B265B3"/>
    <w:rsid w:val="00B670BB"/>
    <w:rsid w:val="00BE0074"/>
    <w:rsid w:val="00C40612"/>
    <w:rsid w:val="00C67D83"/>
    <w:rsid w:val="00C82452"/>
    <w:rsid w:val="00CA653B"/>
    <w:rsid w:val="00CB140C"/>
    <w:rsid w:val="00CC197B"/>
    <w:rsid w:val="00CC74CE"/>
    <w:rsid w:val="00CD793E"/>
    <w:rsid w:val="00D039A6"/>
    <w:rsid w:val="00D75C60"/>
    <w:rsid w:val="00D76249"/>
    <w:rsid w:val="00DA4BFF"/>
    <w:rsid w:val="00DD3918"/>
    <w:rsid w:val="00E30599"/>
    <w:rsid w:val="00E36B5D"/>
    <w:rsid w:val="00E635E5"/>
    <w:rsid w:val="00EA1C05"/>
    <w:rsid w:val="00EC1F9C"/>
    <w:rsid w:val="00EE0421"/>
    <w:rsid w:val="00EE38B1"/>
    <w:rsid w:val="00F16FA9"/>
    <w:rsid w:val="00F24772"/>
    <w:rsid w:val="00F444BE"/>
    <w:rsid w:val="00F830FB"/>
    <w:rsid w:val="00F8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92A50"/>
  <w15:chartTrackingRefBased/>
  <w15:docId w15:val="{D2681907-6038-4025-9F7B-B3EFF754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8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83E"/>
    <w:rPr>
      <w:sz w:val="18"/>
      <w:szCs w:val="18"/>
    </w:rPr>
  </w:style>
  <w:style w:type="table" w:styleId="a7">
    <w:name w:val="Table Grid"/>
    <w:basedOn w:val="a1"/>
    <w:uiPriority w:val="39"/>
    <w:rsid w:val="0069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7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JH</dc:creator>
  <cp:keywords/>
  <dc:description/>
  <cp:lastModifiedBy>JH Z</cp:lastModifiedBy>
  <cp:revision>70</cp:revision>
  <dcterms:created xsi:type="dcterms:W3CDTF">2023-08-09T06:17:00Z</dcterms:created>
  <dcterms:modified xsi:type="dcterms:W3CDTF">2024-07-16T06:04:00Z</dcterms:modified>
</cp:coreProperties>
</file>