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8278" w14:textId="42AACCF2" w:rsidR="00C325AD" w:rsidRPr="00F32F4E" w:rsidRDefault="00C325AD" w:rsidP="00C325AD">
      <w:pPr>
        <w:spacing w:line="360" w:lineRule="auto"/>
        <w:jc w:val="both"/>
        <w:rPr>
          <w:rFonts w:ascii="Arial" w:hAnsi="Arial" w:cs="Arial"/>
          <w:b/>
          <w:bCs/>
          <w:lang w:val="en-US"/>
        </w:rPr>
      </w:pPr>
      <w:r w:rsidRPr="00F32F4E">
        <w:rPr>
          <w:rFonts w:ascii="Arial" w:hAnsi="Arial" w:cs="Arial"/>
          <w:b/>
          <w:bCs/>
          <w:lang w:val="en-US"/>
        </w:rPr>
        <w:t xml:space="preserve">Supplementary </w:t>
      </w:r>
      <w:r>
        <w:rPr>
          <w:rFonts w:ascii="Arial" w:hAnsi="Arial" w:cs="Arial"/>
          <w:b/>
          <w:bCs/>
          <w:lang w:val="en-US"/>
        </w:rPr>
        <w:t>F</w:t>
      </w:r>
      <w:r w:rsidRPr="00F32F4E">
        <w:rPr>
          <w:rFonts w:ascii="Arial" w:hAnsi="Arial" w:cs="Arial"/>
          <w:b/>
          <w:bCs/>
          <w:lang w:val="en-US"/>
        </w:rPr>
        <w:t>igure 1:</w:t>
      </w:r>
    </w:p>
    <w:p w14:paraId="5AA1E672" w14:textId="77777777" w:rsidR="00C325AD" w:rsidRPr="00F32F4E" w:rsidRDefault="00C325AD" w:rsidP="00C325AD">
      <w:pPr>
        <w:spacing w:line="360" w:lineRule="auto"/>
        <w:jc w:val="both"/>
        <w:rPr>
          <w:rFonts w:ascii="Arial" w:hAnsi="Arial" w:cs="Arial"/>
          <w:lang w:val="en-US"/>
        </w:rPr>
      </w:pPr>
      <w:r w:rsidRPr="00F32F4E">
        <w:rPr>
          <w:rFonts w:ascii="Arial" w:hAnsi="Arial" w:cs="Arial"/>
          <w:lang w:val="en-US"/>
        </w:rPr>
        <w:t xml:space="preserve">Samples included in the study. Retrospective selection was done in three centers, two using </w:t>
      </w:r>
      <w:proofErr w:type="spellStart"/>
      <w:r w:rsidRPr="00F32F4E">
        <w:rPr>
          <w:rFonts w:ascii="Arial" w:hAnsi="Arial" w:cs="Arial"/>
          <w:lang w:val="en-US"/>
        </w:rPr>
        <w:t>tTG</w:t>
      </w:r>
      <w:proofErr w:type="spellEnd"/>
      <w:r w:rsidRPr="00F32F4E">
        <w:rPr>
          <w:rFonts w:ascii="Arial" w:hAnsi="Arial" w:cs="Arial"/>
          <w:lang w:val="en-US"/>
        </w:rPr>
        <w:t xml:space="preserve">-IgA FEIA and one using </w:t>
      </w:r>
      <w:proofErr w:type="spellStart"/>
      <w:r w:rsidRPr="00F32F4E">
        <w:rPr>
          <w:rFonts w:ascii="Arial" w:hAnsi="Arial" w:cs="Arial"/>
          <w:lang w:val="en-US"/>
        </w:rPr>
        <w:t>tTG</w:t>
      </w:r>
      <w:proofErr w:type="spellEnd"/>
      <w:r w:rsidRPr="00F32F4E">
        <w:rPr>
          <w:rFonts w:ascii="Arial" w:hAnsi="Arial" w:cs="Arial"/>
          <w:lang w:val="en-US"/>
        </w:rPr>
        <w:t>-IgA CLIA. In the boxes the number of samples from either adults or children is indicated. Between brackets is the range of days since diagnosis. Some samples had normalized during follow-up 1, from these patients no follow-up sample 2 was available.</w:t>
      </w:r>
    </w:p>
    <w:p w14:paraId="10128DBE" w14:textId="68003592" w:rsidR="00C325AD" w:rsidRPr="00F32F4E" w:rsidRDefault="00C325AD" w:rsidP="00C325AD">
      <w:pPr>
        <w:spacing w:line="360" w:lineRule="auto"/>
        <w:jc w:val="both"/>
        <w:rPr>
          <w:rFonts w:ascii="Arial" w:hAnsi="Arial" w:cs="Arial"/>
          <w:b/>
          <w:bCs/>
          <w:lang w:val="en-US"/>
        </w:rPr>
      </w:pPr>
      <w:r w:rsidRPr="00F32F4E">
        <w:rPr>
          <w:rFonts w:ascii="Arial" w:hAnsi="Arial" w:cs="Arial"/>
          <w:b/>
          <w:bCs/>
          <w:lang w:val="en-US"/>
        </w:rPr>
        <w:t xml:space="preserve">Supplementary </w:t>
      </w:r>
      <w:r>
        <w:rPr>
          <w:rFonts w:ascii="Arial" w:hAnsi="Arial" w:cs="Arial"/>
          <w:b/>
          <w:bCs/>
          <w:lang w:val="en-US"/>
        </w:rPr>
        <w:t>F</w:t>
      </w:r>
      <w:r w:rsidRPr="00F32F4E">
        <w:rPr>
          <w:rFonts w:ascii="Arial" w:hAnsi="Arial" w:cs="Arial"/>
          <w:b/>
          <w:bCs/>
          <w:lang w:val="en-US"/>
        </w:rPr>
        <w:t>igure 2:</w:t>
      </w:r>
    </w:p>
    <w:p w14:paraId="32D45BD6" w14:textId="77777777" w:rsidR="00C325AD" w:rsidRDefault="00C325AD" w:rsidP="00C325AD">
      <w:pPr>
        <w:spacing w:line="360" w:lineRule="auto"/>
        <w:jc w:val="both"/>
        <w:rPr>
          <w:sz w:val="24"/>
          <w:szCs w:val="24"/>
          <w:lang w:val="en-US"/>
        </w:rPr>
      </w:pPr>
      <w:r w:rsidRPr="00F32F4E">
        <w:rPr>
          <w:rFonts w:ascii="Arial" w:hAnsi="Arial" w:cs="Arial"/>
          <w:lang w:val="en-US"/>
        </w:rPr>
        <w:t xml:space="preserve">Shown are </w:t>
      </w:r>
      <w:proofErr w:type="spellStart"/>
      <w:r w:rsidRPr="00F32F4E">
        <w:rPr>
          <w:rFonts w:ascii="Arial" w:hAnsi="Arial" w:cs="Arial"/>
          <w:lang w:val="en-US"/>
        </w:rPr>
        <w:t>tTG</w:t>
      </w:r>
      <w:proofErr w:type="spellEnd"/>
      <w:r w:rsidRPr="00F32F4E">
        <w:rPr>
          <w:rFonts w:ascii="Arial" w:hAnsi="Arial" w:cs="Arial"/>
          <w:lang w:val="en-US"/>
        </w:rPr>
        <w:t>-IgA levels as multitude of cut-off (</w:t>
      </w:r>
      <w:proofErr w:type="spellStart"/>
      <w:r w:rsidRPr="00F32F4E">
        <w:rPr>
          <w:rFonts w:ascii="Arial" w:hAnsi="Arial" w:cs="Arial"/>
          <w:lang w:val="en-US"/>
        </w:rPr>
        <w:t>xCO</w:t>
      </w:r>
      <w:proofErr w:type="spellEnd"/>
      <w:r w:rsidRPr="00F32F4E">
        <w:rPr>
          <w:rFonts w:ascii="Arial" w:hAnsi="Arial" w:cs="Arial"/>
          <w:lang w:val="en-US"/>
        </w:rPr>
        <w:t>) measured by CLIA or CHLIA of all second follow</w:t>
      </w:r>
      <w:r w:rsidRPr="00DE6682">
        <w:rPr>
          <w:rFonts w:ascii="Arial" w:hAnsi="Arial" w:cs="Arial"/>
          <w:sz w:val="24"/>
          <w:szCs w:val="24"/>
          <w:lang w:val="en-US"/>
        </w:rPr>
        <w:t xml:space="preserve">-up samples with a normalized </w:t>
      </w:r>
      <w:proofErr w:type="spellStart"/>
      <w:r w:rsidRPr="00DE6682">
        <w:rPr>
          <w:rFonts w:ascii="Arial" w:hAnsi="Arial" w:cs="Arial"/>
          <w:sz w:val="24"/>
          <w:szCs w:val="24"/>
          <w:lang w:val="en-US"/>
        </w:rPr>
        <w:t>tTG</w:t>
      </w:r>
      <w:proofErr w:type="spellEnd"/>
      <w:r w:rsidRPr="00DE6682">
        <w:rPr>
          <w:rFonts w:ascii="Arial" w:hAnsi="Arial" w:cs="Arial"/>
          <w:sz w:val="24"/>
          <w:szCs w:val="24"/>
          <w:lang w:val="en-US"/>
        </w:rPr>
        <w:t>-IgA according to</w:t>
      </w:r>
      <w:r w:rsidRPr="00983EB5">
        <w:rPr>
          <w:rFonts w:ascii="Arial" w:hAnsi="Arial" w:cs="Arial"/>
          <w:lang w:val="en-US"/>
        </w:rPr>
        <w:t xml:space="preserve"> FEIA</w:t>
      </w:r>
      <w:r>
        <w:rPr>
          <w:sz w:val="24"/>
          <w:szCs w:val="24"/>
          <w:lang w:val="en-US"/>
        </w:rPr>
        <w:t>.</w:t>
      </w:r>
    </w:p>
    <w:p w14:paraId="17D3E1DC" w14:textId="7DC8DDD2" w:rsidR="00C325AD" w:rsidRPr="00F32F4E" w:rsidRDefault="00C325AD" w:rsidP="00C325AD">
      <w:pPr>
        <w:spacing w:line="360" w:lineRule="auto"/>
        <w:jc w:val="both"/>
        <w:rPr>
          <w:rFonts w:ascii="Arial" w:hAnsi="Arial" w:cs="Arial"/>
          <w:lang w:val="en-US"/>
        </w:rPr>
      </w:pPr>
      <w:r w:rsidRPr="007474FF">
        <w:rPr>
          <w:b/>
          <w:bCs/>
          <w:sz w:val="24"/>
          <w:szCs w:val="24"/>
          <w:lang w:val="en-US"/>
        </w:rPr>
        <w:t xml:space="preserve">Supplementary </w:t>
      </w:r>
      <w:r>
        <w:rPr>
          <w:b/>
          <w:bCs/>
          <w:sz w:val="24"/>
          <w:szCs w:val="24"/>
          <w:lang w:val="en-US"/>
        </w:rPr>
        <w:t>F</w:t>
      </w:r>
      <w:r w:rsidRPr="007474FF">
        <w:rPr>
          <w:b/>
          <w:bCs/>
          <w:sz w:val="24"/>
          <w:szCs w:val="24"/>
          <w:lang w:val="en-US"/>
        </w:rPr>
        <w:t>igure 3:</w:t>
      </w:r>
      <w:r>
        <w:rPr>
          <w:sz w:val="24"/>
          <w:szCs w:val="24"/>
          <w:lang w:val="en-US"/>
        </w:rPr>
        <w:t xml:space="preserve"> </w:t>
      </w:r>
      <w:r w:rsidRPr="00F32F4E">
        <w:rPr>
          <w:rFonts w:ascii="Arial" w:hAnsi="Arial" w:cs="Arial"/>
          <w:lang w:val="en-US"/>
        </w:rPr>
        <w:t xml:space="preserve">. Kaplan-Meier plot of time to normalization of the </w:t>
      </w:r>
      <w:proofErr w:type="spellStart"/>
      <w:r w:rsidRPr="00F32F4E">
        <w:rPr>
          <w:rFonts w:ascii="Arial" w:hAnsi="Arial" w:cs="Arial"/>
          <w:lang w:val="en-US"/>
        </w:rPr>
        <w:t>tTG</w:t>
      </w:r>
      <w:proofErr w:type="spellEnd"/>
      <w:r w:rsidRPr="00F32F4E">
        <w:rPr>
          <w:rFonts w:ascii="Arial" w:hAnsi="Arial" w:cs="Arial"/>
          <w:lang w:val="en-US"/>
        </w:rPr>
        <w:t xml:space="preserve">-IgA. On the X-axis days since diagnosis and on the Y axis the fraction of the cohort that has no normalized </w:t>
      </w:r>
      <w:proofErr w:type="spellStart"/>
      <w:r w:rsidRPr="00F32F4E">
        <w:rPr>
          <w:rFonts w:ascii="Arial" w:hAnsi="Arial" w:cs="Arial"/>
          <w:lang w:val="en-US"/>
        </w:rPr>
        <w:t>tTG</w:t>
      </w:r>
      <w:proofErr w:type="spellEnd"/>
      <w:r w:rsidRPr="00F32F4E">
        <w:rPr>
          <w:rFonts w:ascii="Arial" w:hAnsi="Arial" w:cs="Arial"/>
          <w:lang w:val="en-US"/>
        </w:rPr>
        <w:t xml:space="preserve">-IgA </w:t>
      </w:r>
      <w:proofErr w:type="gramStart"/>
      <w:r w:rsidRPr="00F32F4E">
        <w:rPr>
          <w:rFonts w:ascii="Arial" w:hAnsi="Arial" w:cs="Arial"/>
          <w:lang w:val="en-US"/>
        </w:rPr>
        <w:t>yet,</w:t>
      </w:r>
      <w:proofErr w:type="gramEnd"/>
      <w:r w:rsidRPr="00F32F4E">
        <w:rPr>
          <w:rFonts w:ascii="Arial" w:hAnsi="Arial" w:cs="Arial"/>
          <w:lang w:val="en-US"/>
        </w:rPr>
        <w:t xml:space="preserve"> stratified by assay.</w:t>
      </w:r>
      <w:r>
        <w:rPr>
          <w:rFonts w:ascii="Arial" w:hAnsi="Arial" w:cs="Arial"/>
          <w:lang w:val="en-US"/>
        </w:rPr>
        <w:t xml:space="preserve"> For FEIA the cutoff 3.2 U/mL is used, for CLIA and C(h)LIA the original cutoffs.</w:t>
      </w:r>
      <w:r w:rsidRPr="00F32F4E">
        <w:rPr>
          <w:rFonts w:ascii="Arial" w:hAnsi="Arial" w:cs="Arial"/>
          <w:lang w:val="en-US"/>
        </w:rPr>
        <w:t xml:space="preserve"> </w:t>
      </w:r>
      <w:r>
        <w:rPr>
          <w:rFonts w:ascii="Arial" w:hAnsi="Arial" w:cs="Arial"/>
          <w:lang w:val="en-US"/>
        </w:rPr>
        <w:t xml:space="preserve">(FEIA in blue, CLIA in magenta and </w:t>
      </w:r>
      <w:proofErr w:type="spellStart"/>
      <w:r>
        <w:rPr>
          <w:rFonts w:ascii="Arial" w:hAnsi="Arial" w:cs="Arial"/>
          <w:lang w:val="en-US"/>
        </w:rPr>
        <w:t>ChLIA</w:t>
      </w:r>
      <w:proofErr w:type="spellEnd"/>
      <w:r>
        <w:rPr>
          <w:rFonts w:ascii="Arial" w:hAnsi="Arial" w:cs="Arial"/>
          <w:lang w:val="en-US"/>
        </w:rPr>
        <w:t xml:space="preserve"> in green)</w:t>
      </w:r>
    </w:p>
    <w:p w14:paraId="24A5925E" w14:textId="77777777" w:rsidR="00AA2250" w:rsidRPr="00C325AD" w:rsidRDefault="00AA2250">
      <w:pPr>
        <w:rPr>
          <w:lang w:val="en-US"/>
        </w:rPr>
      </w:pPr>
    </w:p>
    <w:sectPr w:rsidR="00AA2250" w:rsidRPr="00C325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AD"/>
    <w:rsid w:val="00AA2250"/>
    <w:rsid w:val="00C325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9A48"/>
  <w15:chartTrackingRefBased/>
  <w15:docId w15:val="{02C1799A-E27F-472D-AF34-6FCD1A71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25AD"/>
    <w:rPr>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807</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Jahnke</dc:creator>
  <cp:keywords/>
  <dc:description/>
  <cp:lastModifiedBy>Heike Jahnke</cp:lastModifiedBy>
  <cp:revision>1</cp:revision>
  <dcterms:created xsi:type="dcterms:W3CDTF">2023-10-25T11:16:00Z</dcterms:created>
  <dcterms:modified xsi:type="dcterms:W3CDTF">2023-10-25T11:16:00Z</dcterms:modified>
</cp:coreProperties>
</file>