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42716" w14:textId="68163AAD" w:rsidR="004C0021" w:rsidRPr="00AA1B24" w:rsidRDefault="004C0021" w:rsidP="004C0021">
      <w:pPr>
        <w:jc w:val="center"/>
        <w:rPr>
          <w:b/>
          <w:lang w:val="en-GB"/>
        </w:rPr>
      </w:pPr>
      <w:r w:rsidRPr="00AA1B24">
        <w:rPr>
          <w:b/>
          <w:lang w:val="en-GB"/>
        </w:rPr>
        <w:t>Appendix</w:t>
      </w:r>
    </w:p>
    <w:p w14:paraId="7BEAFC85" w14:textId="77777777" w:rsidR="004C0021" w:rsidRPr="00AA1B24" w:rsidRDefault="004C0021" w:rsidP="00C34847">
      <w:pPr>
        <w:jc w:val="both"/>
        <w:rPr>
          <w:b/>
          <w:lang w:val="en-GB"/>
        </w:rPr>
      </w:pPr>
    </w:p>
    <w:p w14:paraId="30872B9C" w14:textId="70383FCA" w:rsidR="00A7086C" w:rsidRPr="00AA1B24" w:rsidRDefault="00A7086C" w:rsidP="00C34847">
      <w:pPr>
        <w:jc w:val="both"/>
        <w:rPr>
          <w:b/>
          <w:lang w:val="en-GB"/>
        </w:rPr>
      </w:pPr>
      <w:r w:rsidRPr="00AA1B24">
        <w:rPr>
          <w:b/>
          <w:lang w:val="en-GB"/>
        </w:rPr>
        <w:t xml:space="preserve">Deep learning-based NT-proBNP prediction from the ECG </w:t>
      </w:r>
      <w:r w:rsidR="00491518" w:rsidRPr="00AA1B24">
        <w:rPr>
          <w:b/>
          <w:lang w:val="en-GB"/>
        </w:rPr>
        <w:t>for risk assessment</w:t>
      </w:r>
      <w:r w:rsidRPr="00AA1B24">
        <w:rPr>
          <w:b/>
          <w:lang w:val="en-GB"/>
        </w:rPr>
        <w:t xml:space="preserve"> in the community</w:t>
      </w:r>
    </w:p>
    <w:p w14:paraId="45A07C9B" w14:textId="3416D062" w:rsidR="00C34847" w:rsidRPr="00AA1B24" w:rsidRDefault="00A7086C" w:rsidP="00C34847">
      <w:pPr>
        <w:jc w:val="both"/>
        <w:rPr>
          <w:b/>
          <w:lang w:val="en-GB"/>
        </w:rPr>
      </w:pPr>
      <w:r w:rsidRPr="00AA1B24">
        <w:rPr>
          <w:b/>
          <w:lang w:val="en-GB"/>
        </w:rPr>
        <w:t xml:space="preserve"> </w:t>
      </w:r>
    </w:p>
    <w:p w14:paraId="1D474001" w14:textId="3C880193" w:rsidR="00993550" w:rsidRPr="00AA1B24" w:rsidRDefault="00A7086C" w:rsidP="00C34847">
      <w:pPr>
        <w:jc w:val="both"/>
        <w:rPr>
          <w:vertAlign w:val="superscript"/>
          <w:lang w:val="en-GB"/>
        </w:rPr>
      </w:pPr>
      <w:r w:rsidRPr="00AA1B24">
        <w:rPr>
          <w:lang w:val="en-GB"/>
        </w:rPr>
        <w:t>Meraj Neyazi</w:t>
      </w:r>
      <w:r w:rsidR="00480A12" w:rsidRPr="00AA1B24">
        <w:rPr>
          <w:lang w:val="en-GB"/>
        </w:rPr>
        <w:t xml:space="preserve"> </w:t>
      </w:r>
      <w:r w:rsidR="004028CA" w:rsidRPr="00AA1B24">
        <w:rPr>
          <w:vertAlign w:val="superscript"/>
          <w:lang w:val="en-GB"/>
        </w:rPr>
        <w:t>1</w:t>
      </w:r>
      <w:r w:rsidR="00F070F5" w:rsidRPr="00AA1B24">
        <w:rPr>
          <w:vertAlign w:val="superscript"/>
          <w:lang w:val="en-GB"/>
        </w:rPr>
        <w:t>,</w:t>
      </w:r>
      <w:r w:rsidR="004028CA" w:rsidRPr="00AA1B24">
        <w:rPr>
          <w:vertAlign w:val="superscript"/>
          <w:lang w:val="en-GB"/>
        </w:rPr>
        <w:t>2</w:t>
      </w:r>
      <w:r w:rsidR="006A192B" w:rsidRPr="00AA1B24">
        <w:rPr>
          <w:vertAlign w:val="superscript"/>
          <w:lang w:val="en-GB"/>
        </w:rPr>
        <w:t>,</w:t>
      </w:r>
      <w:r w:rsidR="004028CA" w:rsidRPr="00AA1B24">
        <w:rPr>
          <w:vertAlign w:val="superscript"/>
          <w:lang w:val="en-GB"/>
        </w:rPr>
        <w:t>3</w:t>
      </w:r>
      <w:r w:rsidR="004A0877" w:rsidRPr="00AA1B24">
        <w:rPr>
          <w:lang w:val="en-GB"/>
        </w:rPr>
        <w:t>,</w:t>
      </w:r>
      <w:r w:rsidRPr="00AA1B24">
        <w:rPr>
          <w:lang w:val="en-GB"/>
        </w:rPr>
        <w:t xml:space="preserve"> Jan </w:t>
      </w:r>
      <w:r w:rsidR="00C829D6" w:rsidRPr="00AA1B24">
        <w:rPr>
          <w:lang w:val="en-GB"/>
        </w:rPr>
        <w:t xml:space="preserve">P. </w:t>
      </w:r>
      <w:r w:rsidRPr="00AA1B24">
        <w:rPr>
          <w:lang w:val="en-GB"/>
        </w:rPr>
        <w:t>Bremer</w:t>
      </w:r>
      <w:r w:rsidR="004028CA" w:rsidRPr="00AA1B24">
        <w:rPr>
          <w:vertAlign w:val="superscript"/>
          <w:lang w:val="en-GB"/>
        </w:rPr>
        <w:t>1</w:t>
      </w:r>
      <w:r w:rsidR="00F070F5" w:rsidRPr="00AA1B24">
        <w:rPr>
          <w:vertAlign w:val="superscript"/>
          <w:lang w:val="en-GB"/>
        </w:rPr>
        <w:t>,</w:t>
      </w:r>
      <w:r w:rsidR="004028CA" w:rsidRPr="00AA1B24">
        <w:rPr>
          <w:vertAlign w:val="superscript"/>
          <w:lang w:val="en-GB"/>
        </w:rPr>
        <w:t>2</w:t>
      </w:r>
      <w:r w:rsidRPr="00AA1B24">
        <w:rPr>
          <w:lang w:val="en-GB"/>
        </w:rPr>
        <w:t xml:space="preserve">, Marius </w:t>
      </w:r>
      <w:r w:rsidR="00C829D6" w:rsidRPr="00AA1B24">
        <w:rPr>
          <w:lang w:val="en-GB"/>
        </w:rPr>
        <w:t xml:space="preserve">S. </w:t>
      </w:r>
      <w:r w:rsidRPr="00AA1B24">
        <w:rPr>
          <w:lang w:val="en-GB"/>
        </w:rPr>
        <w:t>Knorr</w:t>
      </w:r>
      <w:r w:rsidR="004028CA" w:rsidRPr="00AA1B24">
        <w:rPr>
          <w:vertAlign w:val="superscript"/>
          <w:lang w:val="en-GB"/>
        </w:rPr>
        <w:t>1</w:t>
      </w:r>
      <w:r w:rsidR="00F070F5" w:rsidRPr="00AA1B24">
        <w:rPr>
          <w:vertAlign w:val="superscript"/>
          <w:lang w:val="en-GB"/>
        </w:rPr>
        <w:t>,</w:t>
      </w:r>
      <w:r w:rsidR="004028CA" w:rsidRPr="00AA1B24">
        <w:rPr>
          <w:vertAlign w:val="superscript"/>
          <w:lang w:val="en-GB"/>
        </w:rPr>
        <w:t>2</w:t>
      </w:r>
      <w:r w:rsidRPr="00AA1B24">
        <w:rPr>
          <w:lang w:val="en-GB"/>
        </w:rPr>
        <w:t>, Marcus Vollmer</w:t>
      </w:r>
      <w:r w:rsidR="004028CA" w:rsidRPr="00AA1B24">
        <w:rPr>
          <w:vertAlign w:val="superscript"/>
          <w:lang w:val="en-GB"/>
        </w:rPr>
        <w:t>4</w:t>
      </w:r>
      <w:r w:rsidR="00F070F5" w:rsidRPr="00AA1B24">
        <w:rPr>
          <w:vertAlign w:val="superscript"/>
          <w:lang w:val="en-GB"/>
        </w:rPr>
        <w:t>,</w:t>
      </w:r>
      <w:r w:rsidR="004028CA" w:rsidRPr="00AA1B24">
        <w:rPr>
          <w:vertAlign w:val="superscript"/>
          <w:lang w:val="en-GB"/>
        </w:rPr>
        <w:t>5</w:t>
      </w:r>
      <w:r w:rsidRPr="00AA1B24">
        <w:rPr>
          <w:lang w:val="en-GB"/>
        </w:rPr>
        <w:t>, Stefan Gross</w:t>
      </w:r>
      <w:r w:rsidR="004028CA" w:rsidRPr="00AA1B24">
        <w:rPr>
          <w:vertAlign w:val="superscript"/>
          <w:lang w:val="en-GB"/>
        </w:rPr>
        <w:t>5</w:t>
      </w:r>
      <w:r w:rsidR="00617700" w:rsidRPr="00AA1B24">
        <w:rPr>
          <w:vertAlign w:val="superscript"/>
          <w:lang w:val="en-GB"/>
        </w:rPr>
        <w:t>,</w:t>
      </w:r>
      <w:r w:rsidR="004028CA" w:rsidRPr="00AA1B24">
        <w:rPr>
          <w:vertAlign w:val="superscript"/>
          <w:lang w:val="en-GB"/>
        </w:rPr>
        <w:t>6</w:t>
      </w:r>
      <w:r w:rsidRPr="00AA1B24">
        <w:rPr>
          <w:lang w:val="en-GB"/>
        </w:rPr>
        <w:t>, Jan Brederecke</w:t>
      </w:r>
      <w:r w:rsidR="004028CA" w:rsidRPr="00AA1B24">
        <w:rPr>
          <w:vertAlign w:val="superscript"/>
          <w:lang w:val="en-GB"/>
        </w:rPr>
        <w:t>1</w:t>
      </w:r>
      <w:r w:rsidR="00F070F5" w:rsidRPr="00AA1B24">
        <w:rPr>
          <w:vertAlign w:val="superscript"/>
          <w:lang w:val="en-GB"/>
        </w:rPr>
        <w:t>,</w:t>
      </w:r>
      <w:r w:rsidR="004028CA" w:rsidRPr="00AA1B24">
        <w:rPr>
          <w:vertAlign w:val="superscript"/>
          <w:lang w:val="en-GB"/>
        </w:rPr>
        <w:t>2</w:t>
      </w:r>
      <w:r w:rsidRPr="00AA1B24">
        <w:rPr>
          <w:lang w:val="en-GB"/>
        </w:rPr>
        <w:t>,</w:t>
      </w:r>
      <w:r w:rsidR="008F4C57" w:rsidRPr="00AA1B24">
        <w:rPr>
          <w:lang w:val="en-GB"/>
        </w:rPr>
        <w:t xml:space="preserve"> </w:t>
      </w:r>
      <w:r w:rsidR="00BA2753" w:rsidRPr="00AA1B24">
        <w:rPr>
          <w:lang w:val="en-GB"/>
        </w:rPr>
        <w:t>Nils Schweingruber</w:t>
      </w:r>
      <w:r w:rsidR="004028CA" w:rsidRPr="00AA1B24">
        <w:rPr>
          <w:vertAlign w:val="superscript"/>
          <w:lang w:val="en-GB"/>
        </w:rPr>
        <w:t>7</w:t>
      </w:r>
      <w:r w:rsidR="00BA2753" w:rsidRPr="00AA1B24">
        <w:rPr>
          <w:lang w:val="en-GB"/>
        </w:rPr>
        <w:t xml:space="preserve">, </w:t>
      </w:r>
      <w:r w:rsidR="008F4C57" w:rsidRPr="00AA1B24">
        <w:rPr>
          <w:lang w:val="en-GB"/>
        </w:rPr>
        <w:t>Dora Csengeri</w:t>
      </w:r>
      <w:r w:rsidR="004028CA" w:rsidRPr="00AA1B24">
        <w:rPr>
          <w:vertAlign w:val="superscript"/>
          <w:lang w:val="en-GB"/>
        </w:rPr>
        <w:t>1</w:t>
      </w:r>
      <w:r w:rsidR="00F070F5" w:rsidRPr="00AA1B24">
        <w:rPr>
          <w:vertAlign w:val="superscript"/>
          <w:lang w:val="en-GB"/>
        </w:rPr>
        <w:t>,</w:t>
      </w:r>
      <w:r w:rsidR="004028CA" w:rsidRPr="00AA1B24">
        <w:rPr>
          <w:vertAlign w:val="superscript"/>
          <w:lang w:val="en-GB"/>
        </w:rPr>
        <w:t>2</w:t>
      </w:r>
      <w:r w:rsidR="008F4C57" w:rsidRPr="00AA1B24">
        <w:rPr>
          <w:lang w:val="en-GB"/>
        </w:rPr>
        <w:t>,</w:t>
      </w:r>
      <w:r w:rsidR="00307B5C" w:rsidRPr="00AA1B24">
        <w:rPr>
          <w:lang w:val="en-GB"/>
        </w:rPr>
        <w:t xml:space="preserve"> Benedikt Schrage</w:t>
      </w:r>
      <w:r w:rsidR="004028CA" w:rsidRPr="00AA1B24">
        <w:rPr>
          <w:vertAlign w:val="superscript"/>
          <w:lang w:val="en-GB"/>
        </w:rPr>
        <w:t>1</w:t>
      </w:r>
      <w:r w:rsidR="00307B5C" w:rsidRPr="00AA1B24">
        <w:rPr>
          <w:vertAlign w:val="superscript"/>
          <w:lang w:val="en-GB"/>
        </w:rPr>
        <w:t>,</w:t>
      </w:r>
      <w:r w:rsidR="004028CA" w:rsidRPr="00AA1B24">
        <w:rPr>
          <w:vertAlign w:val="superscript"/>
          <w:lang w:val="en-GB"/>
        </w:rPr>
        <w:t>2</w:t>
      </w:r>
      <w:r w:rsidR="00307B5C" w:rsidRPr="00AA1B24">
        <w:rPr>
          <w:lang w:val="en-GB"/>
        </w:rPr>
        <w:t>, Martin Bahls</w:t>
      </w:r>
      <w:r w:rsidR="004028CA" w:rsidRPr="00AA1B24">
        <w:rPr>
          <w:vertAlign w:val="superscript"/>
          <w:lang w:val="en-GB"/>
        </w:rPr>
        <w:t>5</w:t>
      </w:r>
      <w:r w:rsidR="00307B5C" w:rsidRPr="00AA1B24">
        <w:rPr>
          <w:vertAlign w:val="superscript"/>
          <w:lang w:val="en-GB"/>
        </w:rPr>
        <w:t>,</w:t>
      </w:r>
      <w:r w:rsidR="004028CA" w:rsidRPr="00AA1B24">
        <w:rPr>
          <w:vertAlign w:val="superscript"/>
          <w:lang w:val="en-GB"/>
        </w:rPr>
        <w:t>6</w:t>
      </w:r>
      <w:r w:rsidR="00307B5C" w:rsidRPr="00AA1B24">
        <w:rPr>
          <w:lang w:val="en-GB"/>
        </w:rPr>
        <w:t>, Nele Friedrich</w:t>
      </w:r>
      <w:r w:rsidR="004028CA" w:rsidRPr="00AA1B24">
        <w:rPr>
          <w:vertAlign w:val="superscript"/>
          <w:lang w:val="en-GB"/>
        </w:rPr>
        <w:t>5</w:t>
      </w:r>
      <w:r w:rsidR="00307B5C" w:rsidRPr="00AA1B24">
        <w:rPr>
          <w:vertAlign w:val="superscript"/>
          <w:lang w:val="en-GB"/>
        </w:rPr>
        <w:t>,</w:t>
      </w:r>
      <w:r w:rsidR="004028CA" w:rsidRPr="00AA1B24">
        <w:rPr>
          <w:vertAlign w:val="superscript"/>
          <w:lang w:val="en-GB"/>
        </w:rPr>
        <w:t>8</w:t>
      </w:r>
      <w:r w:rsidR="00307B5C" w:rsidRPr="00AA1B24">
        <w:rPr>
          <w:lang w:val="en-GB"/>
        </w:rPr>
        <w:t xml:space="preserve">, </w:t>
      </w:r>
      <w:r w:rsidRPr="00AA1B24">
        <w:rPr>
          <w:lang w:val="en-GB"/>
        </w:rPr>
        <w:t>Tanja Zeller</w:t>
      </w:r>
      <w:r w:rsidR="004028CA" w:rsidRPr="00AA1B24">
        <w:rPr>
          <w:vertAlign w:val="superscript"/>
          <w:lang w:val="en-GB"/>
        </w:rPr>
        <w:t>1</w:t>
      </w:r>
      <w:r w:rsidR="00F070F5" w:rsidRPr="00AA1B24">
        <w:rPr>
          <w:vertAlign w:val="superscript"/>
          <w:lang w:val="en-GB"/>
        </w:rPr>
        <w:t>,</w:t>
      </w:r>
      <w:r w:rsidR="004028CA" w:rsidRPr="00AA1B24">
        <w:rPr>
          <w:vertAlign w:val="superscript"/>
          <w:lang w:val="en-GB"/>
        </w:rPr>
        <w:t>2</w:t>
      </w:r>
      <w:r w:rsidRPr="00AA1B24">
        <w:rPr>
          <w:lang w:val="en-GB"/>
        </w:rPr>
        <w:t xml:space="preserve">, </w:t>
      </w:r>
      <w:r w:rsidR="00307B5C" w:rsidRPr="00AA1B24">
        <w:rPr>
          <w:lang w:val="en-GB"/>
        </w:rPr>
        <w:t>Stephan Felix</w:t>
      </w:r>
      <w:r w:rsidR="004028CA" w:rsidRPr="00AA1B24">
        <w:rPr>
          <w:vertAlign w:val="superscript"/>
          <w:lang w:val="en-GB"/>
        </w:rPr>
        <w:t>5</w:t>
      </w:r>
      <w:r w:rsidR="006A192B" w:rsidRPr="00AA1B24">
        <w:rPr>
          <w:vertAlign w:val="superscript"/>
          <w:lang w:val="en-GB"/>
        </w:rPr>
        <w:t>,</w:t>
      </w:r>
      <w:r w:rsidR="004028CA" w:rsidRPr="00AA1B24">
        <w:rPr>
          <w:vertAlign w:val="superscript"/>
          <w:lang w:val="en-GB"/>
        </w:rPr>
        <w:t>6</w:t>
      </w:r>
      <w:r w:rsidR="00307B5C" w:rsidRPr="00AA1B24">
        <w:rPr>
          <w:lang w:val="en-GB"/>
        </w:rPr>
        <w:t>, S</w:t>
      </w:r>
      <w:r w:rsidRPr="00AA1B24">
        <w:rPr>
          <w:lang w:val="en-GB"/>
        </w:rPr>
        <w:t>tefan Blankenberg</w:t>
      </w:r>
      <w:r w:rsidR="004028CA" w:rsidRPr="00AA1B24">
        <w:rPr>
          <w:vertAlign w:val="superscript"/>
          <w:lang w:val="en-GB"/>
        </w:rPr>
        <w:t>1</w:t>
      </w:r>
      <w:r w:rsidR="00F070F5" w:rsidRPr="00AA1B24">
        <w:rPr>
          <w:vertAlign w:val="superscript"/>
          <w:lang w:val="en-GB"/>
        </w:rPr>
        <w:t>,</w:t>
      </w:r>
      <w:r w:rsidR="004028CA" w:rsidRPr="00AA1B24">
        <w:rPr>
          <w:vertAlign w:val="superscript"/>
          <w:lang w:val="en-GB"/>
        </w:rPr>
        <w:t>2</w:t>
      </w:r>
      <w:r w:rsidRPr="00AA1B24">
        <w:rPr>
          <w:lang w:val="en-GB"/>
        </w:rPr>
        <w:t>, Marcus Dörr</w:t>
      </w:r>
      <w:r w:rsidR="004028CA" w:rsidRPr="00AA1B24">
        <w:rPr>
          <w:vertAlign w:val="superscript"/>
          <w:lang w:val="en-GB"/>
        </w:rPr>
        <w:t>5</w:t>
      </w:r>
      <w:r w:rsidR="00617700" w:rsidRPr="00AA1B24">
        <w:rPr>
          <w:vertAlign w:val="superscript"/>
          <w:lang w:val="en-GB"/>
        </w:rPr>
        <w:t>,</w:t>
      </w:r>
      <w:r w:rsidR="004028CA" w:rsidRPr="00AA1B24">
        <w:rPr>
          <w:vertAlign w:val="superscript"/>
          <w:lang w:val="en-GB"/>
        </w:rPr>
        <w:t>6</w:t>
      </w:r>
      <w:r w:rsidRPr="00AA1B24">
        <w:rPr>
          <w:lang w:val="en-GB"/>
        </w:rPr>
        <w:t xml:space="preserve">, Renate </w:t>
      </w:r>
      <w:r w:rsidR="00AB185A" w:rsidRPr="00AA1B24">
        <w:rPr>
          <w:lang w:val="en-GB"/>
        </w:rPr>
        <w:t xml:space="preserve">B. </w:t>
      </w:r>
      <w:r w:rsidRPr="00AA1B24">
        <w:rPr>
          <w:lang w:val="en-GB"/>
        </w:rPr>
        <w:t>Schnabe</w:t>
      </w:r>
      <w:r w:rsidR="006A192B" w:rsidRPr="00AA1B24">
        <w:rPr>
          <w:lang w:val="en-GB"/>
        </w:rPr>
        <w:t>l</w:t>
      </w:r>
      <w:r w:rsidR="004028CA" w:rsidRPr="00AA1B24">
        <w:rPr>
          <w:vertAlign w:val="superscript"/>
          <w:lang w:val="en-GB"/>
        </w:rPr>
        <w:t>1</w:t>
      </w:r>
      <w:r w:rsidR="00F070F5" w:rsidRPr="00AA1B24">
        <w:rPr>
          <w:vertAlign w:val="superscript"/>
          <w:lang w:val="en-GB"/>
        </w:rPr>
        <w:t>,</w:t>
      </w:r>
      <w:r w:rsidR="004028CA" w:rsidRPr="00AA1B24">
        <w:rPr>
          <w:vertAlign w:val="superscript"/>
          <w:lang w:val="en-GB"/>
        </w:rPr>
        <w:t>2</w:t>
      </w:r>
      <w:r w:rsidR="004A0877" w:rsidRPr="00AA1B24">
        <w:rPr>
          <w:vertAlign w:val="superscript"/>
          <w:lang w:val="en-GB"/>
        </w:rPr>
        <w:t>*</w:t>
      </w:r>
    </w:p>
    <w:p w14:paraId="17A2BB9E" w14:textId="77777777" w:rsidR="006C6475" w:rsidRPr="00AA1B24" w:rsidRDefault="006C6475" w:rsidP="006C6475">
      <w:pPr>
        <w:jc w:val="both"/>
        <w:rPr>
          <w:lang w:val="en-GB"/>
        </w:rPr>
      </w:pPr>
    </w:p>
    <w:p w14:paraId="59046B12" w14:textId="77777777" w:rsidR="006C6475" w:rsidRPr="00AA1B24" w:rsidRDefault="006C6475" w:rsidP="006C6475">
      <w:pPr>
        <w:jc w:val="both"/>
        <w:rPr>
          <w:lang w:val="en-GB"/>
        </w:rPr>
      </w:pPr>
      <w:r w:rsidRPr="00AA1B24">
        <w:rPr>
          <w:vertAlign w:val="superscript"/>
          <w:lang w:val="en-GB"/>
        </w:rPr>
        <w:t>1</w:t>
      </w:r>
      <w:r w:rsidRPr="00AA1B24">
        <w:rPr>
          <w:lang w:val="en-GB"/>
        </w:rPr>
        <w:t xml:space="preserve">Department of Cardiology, University Heart &amp; Vascular </w:t>
      </w:r>
      <w:proofErr w:type="spellStart"/>
      <w:r w:rsidRPr="00AA1B24">
        <w:rPr>
          <w:lang w:val="en-GB"/>
        </w:rPr>
        <w:t>Center</w:t>
      </w:r>
      <w:proofErr w:type="spellEnd"/>
      <w:r w:rsidRPr="00AA1B24">
        <w:rPr>
          <w:lang w:val="en-GB"/>
        </w:rPr>
        <w:t xml:space="preserve"> Hamburg, University Medical </w:t>
      </w:r>
      <w:proofErr w:type="spellStart"/>
      <w:r w:rsidRPr="00AA1B24">
        <w:rPr>
          <w:lang w:val="en-GB"/>
        </w:rPr>
        <w:t>Center</w:t>
      </w:r>
      <w:proofErr w:type="spellEnd"/>
      <w:r w:rsidRPr="00AA1B24">
        <w:rPr>
          <w:lang w:val="en-GB"/>
        </w:rPr>
        <w:t xml:space="preserve"> Hamburg-Eppendorf, Hamburg, Germany</w:t>
      </w:r>
    </w:p>
    <w:p w14:paraId="198C871B" w14:textId="77777777" w:rsidR="006C6475" w:rsidRPr="00AA1B24" w:rsidRDefault="006C6475" w:rsidP="006C6475">
      <w:pPr>
        <w:jc w:val="both"/>
        <w:rPr>
          <w:lang w:val="en-GB"/>
        </w:rPr>
      </w:pPr>
      <w:r w:rsidRPr="00AA1B24">
        <w:rPr>
          <w:vertAlign w:val="superscript"/>
          <w:lang w:val="en-GB"/>
        </w:rPr>
        <w:t>2</w:t>
      </w:r>
      <w:r w:rsidRPr="00AA1B24">
        <w:rPr>
          <w:lang w:val="en-GB"/>
        </w:rPr>
        <w:t>German Centre for Cardiovascular Research (DZHK), partner site Hamburg/Kiel/</w:t>
      </w:r>
      <w:proofErr w:type="spellStart"/>
      <w:r w:rsidRPr="00AA1B24">
        <w:rPr>
          <w:lang w:val="en-GB"/>
        </w:rPr>
        <w:t>Luebeck</w:t>
      </w:r>
      <w:proofErr w:type="spellEnd"/>
    </w:p>
    <w:p w14:paraId="3F27CA0F" w14:textId="77777777" w:rsidR="006C6475" w:rsidRPr="00AA1B24" w:rsidRDefault="006C6475" w:rsidP="006C6475">
      <w:pPr>
        <w:jc w:val="both"/>
        <w:rPr>
          <w:lang w:val="en-GB"/>
        </w:rPr>
      </w:pPr>
      <w:r w:rsidRPr="00AA1B24">
        <w:rPr>
          <w:vertAlign w:val="superscript"/>
          <w:lang w:val="en-GB"/>
        </w:rPr>
        <w:t>3</w:t>
      </w:r>
      <w:r w:rsidRPr="00AA1B24">
        <w:rPr>
          <w:lang w:val="en-GB"/>
        </w:rPr>
        <w:t>Department of Genetics, Harvard Medical School, Boston, United States</w:t>
      </w:r>
    </w:p>
    <w:p w14:paraId="747F8494" w14:textId="77777777" w:rsidR="006C6475" w:rsidRPr="00AA1B24" w:rsidRDefault="006C6475" w:rsidP="006C6475">
      <w:pPr>
        <w:jc w:val="both"/>
        <w:rPr>
          <w:lang w:val="en-GB"/>
        </w:rPr>
      </w:pPr>
      <w:r w:rsidRPr="00AA1B24">
        <w:rPr>
          <w:vertAlign w:val="superscript"/>
          <w:lang w:val="en-GB"/>
        </w:rPr>
        <w:t>4</w:t>
      </w:r>
      <w:r w:rsidRPr="00AA1B24">
        <w:rPr>
          <w:lang w:val="en-GB"/>
        </w:rPr>
        <w:t>Institute of Bioinformatics, University Medicine Greifswald</w:t>
      </w:r>
    </w:p>
    <w:p w14:paraId="5B0E0784" w14:textId="77777777" w:rsidR="006C6475" w:rsidRPr="00AA1B24" w:rsidRDefault="006C6475" w:rsidP="006C6475">
      <w:pPr>
        <w:jc w:val="both"/>
        <w:rPr>
          <w:lang w:val="en-GB"/>
        </w:rPr>
      </w:pPr>
      <w:r w:rsidRPr="00AA1B24">
        <w:rPr>
          <w:vertAlign w:val="superscript"/>
          <w:lang w:val="en-GB"/>
        </w:rPr>
        <w:t>5</w:t>
      </w:r>
      <w:r w:rsidRPr="00AA1B24">
        <w:rPr>
          <w:lang w:val="en-GB"/>
        </w:rPr>
        <w:t>German Centre for Cardiovascular Research (DZHK), partner site Greifswald</w:t>
      </w:r>
    </w:p>
    <w:p w14:paraId="44434691" w14:textId="77777777" w:rsidR="006C6475" w:rsidRPr="00AA1B24" w:rsidRDefault="006C6475" w:rsidP="006C6475">
      <w:pPr>
        <w:jc w:val="both"/>
        <w:rPr>
          <w:lang w:val="en-GB"/>
        </w:rPr>
      </w:pPr>
      <w:r w:rsidRPr="00AA1B24">
        <w:rPr>
          <w:vertAlign w:val="superscript"/>
          <w:lang w:val="en-GB"/>
        </w:rPr>
        <w:t>6</w:t>
      </w:r>
      <w:r w:rsidRPr="00AA1B24">
        <w:rPr>
          <w:lang w:val="en-GB"/>
        </w:rPr>
        <w:t>Department of Internal Medicine B, University Medicine Greifswald, Greifswald, Germany</w:t>
      </w:r>
    </w:p>
    <w:p w14:paraId="63F70CEE" w14:textId="77777777" w:rsidR="006C6475" w:rsidRPr="00AA1B24" w:rsidRDefault="006C6475" w:rsidP="006C6475">
      <w:pPr>
        <w:jc w:val="both"/>
        <w:rPr>
          <w:lang w:val="en-GB"/>
        </w:rPr>
      </w:pPr>
      <w:r w:rsidRPr="00AA1B24">
        <w:rPr>
          <w:vertAlign w:val="superscript"/>
          <w:lang w:val="en-GB"/>
        </w:rPr>
        <w:t>7</w:t>
      </w:r>
      <w:r w:rsidRPr="00AA1B24">
        <w:rPr>
          <w:lang w:val="en-GB"/>
        </w:rPr>
        <w:t xml:space="preserve">Department of Neurology, University Medical </w:t>
      </w:r>
      <w:proofErr w:type="spellStart"/>
      <w:r w:rsidRPr="00AA1B24">
        <w:rPr>
          <w:lang w:val="en-GB"/>
        </w:rPr>
        <w:t>Center</w:t>
      </w:r>
      <w:proofErr w:type="spellEnd"/>
      <w:r w:rsidRPr="00AA1B24">
        <w:rPr>
          <w:lang w:val="en-GB"/>
        </w:rPr>
        <w:t xml:space="preserve"> Hamburg-Eppendorf, Hamburg, Germany</w:t>
      </w:r>
    </w:p>
    <w:p w14:paraId="17B7E1A7" w14:textId="77777777" w:rsidR="006C6475" w:rsidRPr="00AA1B24" w:rsidRDefault="006C6475" w:rsidP="006C6475">
      <w:pPr>
        <w:jc w:val="both"/>
        <w:rPr>
          <w:lang w:val="en-GB"/>
        </w:rPr>
      </w:pPr>
      <w:r w:rsidRPr="00AA1B24">
        <w:rPr>
          <w:vertAlign w:val="superscript"/>
          <w:lang w:val="en-GB"/>
        </w:rPr>
        <w:t>8</w:t>
      </w:r>
      <w:r w:rsidRPr="00AA1B24">
        <w:rPr>
          <w:lang w:val="en-GB"/>
        </w:rPr>
        <w:t>Institute for Clinical Chemistry and Laboratory Medicine, University Medicine Greifswald, Germany</w:t>
      </w:r>
    </w:p>
    <w:p w14:paraId="04587952" w14:textId="77777777" w:rsidR="006C6475" w:rsidRPr="00AA1B24" w:rsidRDefault="006C6475" w:rsidP="006C6475">
      <w:pPr>
        <w:jc w:val="both"/>
        <w:rPr>
          <w:lang w:val="en-GB"/>
        </w:rPr>
      </w:pPr>
    </w:p>
    <w:p w14:paraId="3B57F0B3" w14:textId="77777777" w:rsidR="004A0877" w:rsidRPr="00AA1B24" w:rsidRDefault="004A0877" w:rsidP="004A0877">
      <w:pPr>
        <w:jc w:val="both"/>
        <w:rPr>
          <w:lang w:val="en-GB"/>
        </w:rPr>
      </w:pPr>
      <w:r w:rsidRPr="00AA1B24">
        <w:rPr>
          <w:lang w:val="en-GB"/>
        </w:rPr>
        <w:t>Meraj Neyazi and Jan P. Bremer contributed equally to this work and share first authorship.</w:t>
      </w:r>
    </w:p>
    <w:p w14:paraId="2338A67A" w14:textId="5D2D1BEA" w:rsidR="006C6475" w:rsidRPr="00AA1B24" w:rsidRDefault="006C6475" w:rsidP="00C34847">
      <w:pPr>
        <w:jc w:val="both"/>
        <w:rPr>
          <w:lang w:val="en-GB"/>
        </w:rPr>
      </w:pPr>
    </w:p>
    <w:p w14:paraId="375375D6" w14:textId="77777777" w:rsidR="00480A12" w:rsidRPr="00AA1B24" w:rsidRDefault="00480A12" w:rsidP="00480A12">
      <w:pPr>
        <w:jc w:val="both"/>
        <w:rPr>
          <w:b/>
          <w:bCs/>
          <w:lang w:val="en-GB"/>
        </w:rPr>
      </w:pPr>
      <w:r w:rsidRPr="00AA1B24">
        <w:rPr>
          <w:b/>
          <w:bCs/>
          <w:lang w:val="en-GB"/>
        </w:rPr>
        <w:t>Address for correspondence:</w:t>
      </w:r>
    </w:p>
    <w:p w14:paraId="17DC55E1" w14:textId="77777777" w:rsidR="00480A12" w:rsidRPr="00AA1B24" w:rsidRDefault="00480A12" w:rsidP="00480A12">
      <w:pPr>
        <w:jc w:val="both"/>
        <w:rPr>
          <w:lang w:val="en-GB"/>
        </w:rPr>
      </w:pPr>
      <w:r w:rsidRPr="00AA1B24">
        <w:rPr>
          <w:lang w:val="en-GB"/>
        </w:rPr>
        <w:t>Renate B. Schnabel</w:t>
      </w:r>
    </w:p>
    <w:p w14:paraId="7AD768FC" w14:textId="77777777" w:rsidR="00480A12" w:rsidRPr="00AA1B24" w:rsidRDefault="00480A12" w:rsidP="00480A12">
      <w:pPr>
        <w:jc w:val="both"/>
        <w:rPr>
          <w:lang w:val="en-GB"/>
        </w:rPr>
      </w:pPr>
      <w:r w:rsidRPr="00AA1B24">
        <w:rPr>
          <w:lang w:val="en-GB"/>
        </w:rPr>
        <w:t xml:space="preserve">Postal address: </w:t>
      </w:r>
      <w:proofErr w:type="spellStart"/>
      <w:r w:rsidRPr="00AA1B24">
        <w:rPr>
          <w:lang w:val="en-GB"/>
        </w:rPr>
        <w:t>Martinistrasse</w:t>
      </w:r>
      <w:proofErr w:type="spellEnd"/>
      <w:r w:rsidRPr="00AA1B24">
        <w:rPr>
          <w:lang w:val="en-GB"/>
        </w:rPr>
        <w:t xml:space="preserve"> 52, 20251 Hamburg, Germany </w:t>
      </w:r>
    </w:p>
    <w:p w14:paraId="34E379FE" w14:textId="77777777" w:rsidR="00480A12" w:rsidRPr="00AA1B24" w:rsidRDefault="00480A12" w:rsidP="00480A12">
      <w:pPr>
        <w:jc w:val="both"/>
        <w:rPr>
          <w:lang w:val="en-GB"/>
        </w:rPr>
      </w:pPr>
      <w:r w:rsidRPr="00AA1B24">
        <w:rPr>
          <w:lang w:val="en-GB"/>
        </w:rPr>
        <w:t>Phone: +49 (0)40 7410 53979</w:t>
      </w:r>
    </w:p>
    <w:p w14:paraId="15CBD53A" w14:textId="77777777" w:rsidR="00480A12" w:rsidRPr="00AA1B24" w:rsidRDefault="00480A12" w:rsidP="00480A12">
      <w:pPr>
        <w:jc w:val="both"/>
        <w:rPr>
          <w:lang w:val="de-DE"/>
        </w:rPr>
      </w:pPr>
      <w:r w:rsidRPr="00AA1B24">
        <w:rPr>
          <w:lang w:val="de-DE"/>
        </w:rPr>
        <w:t>Fax: +49 40 7410 53622</w:t>
      </w:r>
    </w:p>
    <w:p w14:paraId="47BFBE47" w14:textId="77777777" w:rsidR="00480A12" w:rsidRPr="00AA1B24" w:rsidRDefault="00480A12" w:rsidP="00480A12">
      <w:pPr>
        <w:jc w:val="both"/>
        <w:rPr>
          <w:lang w:val="de-DE"/>
        </w:rPr>
      </w:pPr>
      <w:r w:rsidRPr="00AA1B24">
        <w:rPr>
          <w:lang w:val="de-DE"/>
        </w:rPr>
        <w:t>E-Mail: r.schnabel@uke.de</w:t>
      </w:r>
    </w:p>
    <w:p w14:paraId="19371708" w14:textId="77777777" w:rsidR="00C37821" w:rsidRPr="00AA1B24" w:rsidRDefault="00C37821" w:rsidP="00C37821">
      <w:pPr>
        <w:jc w:val="both"/>
        <w:rPr>
          <w:b/>
          <w:bCs/>
          <w:lang w:val="de-DE"/>
        </w:rPr>
      </w:pPr>
    </w:p>
    <w:p w14:paraId="3152823A" w14:textId="77777777" w:rsidR="004C0021" w:rsidRPr="00AA1B24" w:rsidRDefault="004C0021">
      <w:pPr>
        <w:rPr>
          <w:b/>
          <w:iCs/>
          <w:lang w:val="de-DE"/>
        </w:rPr>
      </w:pPr>
      <w:r w:rsidRPr="00AA1B24">
        <w:rPr>
          <w:b/>
          <w:iCs/>
          <w:lang w:val="de-DE"/>
        </w:rPr>
        <w:br w:type="page"/>
      </w:r>
    </w:p>
    <w:p w14:paraId="717B3E88" w14:textId="556F7E70" w:rsidR="00C37821" w:rsidRPr="00AA1B24" w:rsidRDefault="00C37821" w:rsidP="00C37821">
      <w:pPr>
        <w:spacing w:line="480" w:lineRule="auto"/>
        <w:jc w:val="both"/>
        <w:rPr>
          <w:i/>
          <w:iCs/>
          <w:lang w:val="en-GB"/>
        </w:rPr>
      </w:pPr>
      <w:r w:rsidRPr="00AA1B24">
        <w:rPr>
          <w:b/>
          <w:iCs/>
          <w:lang w:val="en-GB"/>
        </w:rPr>
        <w:lastRenderedPageBreak/>
        <w:t>Supplementary Methods</w:t>
      </w:r>
    </w:p>
    <w:p w14:paraId="201AE331" w14:textId="77777777" w:rsidR="00C37821" w:rsidRPr="00AA1B24" w:rsidRDefault="00C37821" w:rsidP="00C37821">
      <w:pPr>
        <w:spacing w:line="480" w:lineRule="auto"/>
        <w:jc w:val="both"/>
        <w:rPr>
          <w:i/>
          <w:iCs/>
          <w:lang w:val="en-GB"/>
        </w:rPr>
      </w:pPr>
      <w:r w:rsidRPr="00AA1B24">
        <w:rPr>
          <w:i/>
          <w:iCs/>
          <w:lang w:val="en-GB"/>
        </w:rPr>
        <w:t>Disease definitions</w:t>
      </w:r>
    </w:p>
    <w:p w14:paraId="428A84F9" w14:textId="534B7CDA" w:rsidR="00C37821" w:rsidRPr="00AA1B24" w:rsidRDefault="00C37821" w:rsidP="00C37821">
      <w:pPr>
        <w:spacing w:line="480" w:lineRule="auto"/>
        <w:jc w:val="both"/>
        <w:rPr>
          <w:lang w:val="en-GB"/>
        </w:rPr>
      </w:pPr>
      <w:r w:rsidRPr="00AA1B24">
        <w:rPr>
          <w:lang w:val="en-GB"/>
        </w:rPr>
        <w:t>The heart failure definition in HCHS is based on the 2021 guidelines of the European Society of Cardiology.</w:t>
      </w:r>
      <w:r w:rsidRPr="00AA1B24">
        <w:rPr>
          <w:lang w:val="en-GB"/>
        </w:rPr>
        <w:fldChar w:fldCharType="begin"/>
      </w:r>
      <w:r w:rsidR="00B02D0F" w:rsidRPr="00AA1B24">
        <w:rPr>
          <w:lang w:val="en-GB"/>
        </w:rPr>
        <w:instrText xml:space="preserve"> ADDIN ZOTERO_ITEM CSL_CITATION {"citationID":"vu85elCi","properties":{"formattedCitation":"(1)","plainCitation":"(1)","noteIndex":0},"citationItems":[{"id":1792,"uris":["http://zotero.org/users/9687205/items/P5WXE2YR"],"itemData":{"id":1792,"type":"article-journal","container-title":"European Heart Journal","DOI":"10.1093/eurheartj/ehab368","ISSN":"0195-668X, 1522-9645","issue":"36","language":"en","page":"3599-3726","source":"DOI.org (Crossref)","title":"2021 ESC Guidelines for the diagnosis and treatment of acute and chronic heart failure","volume":"42","author":[{"family":"McDonagh","given":"Theresa A"},{"family":"Metra","given":"Marco"},{"family":"Adamo","given":"Marianna"},{"family":"Gardner","given":"Roy S"},{"family":"Baumbach","given":"Andreas"},{"family":"Böhm","given":"Michael"},{"family":"Burri","given":"Haran"},{"family":"Butler","given":"Javed"},{"family":"Čelutkienė","given":"Jelena"},{"family":"Chioncel","given":"Ovidiu"},{"family":"Cleland","given":"John G F"},{"family":"Coats","given":"Andrew J S"},{"family":"Crespo-Leiro","given":"Maria G"},{"family":"Farmakis","given":"Dimitrios"},{"family":"Gilard","given":"Martine"},{"family":"Heymans","given":"Stephane"},{"family":"Hoes","given":"Arno W"},{"family":"Jaarsma","given":"Tiny"},{"family":"Jankowska","given":"Ewa A"},{"family":"Lainscak","given":"Mitja"},{"family":"Lam","given":"Carolyn S P"},{"family":"Lyon","given":"Alexander R"},{"family":"McMurray","given":"John J V"},{"family":"Mebazaa","given":"Alexandre"},{"family":"Mindham","given":"Richard"},{"family":"Muneretto","given":"Claudio"},{"family":"Francesco Piepoli","given":"Massimo"},{"family":"Price","given":"Susanna"},{"family":"Rosano","given":"Giuseppe M C"},{"family":"Ruschitzka","given":"Frank"},{"family":"Kathrine Skibelund","given":"Anne"},{"literal":"ESC Scientific Document Group"},{"family":"Boer","given":"Rudolf A","non-dropping-particle":"de"},{"family":"Christian Schulze","given":"P"},{"family":"Abdelhamid","given":"Magdy"},{"family":"Aboyans","given":"Victor"},{"family":"Adamopoulos","given":"Stamatis"},{"family":"Anker","given":"Stefan D"},{"family":"Arbelo","given":"Elena"},{"family":"Asteggiano","given":"Riccardo"},{"family":"Bauersachs","given":"Johann"},{"family":"Bayes-Genis","given":"Antoni"},{"family":"Borger","given":"Michael A"},{"family":"Budts","given":"Werner"},{"family":"Cikes","given":"Maja"},{"family":"Damman","given":"Kevin"},{"family":"Delgado","given":"Victoria"},{"family":"Dendale","given":"Paul"},{"family":"Dilaveris","given":"Polychronis"},{"family":"Drexel","given":"Heinz"},{"family":"Ezekowitz","given":"Justin"},{"family":"Falk","given":"Volkmar"},{"family":"Fauchier","given":"Laurent"},{"family":"Filippatos","given":"Gerasimos"},{"family":"Fraser","given":"Alan"},{"family":"Frey","given":"Norbert"},{"family":"Gale","given":"Chris P"},{"family":"Gustafsson","given":"Finn"},{"family":"Harris","given":"Julie"},{"family":"Iung","given":"Bernard"},{"family":"Janssens","given":"Stefan"},{"family":"Jessup","given":"Mariell"},{"family":"Konradi","given":"Aleksandra"},{"family":"Kotecha","given":"Dipak"},{"family":"Lambrinou","given":"Ekaterini"},{"family":"Lancellotti","given":"Patrizio"},{"family":"Landmesser","given":"Ulf"},{"family":"Leclercq","given":"Christophe"},{"family":"Lewis","given":"Basil S"},{"family":"Leyva","given":"Francisco"},{"family":"Linhart","given":"Aleš"},{"family":"Løchen","given":"Maja-Lisa"},{"family":"Lund","given":"Lars H"},{"family":"Mancini","given":"Donna"},{"family":"Masip","given":"Josep"},{"family":"Milicic","given":"Davor"},{"family":"Mueller","given":"Christian"},{"family":"Nef","given":"Holger"},{"family":"Nielsen","given":"Jens-Cosedis"},{"family":"Neubeck","given":"Lis"},{"family":"Noutsias","given":"Michel"},{"family":"Petersen","given":"Steffen E"},{"family":"Sonia Petronio","given":"Anna"},{"family":"Ponikowski","given":"Piotr"},{"family":"Prescott","given":"Eva"},{"family":"Rakisheva","given":"Amina"},{"family":"Richter","given":"Dimitrios J"},{"family":"Schlyakhto","given":"Evgeny"},{"family":"Seferovic","given":"Petar"},{"family":"Senni","given":"Michele"},{"family":"Sitges","given":"Marta"},{"family":"Sousa-Uva","given":"Miguel"},{"family":"Tocchetti","given":"Carlo G"},{"family":"Touyz","given":"Rhian M"},{"family":"Tschoepe","given":"Carsten"},{"family":"Waltenberger","given":"Johannes"},{"family":"Adamo","given":"Marianna"},{"family":"Baumbach","given":"Andreas"},{"family":"Böhm","given":"Michael"},{"family":"Burri","given":"Haran"},{"family":"Čelutkienė","given":"Jelena"},{"family":"Chioncel","given":"Ovidiu"},{"family":"Cleland","given":"John G F"},{"family":"Coats","given":"Andrew J S"},{"family":"Crespo-Leiro","given":"Maria G"},{"family":"Farmakis","given":"Dimitrios"},{"family":"Gardner","given":"Roy S"},{"family":"Gilard","given":"Martine"},{"family":"Heymans","given":"Stephane"},{"family":"Hoes","given":"Arno W"},{"family":"Jaarsma","given":"Tiny"},{"family":"Jankowska","given":"Ewa A"},{"family":"Lainscak","given":"Mitja"},{"family":"Lam","given":"Carolyn S P"},{"family":"Lyon","given":"Alexander R"},{"family":"McMurray","given":"John J V"},{"family":"Mebazaa","given":"Alexandre"},{"family":"Mindham","given":"Richard"},{"family":"Muneretto","given":"Claudio"},{"family":"Piepoli","given":"Massimo Francesco"},{"family":"Price","given":"Susanna"},{"family":"Rosano","given":"Giuseppe M C"},{"family":"Ruschitzka","given":"Frank"},{"family":"Skibelund","given":"Anne Kathrine"}],"issued":{"date-parts":[["2021",9,21]]}}}],"schema":"https://github.com/citation-style-language/schema/raw/master/csl-citation.json"} </w:instrText>
      </w:r>
      <w:r w:rsidRPr="00AA1B24">
        <w:rPr>
          <w:lang w:val="en-GB"/>
        </w:rPr>
        <w:fldChar w:fldCharType="separate"/>
      </w:r>
      <w:r w:rsidR="00B02D0F" w:rsidRPr="00AA1B24">
        <w:rPr>
          <w:lang w:val="en-GB"/>
        </w:rPr>
        <w:t>(1)</w:t>
      </w:r>
      <w:r w:rsidRPr="00AA1B24">
        <w:rPr>
          <w:lang w:val="en-GB"/>
        </w:rPr>
        <w:fldChar w:fldCharType="end"/>
      </w:r>
      <w:r w:rsidRPr="00AA1B24">
        <w:rPr>
          <w:lang w:val="en-GB"/>
        </w:rPr>
        <w:t xml:space="preserve"> For external validation and prospective evaluation of DL-</w:t>
      </w:r>
      <w:r w:rsidR="00FF1899" w:rsidRPr="00AA1B24">
        <w:rPr>
          <w:lang w:val="en-GB"/>
        </w:rPr>
        <w:t>predicted</w:t>
      </w:r>
      <w:r w:rsidRPr="00AA1B24">
        <w:rPr>
          <w:lang w:val="en-GB"/>
        </w:rPr>
        <w:t xml:space="preserve"> NT-</w:t>
      </w:r>
      <w:proofErr w:type="spellStart"/>
      <w:r w:rsidRPr="00AA1B24">
        <w:rPr>
          <w:lang w:val="en-GB"/>
        </w:rPr>
        <w:t>proBNP</w:t>
      </w:r>
      <w:proofErr w:type="spellEnd"/>
      <w:r w:rsidRPr="00AA1B24">
        <w:rPr>
          <w:lang w:val="en-GB"/>
        </w:rPr>
        <w:t xml:space="preserve"> (</w:t>
      </w:r>
      <w:proofErr w:type="spellStart"/>
      <w:r w:rsidRPr="00AA1B24">
        <w:rPr>
          <w:lang w:val="en-GB"/>
        </w:rPr>
        <w:t>pNT-proBNP</w:t>
      </w:r>
      <w:proofErr w:type="spellEnd"/>
      <w:r w:rsidRPr="00AA1B24">
        <w:rPr>
          <w:lang w:val="en-GB"/>
        </w:rPr>
        <w:t>) for heart failure in the SHIP cohorts, the classification introduced in the Rotterdam Study was used</w:t>
      </w:r>
      <w:r w:rsidRPr="00AA1B24">
        <w:rPr>
          <w:lang w:val="en-GB"/>
        </w:rPr>
        <w:fldChar w:fldCharType="begin"/>
      </w:r>
      <w:r w:rsidR="00B02D0F" w:rsidRPr="00AA1B24">
        <w:rPr>
          <w:lang w:val="en-GB"/>
        </w:rPr>
        <w:instrText xml:space="preserve"> ADDIN ZOTERO_ITEM CSL_CITATION {"citationID":"k1HFOPAx","properties":{"formattedCitation":"(2)","plainCitation":"(2)","noteIndex":0},"citationItems":[{"id":2797,"uris":["http://zotero.org/users/9687205/items/Y9XHVHY4","http://zotero.org/users/9687205/items/D2BXY6W5"],"itemData":{"id":2797,"type":"article-journal","abstract":"AIMS: To determine the prevalence of heart failure and symptomatic as well as asymptomatic left ventricular systolic dysfunction in the general population.\nMETHODS AND RESULTS: In 5540 participants of the Rotterdam Study (age 68.9+/-8.7 years, 2251 men) aged 55-95 years, the presence of heart failure was determined by assessment of symptoms and signs (shortness of breath. ankle oedema and pulmonary crepitations) and use of heart failure medication. In 2267 subjects (age 65.7+/-7.4 years, 1028 men) fractional shortening was measured. The overall prevalence of heart failure was 3.9% (95% CI 3.0+/-4.7) and did not differ between men and women. The prevalence increased with age, with the exception of the highest age group in men. Fractional shortening was higher in women and did not decrease appreciably with age. The prevalence of left ventricular systolic dysfunction (fractional shortening &lt;=25%) was approximately 2.5 times higher in men (5.5%, 95% CI 4.1-7.0) than in women (2.2%, 95% CI 1.4-3.2). Sixty percent of persons with left ventricular systolic dysfunction had no symptoms or signs of heart failure at all.\nCONCLUSIONS: The prevalence of heart failure is appreciable and does not differ between men and women. The majority of persons with left ventricular systolic dysfunction can be regarded as having asymptomatic left ventricular systolic dysfunction.","container-title":"European Heart Journal","ISSN":"0195-668X","issue":"6","journalAbbreviation":"Eur Heart J","language":"eng","note":"PMID: 10213348","page":"447-455","source":"PubMed","title":"Prevalence of heart failure and left ventricular dysfunction in the general population; The Rotterdam Study","volume":"20","author":[{"family":"Mosterd","given":"A."},{"family":"Hoes","given":"A. W."},{"family":"Bruyne","given":"M. C.","non-dropping-particle":"de"},{"family":"Deckers","given":"J. W."},{"family":"Linker","given":"D. T."},{"family":"Hofman","given":"A."},{"family":"Grobbee","given":"D. E."}],"issued":{"date-parts":[["1999",3]]}}}],"schema":"https://github.com/citation-style-language/schema/raw/master/csl-citation.json"} </w:instrText>
      </w:r>
      <w:r w:rsidRPr="00AA1B24">
        <w:rPr>
          <w:lang w:val="en-GB"/>
        </w:rPr>
        <w:fldChar w:fldCharType="separate"/>
      </w:r>
      <w:r w:rsidR="00B02D0F" w:rsidRPr="00AA1B24">
        <w:rPr>
          <w:lang w:val="en-GB"/>
        </w:rPr>
        <w:t>(2)</w:t>
      </w:r>
      <w:r w:rsidRPr="00AA1B24">
        <w:rPr>
          <w:lang w:val="en-GB"/>
        </w:rPr>
        <w:fldChar w:fldCharType="end"/>
      </w:r>
      <w:r w:rsidRPr="00AA1B24">
        <w:rPr>
          <w:lang w:val="en-GB"/>
        </w:rPr>
        <w:t>. The Rotterdam Criteria have been validated before and classify patients based on their medical history and medication instead of assessment of biomarkers and left-ventricular function. This definition used in the SHIP Study allowed us to utilize cohort data in the absence of consistently performed echocardiography.</w:t>
      </w:r>
    </w:p>
    <w:p w14:paraId="571C2ACF" w14:textId="1CE1CED3" w:rsidR="00C37821" w:rsidRPr="00AA1B24" w:rsidRDefault="00C37821" w:rsidP="00C37821">
      <w:pPr>
        <w:spacing w:line="480" w:lineRule="auto"/>
        <w:jc w:val="both"/>
        <w:rPr>
          <w:lang w:val="en-GB"/>
        </w:rPr>
      </w:pPr>
      <w:r w:rsidRPr="00AA1B24">
        <w:rPr>
          <w:lang w:val="en-GB"/>
        </w:rPr>
        <w:t xml:space="preserve">AF was defined by medical history in HCHS and defined by an ECG-based diagnosis in SHIP. A history of myocardial infarction (MI) was defined using the medical history in HCHS; in SHIP, ECGs were </w:t>
      </w:r>
      <w:r w:rsidR="00FF1899" w:rsidRPr="00AA1B24">
        <w:rPr>
          <w:lang w:val="en-GB"/>
        </w:rPr>
        <w:t>analysed</w:t>
      </w:r>
      <w:r w:rsidRPr="00AA1B24">
        <w:rPr>
          <w:lang w:val="en-GB"/>
        </w:rPr>
        <w:t xml:space="preserve"> by trained specialists to identify signs of past MI in addition to self-reported medical history. In SHIP and HCHS, stroke was defined by self-reported medical history. In SHIP, diabetes was defined by self-reported medical history or diabetes medication (ATC code A10) or HbA1c ≥6.5% or serum glucose level ≥11.1 mmol/l at any time, while it was defined in HCHS using the same criteria or a fasting glucose level ≥7.0 mmol/l. In SHIP-START-1 and SHIP-START-2, the participants were not asked for a history of diabetes, but whether diabetes has been diagnosed by a physician since the last SHIP assessment. Mortality information in SHIP was derived from the most recent death certificates. Cardiovascular death was defined in SHIP by ICD10 coding for the main reason of death: I10-I80 or R96.</w:t>
      </w:r>
    </w:p>
    <w:p w14:paraId="6EA325AE" w14:textId="6CC15BB5" w:rsidR="00C37821" w:rsidRPr="00AA1B24" w:rsidRDefault="00C37821" w:rsidP="00FA4D70">
      <w:pPr>
        <w:spacing w:line="480" w:lineRule="auto"/>
        <w:jc w:val="both"/>
        <w:rPr>
          <w:lang w:val="en-GB"/>
        </w:rPr>
      </w:pPr>
    </w:p>
    <w:p w14:paraId="0D863C90" w14:textId="77777777" w:rsidR="00B02D0F" w:rsidRPr="00AA1B24" w:rsidRDefault="00B02D0F" w:rsidP="00FA4D70">
      <w:pPr>
        <w:spacing w:line="480" w:lineRule="auto"/>
        <w:jc w:val="both"/>
        <w:rPr>
          <w:i/>
          <w:iCs/>
          <w:lang w:val="en-GB"/>
        </w:rPr>
      </w:pPr>
    </w:p>
    <w:p w14:paraId="25B12DEB" w14:textId="77777777" w:rsidR="00B02D0F" w:rsidRPr="00AA1B24" w:rsidRDefault="00B02D0F" w:rsidP="00FA4D70">
      <w:pPr>
        <w:spacing w:line="480" w:lineRule="auto"/>
        <w:jc w:val="both"/>
        <w:rPr>
          <w:i/>
          <w:iCs/>
          <w:lang w:val="en-GB"/>
        </w:rPr>
      </w:pPr>
    </w:p>
    <w:p w14:paraId="50E8134F" w14:textId="25BED9AB" w:rsidR="00FA4D70" w:rsidRPr="00AA1B24" w:rsidRDefault="00FA4D70" w:rsidP="00FA4D70">
      <w:pPr>
        <w:spacing w:line="480" w:lineRule="auto"/>
        <w:jc w:val="both"/>
        <w:rPr>
          <w:i/>
          <w:iCs/>
          <w:lang w:val="en-GB"/>
        </w:rPr>
      </w:pPr>
      <w:r w:rsidRPr="00AA1B24">
        <w:rPr>
          <w:i/>
          <w:iCs/>
          <w:lang w:val="en-GB"/>
        </w:rPr>
        <w:lastRenderedPageBreak/>
        <w:t>Description of deep learning model architecture</w:t>
      </w:r>
    </w:p>
    <w:p w14:paraId="082E36AB" w14:textId="58CB0AF5" w:rsidR="00FA4D70" w:rsidRPr="00AA1B24" w:rsidRDefault="00FA4D70" w:rsidP="00FA4D70">
      <w:pPr>
        <w:spacing w:line="480" w:lineRule="auto"/>
        <w:jc w:val="both"/>
        <w:rPr>
          <w:lang w:val="en-GB"/>
        </w:rPr>
      </w:pPr>
      <w:r w:rsidRPr="00AA1B24">
        <w:rPr>
          <w:lang w:val="en-GB"/>
        </w:rPr>
        <w:t xml:space="preserve">In the proposed architecture, we employ a 1D Residual Neural Network (ResNet1D), implemented using </w:t>
      </w:r>
      <w:proofErr w:type="spellStart"/>
      <w:r w:rsidRPr="00AA1B24">
        <w:rPr>
          <w:lang w:val="en-GB"/>
        </w:rPr>
        <w:t>PyTorch</w:t>
      </w:r>
      <w:proofErr w:type="spellEnd"/>
      <w:r w:rsidRPr="00AA1B24">
        <w:rPr>
          <w:lang w:val="en-GB"/>
        </w:rPr>
        <w:t xml:space="preserve"> and executed on a CUDA-enabled GPU. The model is specifically designed to process unidimensional signals with an input dimensionality of (12,2048), where 12 represents the number of channels and 2048 denotes the number of samples per channel. The network commences with an initial 1D convolutional layer that has a kernel size of 17 and performs </w:t>
      </w:r>
      <w:proofErr w:type="spellStart"/>
      <w:r w:rsidRPr="00AA1B24">
        <w:rPr>
          <w:lang w:val="en-GB"/>
        </w:rPr>
        <w:t>downsampling</w:t>
      </w:r>
      <w:proofErr w:type="spellEnd"/>
      <w:r w:rsidRPr="00AA1B24">
        <w:rPr>
          <w:lang w:val="en-GB"/>
        </w:rPr>
        <w:t xml:space="preserve"> to produce an output with 64 filters and 2048 samples. Following this, the architecture consists of a sequence of five residual blocks. These blocks have varying dimensions, specified as (64,2048), (128,1024), (196,256), (256,64), and (320,16) for the number of filters and samples, respectively. Each residual block encompasses two 1D convolutional layers, complemented by batch normalization and dropout layers with a rate of 0.2.</w:t>
      </w:r>
    </w:p>
    <w:p w14:paraId="6FF3FD22" w14:textId="77777777" w:rsidR="00FA4D70" w:rsidRPr="00AA1B24" w:rsidRDefault="00FA4D70" w:rsidP="00FA4D70">
      <w:pPr>
        <w:spacing w:line="480" w:lineRule="auto"/>
        <w:jc w:val="both"/>
        <w:rPr>
          <w:lang w:val="en-GB"/>
        </w:rPr>
      </w:pPr>
      <w:r w:rsidRPr="00AA1B24">
        <w:rPr>
          <w:lang w:val="en-GB"/>
        </w:rPr>
        <w:t>The architecture concludes with a global average pooling operation along the time dimension, followed by a fully connected (linear) layer that maps the network's output to a single output class. This design choice aligns with the problem's requirement for a single-class output.</w:t>
      </w:r>
    </w:p>
    <w:p w14:paraId="0FC7F5EF" w14:textId="076FD1AC" w:rsidR="00FA4D70" w:rsidRPr="00AA1B24" w:rsidRDefault="00FA4D70" w:rsidP="00FA4D70">
      <w:pPr>
        <w:spacing w:line="480" w:lineRule="auto"/>
        <w:jc w:val="both"/>
        <w:rPr>
          <w:lang w:val="en-GB"/>
        </w:rPr>
      </w:pPr>
      <w:r w:rsidRPr="00AA1B24">
        <w:rPr>
          <w:lang w:val="en-GB"/>
        </w:rPr>
        <w:t>The architecture leverages the benefits of residual connections to facilitate the training of deep networks, adhering to the principles laid out in seminal works on deep residual learning</w:t>
      </w:r>
      <w:r w:rsidR="00B02D0F" w:rsidRPr="00AA1B24">
        <w:rPr>
          <w:lang w:val="en-GB"/>
        </w:rPr>
        <w:t>.</w:t>
      </w:r>
      <w:r w:rsidR="00B02D0F" w:rsidRPr="00AA1B24">
        <w:rPr>
          <w:lang w:val="en-GB"/>
        </w:rPr>
        <w:fldChar w:fldCharType="begin"/>
      </w:r>
      <w:r w:rsidR="00B02D0F" w:rsidRPr="00AA1B24">
        <w:rPr>
          <w:lang w:val="en-GB"/>
        </w:rPr>
        <w:instrText xml:space="preserve"> ADDIN ZOTERO_ITEM CSL_CITATION {"citationID":"DpZhnws4","properties":{"formattedCitation":"(3,4)","plainCitation":"(3,4)","noteIndex":0},"citationItems":[{"id":3889,"uris":["http://zotero.org/users/9687205/items/I2CYBWDW"],"itemData":{"id":3889,"type":"paper-conference","abstract":"Deeper neural networks are more difﬁcult to train. We present a residual learning framework to ease the training of networks that are substantially deeper than those used previously. We explicitly reformulate the layers as learning residual functions with reference to the layer inputs, instead of learning unreferenced functions. We provide comprehensive empirical evidence showing that these residual networks are easier to optimize, and can gain accuracy from considerably increased depth. On the ImageNet dataset we evaluate residual nets with a depth of up to 152 layers—8× deeper than VGG nets [40] but still having lower complexity. An ensemble of these residual nets achieves 3.57% error on the ImageNet test set. This result won the 1st place on the ILSVRC 2015 classiﬁcation task. We also present analysis on CIFAR-10 with 100 and 1000 layers.","container-title":"2016 IEEE Conference on Computer Vision and Pattern Recognition (CVPR)","DOI":"10.1109/CVPR.2016.90","event-place":"Las Vegas, NV, USA","event-title":"2016 IEEE Conference on Computer Vision and Pattern Recognition (CVPR)","ISBN":"978-1-4673-8851-1","language":"en","page":"770-778","publisher":"IEEE","publisher-place":"Las Vegas, NV, USA","source":"DOI.org (Crossref)","title":"Deep Residual Learning for Image Recognition","URL":"http://ieeexplore.ieee.org/document/7780459/","author":[{"family":"He","given":"Kaiming"},{"family":"Zhang","given":"Xiangyu"},{"family":"Ren","given":"Shaoqing"},{"family":"Sun","given":"Jian"}],"accessed":{"date-parts":[["2023",9,6]]},"issued":{"date-parts":[["2016",6]]}}},{"id":3894,"uris":["http://zotero.org/users/9687205/items/TJTAV6DN"],"itemData":{"id":3894,"type":"paper-conference","container-title":"Proceedings of the 2014 Conference on Empirical Methods in Natural Language Processing (EMNLP)","DOI":"10.3115/v1/D14-1181","event-place":"Doha, Qatar","event-title":"EMNLP 2014","page":"1746–1751","publisher":"Association for Computational Linguistics","publisher-place":"Doha, Qatar","source":"ACLWeb","title":"Convolutional Neural Networks for Sentence Classification","URL":"https://aclanthology.org/D14-1181","author":[{"family":"Kim","given":"Yoon"}],"accessed":{"date-parts":[["2023",9,6]]},"issued":{"date-parts":[["2014",10]]}}}],"schema":"https://github.com/citation-style-language/schema/raw/master/csl-citation.json"} </w:instrText>
      </w:r>
      <w:r w:rsidR="00B02D0F" w:rsidRPr="00AA1B24">
        <w:rPr>
          <w:lang w:val="en-GB"/>
        </w:rPr>
        <w:fldChar w:fldCharType="separate"/>
      </w:r>
      <w:r w:rsidR="00B02D0F" w:rsidRPr="00AA1B24">
        <w:rPr>
          <w:noProof/>
          <w:lang w:val="en-GB"/>
        </w:rPr>
        <w:t>(3,4)</w:t>
      </w:r>
      <w:r w:rsidR="00B02D0F" w:rsidRPr="00AA1B24">
        <w:rPr>
          <w:lang w:val="en-GB"/>
        </w:rPr>
        <w:fldChar w:fldCharType="end"/>
      </w:r>
    </w:p>
    <w:p w14:paraId="03E9864A" w14:textId="77777777" w:rsidR="00C37821" w:rsidRPr="00AA1B24" w:rsidRDefault="00C37821" w:rsidP="00FA4D70">
      <w:pPr>
        <w:spacing w:line="480" w:lineRule="auto"/>
        <w:jc w:val="both"/>
        <w:rPr>
          <w:lang w:val="en-GB"/>
        </w:rPr>
      </w:pPr>
      <w:r w:rsidRPr="00AA1B24">
        <w:rPr>
          <w:lang w:val="en-GB"/>
        </w:rPr>
        <w:br w:type="page"/>
      </w:r>
    </w:p>
    <w:p w14:paraId="30D184F3" w14:textId="77777777" w:rsidR="00C37821" w:rsidRPr="00AA1B24" w:rsidRDefault="00C37821" w:rsidP="00C37821">
      <w:pPr>
        <w:jc w:val="both"/>
        <w:rPr>
          <w:rFonts w:eastAsia="Arial"/>
          <w:i/>
          <w:sz w:val="22"/>
          <w:szCs w:val="22"/>
          <w:lang w:val="en-GB"/>
        </w:rPr>
        <w:sectPr w:rsidR="00C37821" w:rsidRPr="00AA1B24" w:rsidSect="001020CB">
          <w:footerReference w:type="even" r:id="rId8"/>
          <w:footerReference w:type="default" r:id="rId9"/>
          <w:type w:val="continuous"/>
          <w:pgSz w:w="12240" w:h="15840"/>
          <w:pgMar w:top="1440" w:right="1440" w:bottom="1440" w:left="1440" w:header="720" w:footer="720" w:gutter="0"/>
          <w:lnNumType w:countBy="1" w:restart="continuous"/>
          <w:cols w:space="720"/>
          <w:docGrid w:linePitch="360"/>
        </w:sectPr>
      </w:pPr>
    </w:p>
    <w:p w14:paraId="70E61D5D" w14:textId="77777777" w:rsidR="00C37821" w:rsidRPr="00AA1B24" w:rsidRDefault="00C37821" w:rsidP="00C37821">
      <w:pPr>
        <w:spacing w:line="480" w:lineRule="auto"/>
        <w:jc w:val="both"/>
        <w:rPr>
          <w:i/>
          <w:iCs/>
          <w:lang w:val="en-GB"/>
        </w:rPr>
      </w:pPr>
      <w:r w:rsidRPr="00AA1B24">
        <w:rPr>
          <w:b/>
          <w:iCs/>
          <w:lang w:val="en-GB"/>
        </w:rPr>
        <w:lastRenderedPageBreak/>
        <w:t>Supplementary Tables</w:t>
      </w:r>
    </w:p>
    <w:p w14:paraId="470176BD" w14:textId="77777777" w:rsidR="00C37821" w:rsidRPr="00AA1B24" w:rsidRDefault="00C37821" w:rsidP="00C37821">
      <w:pPr>
        <w:jc w:val="center"/>
        <w:rPr>
          <w:rFonts w:eastAsia="Arial"/>
          <w:sz w:val="22"/>
          <w:szCs w:val="22"/>
          <w:u w:val="single"/>
          <w:lang w:val="en-GB"/>
        </w:rPr>
      </w:pPr>
      <w:r w:rsidRPr="00AA1B24">
        <w:rPr>
          <w:rFonts w:eastAsia="Arial"/>
          <w:b/>
          <w:sz w:val="22"/>
          <w:szCs w:val="22"/>
          <w:u w:val="single"/>
          <w:lang w:val="en-GB"/>
        </w:rPr>
        <w:t>Supplementary Table 1:</w:t>
      </w:r>
      <w:r w:rsidRPr="00AA1B24">
        <w:rPr>
          <w:rFonts w:eastAsia="Arial"/>
          <w:sz w:val="22"/>
          <w:szCs w:val="22"/>
          <w:u w:val="single"/>
          <w:lang w:val="en-GB"/>
        </w:rPr>
        <w:t xml:space="preserve"> Brier-Scores for classification of prevalent heart failure.</w:t>
      </w:r>
    </w:p>
    <w:p w14:paraId="1E35178A" w14:textId="77777777" w:rsidR="00C37821" w:rsidRPr="00AA1B24" w:rsidRDefault="00C37821" w:rsidP="00C37821">
      <w:pPr>
        <w:jc w:val="both"/>
        <w:rPr>
          <w:rFonts w:eastAsia="Arial"/>
          <w:sz w:val="22"/>
          <w:szCs w:val="22"/>
          <w:lang w:val="en-GB"/>
        </w:rPr>
      </w:pPr>
    </w:p>
    <w:tbl>
      <w:tblPr>
        <w:tblW w:w="5000" w:type="pct"/>
        <w:tblLook w:val="0400" w:firstRow="0" w:lastRow="0" w:firstColumn="0" w:lastColumn="0" w:noHBand="0" w:noVBand="1"/>
      </w:tblPr>
      <w:tblGrid>
        <w:gridCol w:w="1798"/>
        <w:gridCol w:w="3852"/>
        <w:gridCol w:w="3979"/>
        <w:gridCol w:w="3331"/>
      </w:tblGrid>
      <w:tr w:rsidR="00AA1B24" w:rsidRPr="00AA1B24" w14:paraId="32EDAA06" w14:textId="77777777" w:rsidTr="00E30057">
        <w:trPr>
          <w:trHeight w:val="795"/>
        </w:trPr>
        <w:tc>
          <w:tcPr>
            <w:tcW w:w="694" w:type="pct"/>
            <w:tcBorders>
              <w:top w:val="single" w:sz="4" w:space="0" w:color="000000"/>
            </w:tcBorders>
            <w:tcMar>
              <w:top w:w="100" w:type="dxa"/>
              <w:left w:w="100" w:type="dxa"/>
              <w:bottom w:w="100" w:type="dxa"/>
              <w:right w:w="100" w:type="dxa"/>
            </w:tcMar>
            <w:vAlign w:val="center"/>
          </w:tcPr>
          <w:p w14:paraId="75D4CBAB" w14:textId="77777777" w:rsidR="00C37821" w:rsidRPr="00AA1B24" w:rsidRDefault="00C37821" w:rsidP="00E30057">
            <w:pPr>
              <w:ind w:right="1"/>
              <w:jc w:val="both"/>
              <w:rPr>
                <w:b/>
                <w:sz w:val="22"/>
                <w:szCs w:val="22"/>
                <w:lang w:val="en-GB"/>
              </w:rPr>
            </w:pPr>
            <w:r w:rsidRPr="00AA1B24">
              <w:rPr>
                <w:rFonts w:eastAsia="Arial"/>
                <w:b/>
                <w:sz w:val="22"/>
                <w:szCs w:val="22"/>
                <w:highlight w:val="white"/>
                <w:lang w:val="en-GB"/>
              </w:rPr>
              <w:t> </w:t>
            </w:r>
          </w:p>
          <w:p w14:paraId="7F964458" w14:textId="77777777" w:rsidR="00C37821" w:rsidRPr="00AA1B24" w:rsidRDefault="00C37821" w:rsidP="00E30057">
            <w:pPr>
              <w:ind w:right="1"/>
              <w:jc w:val="both"/>
              <w:rPr>
                <w:b/>
                <w:sz w:val="22"/>
                <w:szCs w:val="22"/>
                <w:lang w:val="en-GB"/>
              </w:rPr>
            </w:pPr>
            <w:r w:rsidRPr="00AA1B24">
              <w:rPr>
                <w:rFonts w:eastAsia="Arial"/>
                <w:b/>
                <w:sz w:val="22"/>
                <w:szCs w:val="22"/>
                <w:lang w:val="en-GB"/>
              </w:rPr>
              <w:t>Cohort</w:t>
            </w:r>
          </w:p>
        </w:tc>
        <w:tc>
          <w:tcPr>
            <w:tcW w:w="1486" w:type="pct"/>
            <w:tcBorders>
              <w:top w:val="single" w:sz="4" w:space="0" w:color="000000"/>
            </w:tcBorders>
            <w:tcMar>
              <w:top w:w="100" w:type="dxa"/>
              <w:left w:w="100" w:type="dxa"/>
              <w:bottom w:w="100" w:type="dxa"/>
              <w:right w:w="100" w:type="dxa"/>
            </w:tcMar>
            <w:vAlign w:val="center"/>
          </w:tcPr>
          <w:p w14:paraId="42C8F375" w14:textId="77777777" w:rsidR="00C37821" w:rsidRPr="00AA1B24" w:rsidRDefault="00C37821" w:rsidP="00E30057">
            <w:pPr>
              <w:ind w:right="1"/>
              <w:jc w:val="center"/>
              <w:rPr>
                <w:b/>
                <w:sz w:val="22"/>
                <w:szCs w:val="22"/>
                <w:lang w:val="en-GB"/>
              </w:rPr>
            </w:pPr>
            <w:proofErr w:type="spellStart"/>
            <w:r w:rsidRPr="00AA1B24">
              <w:rPr>
                <w:rFonts w:eastAsia="Arial"/>
                <w:b/>
                <w:sz w:val="22"/>
                <w:szCs w:val="22"/>
                <w:highlight w:val="white"/>
                <w:lang w:val="en-GB"/>
              </w:rPr>
              <w:t>pNT-proBNP</w:t>
            </w:r>
            <w:proofErr w:type="spellEnd"/>
            <w:r w:rsidRPr="00AA1B24">
              <w:rPr>
                <w:rFonts w:eastAsia="Arial"/>
                <w:b/>
                <w:sz w:val="22"/>
                <w:szCs w:val="22"/>
                <w:lang w:val="en-GB"/>
              </w:rPr>
              <w:t xml:space="preserve"> adjusted for Risk Factors</w:t>
            </w:r>
          </w:p>
          <w:p w14:paraId="3230A35A" w14:textId="77777777" w:rsidR="00C37821" w:rsidRPr="00AA1B24" w:rsidRDefault="00C37821" w:rsidP="00E30057">
            <w:pPr>
              <w:ind w:right="1"/>
              <w:jc w:val="center"/>
              <w:rPr>
                <w:b/>
                <w:sz w:val="22"/>
                <w:szCs w:val="22"/>
                <w:lang w:val="en-GB"/>
              </w:rPr>
            </w:pPr>
          </w:p>
        </w:tc>
        <w:tc>
          <w:tcPr>
            <w:tcW w:w="1535" w:type="pct"/>
            <w:tcBorders>
              <w:top w:val="single" w:sz="4" w:space="0" w:color="000000"/>
            </w:tcBorders>
            <w:tcMar>
              <w:top w:w="100" w:type="dxa"/>
              <w:left w:w="100" w:type="dxa"/>
              <w:bottom w:w="100" w:type="dxa"/>
              <w:right w:w="100" w:type="dxa"/>
            </w:tcMar>
            <w:vAlign w:val="center"/>
          </w:tcPr>
          <w:p w14:paraId="0EF770FD" w14:textId="77777777" w:rsidR="00C37821" w:rsidRPr="00AA1B24" w:rsidRDefault="00C37821" w:rsidP="00E30057">
            <w:pPr>
              <w:ind w:right="1"/>
              <w:jc w:val="center"/>
              <w:rPr>
                <w:b/>
                <w:sz w:val="22"/>
                <w:szCs w:val="22"/>
                <w:lang w:val="en-GB"/>
              </w:rPr>
            </w:pPr>
            <w:proofErr w:type="spellStart"/>
            <w:r w:rsidRPr="00AA1B24">
              <w:rPr>
                <w:rFonts w:eastAsia="Arial"/>
                <w:b/>
                <w:sz w:val="22"/>
                <w:szCs w:val="22"/>
                <w:highlight w:val="white"/>
                <w:lang w:val="en-GB"/>
              </w:rPr>
              <w:t>mNT-proBNP</w:t>
            </w:r>
            <w:proofErr w:type="spellEnd"/>
            <w:r w:rsidRPr="00AA1B24">
              <w:rPr>
                <w:rFonts w:eastAsia="Arial"/>
                <w:b/>
                <w:sz w:val="22"/>
                <w:szCs w:val="22"/>
                <w:lang w:val="en-GB"/>
              </w:rPr>
              <w:t xml:space="preserve"> adjusted for Risk Factors</w:t>
            </w:r>
          </w:p>
        </w:tc>
        <w:tc>
          <w:tcPr>
            <w:tcW w:w="1284" w:type="pct"/>
            <w:tcBorders>
              <w:top w:val="single" w:sz="4" w:space="0" w:color="000000"/>
            </w:tcBorders>
            <w:tcMar>
              <w:top w:w="100" w:type="dxa"/>
              <w:left w:w="100" w:type="dxa"/>
              <w:bottom w:w="100" w:type="dxa"/>
              <w:right w:w="100" w:type="dxa"/>
            </w:tcMar>
            <w:vAlign w:val="center"/>
          </w:tcPr>
          <w:p w14:paraId="45B663B7" w14:textId="77777777" w:rsidR="00C37821" w:rsidRPr="00AA1B24" w:rsidRDefault="00C37821" w:rsidP="00E30057">
            <w:pPr>
              <w:ind w:right="1"/>
              <w:jc w:val="center"/>
              <w:rPr>
                <w:b/>
                <w:sz w:val="22"/>
                <w:szCs w:val="22"/>
                <w:lang w:val="en-GB"/>
              </w:rPr>
            </w:pPr>
            <w:r w:rsidRPr="00AA1B24">
              <w:rPr>
                <w:rFonts w:eastAsia="Arial"/>
                <w:b/>
                <w:sz w:val="22"/>
                <w:szCs w:val="22"/>
                <w:lang w:val="en-GB"/>
              </w:rPr>
              <w:t>RF-</w:t>
            </w:r>
            <w:proofErr w:type="spellStart"/>
            <w:r w:rsidRPr="00AA1B24">
              <w:rPr>
                <w:rFonts w:eastAsia="Arial"/>
                <w:b/>
                <w:sz w:val="22"/>
                <w:szCs w:val="22"/>
                <w:lang w:val="en-GB"/>
              </w:rPr>
              <w:t>ModelLogRisk</w:t>
            </w:r>
            <w:proofErr w:type="spellEnd"/>
            <w:r w:rsidRPr="00AA1B24">
              <w:rPr>
                <w:rFonts w:eastAsia="Arial"/>
                <w:b/>
                <w:sz w:val="22"/>
                <w:szCs w:val="22"/>
                <w:lang w:val="en-GB"/>
              </w:rPr>
              <w:t xml:space="preserve"> Factor Model</w:t>
            </w:r>
          </w:p>
          <w:p w14:paraId="011C3A1A" w14:textId="77777777" w:rsidR="00C37821" w:rsidRPr="00AA1B24" w:rsidRDefault="00C37821" w:rsidP="00E30057">
            <w:pPr>
              <w:ind w:right="1"/>
              <w:jc w:val="center"/>
              <w:rPr>
                <w:b/>
                <w:sz w:val="22"/>
                <w:szCs w:val="22"/>
                <w:lang w:val="en-GB"/>
              </w:rPr>
            </w:pPr>
          </w:p>
        </w:tc>
      </w:tr>
      <w:tr w:rsidR="00AA1B24" w:rsidRPr="00AA1B24" w14:paraId="1751A319" w14:textId="77777777" w:rsidTr="00E30057">
        <w:trPr>
          <w:trHeight w:val="584"/>
        </w:trPr>
        <w:tc>
          <w:tcPr>
            <w:tcW w:w="694" w:type="pct"/>
            <w:tcBorders>
              <w:bottom w:val="single" w:sz="4" w:space="0" w:color="000000"/>
            </w:tcBorders>
            <w:tcMar>
              <w:top w:w="100" w:type="dxa"/>
              <w:left w:w="100" w:type="dxa"/>
              <w:bottom w:w="100" w:type="dxa"/>
              <w:right w:w="100" w:type="dxa"/>
            </w:tcMar>
            <w:vAlign w:val="center"/>
          </w:tcPr>
          <w:p w14:paraId="62A072F5" w14:textId="77777777" w:rsidR="00C37821" w:rsidRPr="00AA1B24" w:rsidRDefault="00C37821" w:rsidP="00E30057">
            <w:pPr>
              <w:ind w:right="1"/>
              <w:jc w:val="both"/>
              <w:rPr>
                <w:b/>
                <w:sz w:val="22"/>
                <w:szCs w:val="22"/>
                <w:lang w:val="en-GB"/>
              </w:rPr>
            </w:pPr>
          </w:p>
        </w:tc>
        <w:tc>
          <w:tcPr>
            <w:tcW w:w="4306" w:type="pct"/>
            <w:gridSpan w:val="3"/>
            <w:tcBorders>
              <w:bottom w:val="single" w:sz="4" w:space="0" w:color="000000"/>
            </w:tcBorders>
            <w:tcMar>
              <w:top w:w="100" w:type="dxa"/>
              <w:left w:w="100" w:type="dxa"/>
              <w:bottom w:w="100" w:type="dxa"/>
              <w:right w:w="100" w:type="dxa"/>
            </w:tcMar>
            <w:vAlign w:val="center"/>
          </w:tcPr>
          <w:p w14:paraId="406710FC" w14:textId="77777777" w:rsidR="00C37821" w:rsidRPr="00AA1B24" w:rsidRDefault="00C37821" w:rsidP="00E30057">
            <w:pPr>
              <w:jc w:val="center"/>
              <w:rPr>
                <w:b/>
                <w:sz w:val="22"/>
                <w:szCs w:val="22"/>
                <w:lang w:val="en-GB"/>
              </w:rPr>
            </w:pPr>
          </w:p>
          <w:p w14:paraId="4D036BF6" w14:textId="77777777" w:rsidR="00C37821" w:rsidRPr="00AA1B24" w:rsidRDefault="00C37821" w:rsidP="00E30057">
            <w:pPr>
              <w:ind w:right="1"/>
              <w:jc w:val="center"/>
              <w:rPr>
                <w:b/>
                <w:sz w:val="22"/>
                <w:szCs w:val="22"/>
                <w:lang w:val="en-GB"/>
              </w:rPr>
            </w:pPr>
            <w:r w:rsidRPr="00AA1B24">
              <w:rPr>
                <w:rFonts w:eastAsia="Arial"/>
                <w:b/>
                <w:sz w:val="22"/>
                <w:szCs w:val="22"/>
                <w:lang w:val="en-GB"/>
              </w:rPr>
              <w:t>Brier Scores (95% CI)</w:t>
            </w:r>
          </w:p>
        </w:tc>
      </w:tr>
      <w:tr w:rsidR="00AA1B24" w:rsidRPr="00AA1B24" w14:paraId="35091458" w14:textId="77777777" w:rsidTr="00E30057">
        <w:trPr>
          <w:trHeight w:val="759"/>
        </w:trPr>
        <w:tc>
          <w:tcPr>
            <w:tcW w:w="694" w:type="pct"/>
            <w:tcMar>
              <w:top w:w="100" w:type="dxa"/>
              <w:left w:w="100" w:type="dxa"/>
              <w:bottom w:w="100" w:type="dxa"/>
              <w:right w:w="100" w:type="dxa"/>
            </w:tcMar>
            <w:vAlign w:val="center"/>
          </w:tcPr>
          <w:p w14:paraId="31EAAAAF" w14:textId="77777777" w:rsidR="00C37821" w:rsidRPr="00AA1B24" w:rsidRDefault="00C37821" w:rsidP="00E30057">
            <w:pPr>
              <w:ind w:right="1"/>
              <w:jc w:val="center"/>
              <w:rPr>
                <w:rFonts w:eastAsia="Arial"/>
                <w:sz w:val="22"/>
                <w:szCs w:val="22"/>
                <w:highlight w:val="white"/>
                <w:lang w:val="en-GB"/>
              </w:rPr>
            </w:pPr>
            <w:r w:rsidRPr="00AA1B24">
              <w:rPr>
                <w:rFonts w:eastAsia="Arial"/>
                <w:sz w:val="22"/>
                <w:szCs w:val="22"/>
                <w:highlight w:val="white"/>
                <w:lang w:val="en-GB"/>
              </w:rPr>
              <w:t>HCHS</w:t>
            </w:r>
          </w:p>
        </w:tc>
        <w:tc>
          <w:tcPr>
            <w:tcW w:w="1486" w:type="pct"/>
            <w:tcMar>
              <w:top w:w="100" w:type="dxa"/>
              <w:left w:w="100" w:type="dxa"/>
              <w:bottom w:w="100" w:type="dxa"/>
              <w:right w:w="100" w:type="dxa"/>
            </w:tcMar>
            <w:vAlign w:val="center"/>
          </w:tcPr>
          <w:p w14:paraId="12A2C2AF" w14:textId="77777777" w:rsidR="00C37821" w:rsidRPr="00AA1B24" w:rsidRDefault="00C37821" w:rsidP="00E30057">
            <w:pPr>
              <w:ind w:right="1"/>
              <w:jc w:val="center"/>
              <w:rPr>
                <w:sz w:val="22"/>
                <w:szCs w:val="22"/>
                <w:lang w:val="en-GB"/>
              </w:rPr>
            </w:pPr>
            <w:r w:rsidRPr="00AA1B24">
              <w:rPr>
                <w:rFonts w:eastAsia="Arial"/>
                <w:sz w:val="21"/>
                <w:szCs w:val="21"/>
                <w:highlight w:val="white"/>
                <w:lang w:val="en-GB"/>
              </w:rPr>
              <w:t>0.0307</w:t>
            </w:r>
          </w:p>
          <w:p w14:paraId="09137584" w14:textId="77777777" w:rsidR="00C37821" w:rsidRPr="00AA1B24" w:rsidRDefault="00C37821" w:rsidP="00E30057">
            <w:pPr>
              <w:ind w:right="1"/>
              <w:jc w:val="center"/>
              <w:rPr>
                <w:rFonts w:eastAsia="Arial"/>
                <w:sz w:val="22"/>
                <w:szCs w:val="22"/>
                <w:highlight w:val="white"/>
                <w:lang w:val="en-GB"/>
              </w:rPr>
            </w:pPr>
            <w:r w:rsidRPr="00AA1B24">
              <w:rPr>
                <w:rFonts w:eastAsia="Arial"/>
                <w:sz w:val="22"/>
                <w:szCs w:val="22"/>
                <w:highlight w:val="white"/>
                <w:lang w:val="en-GB"/>
              </w:rPr>
              <w:t>(</w:t>
            </w:r>
            <w:r w:rsidRPr="00AA1B24">
              <w:rPr>
                <w:rFonts w:eastAsia="Arial"/>
                <w:sz w:val="21"/>
                <w:szCs w:val="21"/>
                <w:highlight w:val="white"/>
                <w:lang w:val="en-GB"/>
              </w:rPr>
              <w:t>0.0304</w:t>
            </w:r>
            <w:r w:rsidRPr="00AA1B24">
              <w:rPr>
                <w:rFonts w:eastAsia="Arial"/>
                <w:sz w:val="22"/>
                <w:szCs w:val="22"/>
                <w:highlight w:val="white"/>
                <w:lang w:val="en-GB"/>
              </w:rPr>
              <w:t>,</w:t>
            </w:r>
            <w:r w:rsidRPr="00AA1B24">
              <w:rPr>
                <w:rFonts w:eastAsia="Arial"/>
                <w:sz w:val="21"/>
                <w:szCs w:val="21"/>
                <w:highlight w:val="white"/>
                <w:lang w:val="en-GB"/>
              </w:rPr>
              <w:t xml:space="preserve"> 0.0309</w:t>
            </w:r>
            <w:r w:rsidRPr="00AA1B24">
              <w:rPr>
                <w:rFonts w:eastAsia="Arial"/>
                <w:sz w:val="22"/>
                <w:szCs w:val="22"/>
                <w:highlight w:val="white"/>
                <w:lang w:val="en-GB"/>
              </w:rPr>
              <w:t>)</w:t>
            </w:r>
          </w:p>
          <w:p w14:paraId="4A8FF66F" w14:textId="77777777" w:rsidR="00C37821" w:rsidRPr="00AA1B24" w:rsidRDefault="00C37821" w:rsidP="00E30057">
            <w:pPr>
              <w:ind w:right="1"/>
              <w:jc w:val="center"/>
              <w:rPr>
                <w:rFonts w:eastAsia="Arial"/>
                <w:sz w:val="21"/>
                <w:szCs w:val="21"/>
                <w:highlight w:val="white"/>
                <w:lang w:val="en-GB"/>
              </w:rPr>
            </w:pPr>
          </w:p>
        </w:tc>
        <w:tc>
          <w:tcPr>
            <w:tcW w:w="1535" w:type="pct"/>
            <w:tcMar>
              <w:top w:w="100" w:type="dxa"/>
              <w:left w:w="100" w:type="dxa"/>
              <w:bottom w:w="100" w:type="dxa"/>
              <w:right w:w="100" w:type="dxa"/>
            </w:tcMar>
            <w:vAlign w:val="center"/>
          </w:tcPr>
          <w:p w14:paraId="0FEDE3FB" w14:textId="77777777" w:rsidR="00C37821" w:rsidRPr="00AA1B24" w:rsidRDefault="00C37821" w:rsidP="00E30057">
            <w:pPr>
              <w:ind w:right="1"/>
              <w:jc w:val="center"/>
              <w:rPr>
                <w:sz w:val="22"/>
                <w:szCs w:val="22"/>
                <w:lang w:val="en-GB"/>
              </w:rPr>
            </w:pPr>
            <w:r w:rsidRPr="00AA1B24">
              <w:rPr>
                <w:rFonts w:eastAsia="Arial"/>
                <w:sz w:val="21"/>
                <w:szCs w:val="21"/>
                <w:highlight w:val="white"/>
                <w:lang w:val="en-GB"/>
              </w:rPr>
              <w:t>0.0289</w:t>
            </w:r>
          </w:p>
          <w:p w14:paraId="344FDDFD" w14:textId="77777777" w:rsidR="00C37821" w:rsidRPr="00AA1B24" w:rsidRDefault="00C37821" w:rsidP="00E30057">
            <w:pPr>
              <w:ind w:right="1"/>
              <w:jc w:val="center"/>
              <w:rPr>
                <w:rFonts w:eastAsia="Arial"/>
                <w:sz w:val="22"/>
                <w:szCs w:val="22"/>
                <w:highlight w:val="white"/>
                <w:lang w:val="en-GB"/>
              </w:rPr>
            </w:pPr>
            <w:r w:rsidRPr="00AA1B24">
              <w:rPr>
                <w:rFonts w:eastAsia="Arial"/>
                <w:sz w:val="22"/>
                <w:szCs w:val="22"/>
                <w:highlight w:val="white"/>
                <w:lang w:val="en-GB"/>
              </w:rPr>
              <w:t>(</w:t>
            </w:r>
            <w:r w:rsidRPr="00AA1B24">
              <w:rPr>
                <w:rFonts w:eastAsia="Arial"/>
                <w:sz w:val="21"/>
                <w:szCs w:val="21"/>
                <w:highlight w:val="white"/>
                <w:lang w:val="en-GB"/>
              </w:rPr>
              <w:t>0.0287</w:t>
            </w:r>
            <w:r w:rsidRPr="00AA1B24">
              <w:rPr>
                <w:rFonts w:eastAsia="Arial"/>
                <w:sz w:val="22"/>
                <w:szCs w:val="22"/>
                <w:highlight w:val="white"/>
                <w:lang w:val="en-GB"/>
              </w:rPr>
              <w:t>,</w:t>
            </w:r>
            <w:r w:rsidRPr="00AA1B24">
              <w:rPr>
                <w:rFonts w:eastAsia="Arial"/>
                <w:sz w:val="21"/>
                <w:szCs w:val="21"/>
                <w:highlight w:val="white"/>
                <w:lang w:val="en-GB"/>
              </w:rPr>
              <w:t xml:space="preserve"> 0.0292</w:t>
            </w:r>
            <w:r w:rsidRPr="00AA1B24">
              <w:rPr>
                <w:rFonts w:eastAsia="Arial"/>
                <w:sz w:val="22"/>
                <w:szCs w:val="22"/>
                <w:highlight w:val="white"/>
                <w:lang w:val="en-GB"/>
              </w:rPr>
              <w:t>)</w:t>
            </w:r>
          </w:p>
          <w:p w14:paraId="77040986" w14:textId="77777777" w:rsidR="00C37821" w:rsidRPr="00AA1B24" w:rsidRDefault="00C37821" w:rsidP="00E30057">
            <w:pPr>
              <w:ind w:right="1"/>
              <w:jc w:val="center"/>
              <w:rPr>
                <w:rFonts w:eastAsia="Arial"/>
                <w:sz w:val="21"/>
                <w:szCs w:val="21"/>
                <w:highlight w:val="white"/>
                <w:lang w:val="en-GB"/>
              </w:rPr>
            </w:pPr>
          </w:p>
        </w:tc>
        <w:tc>
          <w:tcPr>
            <w:tcW w:w="1284" w:type="pct"/>
            <w:tcMar>
              <w:top w:w="100" w:type="dxa"/>
              <w:left w:w="100" w:type="dxa"/>
              <w:bottom w:w="100" w:type="dxa"/>
              <w:right w:w="100" w:type="dxa"/>
            </w:tcMar>
            <w:vAlign w:val="center"/>
          </w:tcPr>
          <w:p w14:paraId="70EE58FB" w14:textId="77777777" w:rsidR="00C37821" w:rsidRPr="00AA1B24" w:rsidRDefault="00C37821" w:rsidP="00E30057">
            <w:pPr>
              <w:ind w:right="1"/>
              <w:jc w:val="center"/>
              <w:rPr>
                <w:sz w:val="22"/>
                <w:szCs w:val="22"/>
                <w:lang w:val="en-GB"/>
              </w:rPr>
            </w:pPr>
            <w:r w:rsidRPr="00AA1B24">
              <w:rPr>
                <w:rFonts w:eastAsia="Arial"/>
                <w:sz w:val="21"/>
                <w:szCs w:val="21"/>
                <w:highlight w:val="white"/>
                <w:lang w:val="en-GB"/>
              </w:rPr>
              <w:t>0.0319</w:t>
            </w:r>
          </w:p>
          <w:p w14:paraId="02D88668" w14:textId="77777777" w:rsidR="00C37821" w:rsidRPr="00AA1B24" w:rsidRDefault="00C37821" w:rsidP="00E30057">
            <w:pPr>
              <w:ind w:right="1"/>
              <w:jc w:val="center"/>
              <w:rPr>
                <w:rFonts w:eastAsia="Arial"/>
                <w:sz w:val="22"/>
                <w:szCs w:val="22"/>
                <w:highlight w:val="white"/>
                <w:lang w:val="en-GB"/>
              </w:rPr>
            </w:pPr>
            <w:r w:rsidRPr="00AA1B24">
              <w:rPr>
                <w:rFonts w:eastAsia="Arial"/>
                <w:sz w:val="22"/>
                <w:szCs w:val="22"/>
                <w:highlight w:val="white"/>
                <w:lang w:val="en-GB"/>
              </w:rPr>
              <w:t>(</w:t>
            </w:r>
            <w:r w:rsidRPr="00AA1B24">
              <w:rPr>
                <w:rFonts w:eastAsia="Arial"/>
                <w:sz w:val="21"/>
                <w:szCs w:val="21"/>
                <w:highlight w:val="white"/>
                <w:lang w:val="en-GB"/>
              </w:rPr>
              <w:t>0.0317</w:t>
            </w:r>
            <w:r w:rsidRPr="00AA1B24">
              <w:rPr>
                <w:rFonts w:eastAsia="Arial"/>
                <w:sz w:val="22"/>
                <w:szCs w:val="22"/>
                <w:highlight w:val="white"/>
                <w:lang w:val="en-GB"/>
              </w:rPr>
              <w:t xml:space="preserve">, </w:t>
            </w:r>
            <w:r w:rsidRPr="00AA1B24">
              <w:rPr>
                <w:rFonts w:eastAsia="Arial"/>
                <w:sz w:val="21"/>
                <w:szCs w:val="21"/>
                <w:highlight w:val="white"/>
                <w:lang w:val="en-GB"/>
              </w:rPr>
              <w:t>0.0321</w:t>
            </w:r>
            <w:r w:rsidRPr="00AA1B24">
              <w:rPr>
                <w:rFonts w:eastAsia="Arial"/>
                <w:sz w:val="22"/>
                <w:szCs w:val="22"/>
                <w:highlight w:val="white"/>
                <w:lang w:val="en-GB"/>
              </w:rPr>
              <w:t>)</w:t>
            </w:r>
          </w:p>
          <w:p w14:paraId="47A8E294" w14:textId="77777777" w:rsidR="00C37821" w:rsidRPr="00AA1B24" w:rsidRDefault="00C37821" w:rsidP="00E30057">
            <w:pPr>
              <w:ind w:right="1"/>
              <w:jc w:val="center"/>
              <w:rPr>
                <w:rFonts w:eastAsia="Arial"/>
                <w:sz w:val="22"/>
                <w:szCs w:val="22"/>
                <w:highlight w:val="white"/>
                <w:lang w:val="en-GB"/>
              </w:rPr>
            </w:pPr>
          </w:p>
        </w:tc>
      </w:tr>
      <w:tr w:rsidR="00AA1B24" w:rsidRPr="00AA1B24" w14:paraId="238F3B18" w14:textId="77777777" w:rsidTr="00E30057">
        <w:trPr>
          <w:trHeight w:val="759"/>
        </w:trPr>
        <w:tc>
          <w:tcPr>
            <w:tcW w:w="694" w:type="pct"/>
            <w:tcMar>
              <w:top w:w="100" w:type="dxa"/>
              <w:left w:w="100" w:type="dxa"/>
              <w:bottom w:w="100" w:type="dxa"/>
              <w:right w:w="100" w:type="dxa"/>
            </w:tcMar>
            <w:vAlign w:val="center"/>
          </w:tcPr>
          <w:p w14:paraId="385E56E0" w14:textId="77777777" w:rsidR="00C37821" w:rsidRPr="00AA1B24" w:rsidRDefault="00C37821" w:rsidP="00E30057">
            <w:pPr>
              <w:ind w:right="1"/>
              <w:jc w:val="center"/>
              <w:rPr>
                <w:sz w:val="22"/>
                <w:szCs w:val="22"/>
                <w:lang w:val="en-GB"/>
              </w:rPr>
            </w:pPr>
            <w:r w:rsidRPr="00AA1B24">
              <w:rPr>
                <w:rFonts w:eastAsia="Arial"/>
                <w:sz w:val="22"/>
                <w:szCs w:val="22"/>
                <w:highlight w:val="white"/>
                <w:lang w:val="en-GB"/>
              </w:rPr>
              <w:t>SHIP-START-0</w:t>
            </w:r>
          </w:p>
        </w:tc>
        <w:tc>
          <w:tcPr>
            <w:tcW w:w="1486" w:type="pct"/>
            <w:tcMar>
              <w:top w:w="100" w:type="dxa"/>
              <w:left w:w="100" w:type="dxa"/>
              <w:bottom w:w="100" w:type="dxa"/>
              <w:right w:w="100" w:type="dxa"/>
            </w:tcMar>
            <w:vAlign w:val="center"/>
          </w:tcPr>
          <w:p w14:paraId="1637A03A" w14:textId="77777777" w:rsidR="00C37821" w:rsidRPr="00AA1B24" w:rsidRDefault="00C37821" w:rsidP="00E30057">
            <w:pPr>
              <w:ind w:right="1"/>
              <w:jc w:val="center"/>
              <w:rPr>
                <w:sz w:val="22"/>
                <w:szCs w:val="22"/>
                <w:lang w:val="en-GB"/>
              </w:rPr>
            </w:pPr>
            <w:r w:rsidRPr="00AA1B24">
              <w:rPr>
                <w:rFonts w:eastAsia="Arial"/>
                <w:sz w:val="21"/>
                <w:szCs w:val="21"/>
                <w:highlight w:val="white"/>
                <w:lang w:val="en-GB"/>
              </w:rPr>
              <w:t>0.0232</w:t>
            </w:r>
          </w:p>
          <w:p w14:paraId="6F0A842B" w14:textId="77777777" w:rsidR="00C37821" w:rsidRPr="00AA1B24" w:rsidRDefault="00C37821" w:rsidP="00E30057">
            <w:pPr>
              <w:ind w:right="1"/>
              <w:jc w:val="center"/>
              <w:rPr>
                <w:rFonts w:eastAsia="Arial"/>
                <w:sz w:val="22"/>
                <w:szCs w:val="22"/>
                <w:highlight w:val="white"/>
                <w:lang w:val="en-GB"/>
              </w:rPr>
            </w:pPr>
            <w:r w:rsidRPr="00AA1B24">
              <w:rPr>
                <w:rFonts w:eastAsia="Arial"/>
                <w:sz w:val="22"/>
                <w:szCs w:val="22"/>
                <w:highlight w:val="white"/>
                <w:lang w:val="en-GB"/>
              </w:rPr>
              <w:t>(</w:t>
            </w:r>
            <w:r w:rsidRPr="00AA1B24">
              <w:rPr>
                <w:rFonts w:eastAsia="Arial"/>
                <w:sz w:val="21"/>
                <w:szCs w:val="21"/>
                <w:highlight w:val="white"/>
                <w:lang w:val="en-GB"/>
              </w:rPr>
              <w:t>0.0230</w:t>
            </w:r>
            <w:r w:rsidRPr="00AA1B24">
              <w:rPr>
                <w:rFonts w:eastAsia="Arial"/>
                <w:sz w:val="22"/>
                <w:szCs w:val="22"/>
                <w:highlight w:val="white"/>
                <w:lang w:val="en-GB"/>
              </w:rPr>
              <w:t>,</w:t>
            </w:r>
            <w:r w:rsidRPr="00AA1B24">
              <w:rPr>
                <w:rFonts w:eastAsia="Arial"/>
                <w:sz w:val="21"/>
                <w:szCs w:val="21"/>
                <w:highlight w:val="white"/>
                <w:lang w:val="en-GB"/>
              </w:rPr>
              <w:t xml:space="preserve"> 0.0234</w:t>
            </w:r>
            <w:r w:rsidRPr="00AA1B24">
              <w:rPr>
                <w:rFonts w:eastAsia="Arial"/>
                <w:sz w:val="22"/>
                <w:szCs w:val="22"/>
                <w:highlight w:val="white"/>
                <w:lang w:val="en-GB"/>
              </w:rPr>
              <w:t>)</w:t>
            </w:r>
          </w:p>
          <w:p w14:paraId="017D612F" w14:textId="77777777" w:rsidR="00C37821" w:rsidRPr="00AA1B24" w:rsidRDefault="00C37821" w:rsidP="00E30057">
            <w:pPr>
              <w:ind w:right="1"/>
              <w:jc w:val="center"/>
              <w:rPr>
                <w:rFonts w:eastAsia="Arial"/>
                <w:sz w:val="21"/>
                <w:szCs w:val="21"/>
                <w:highlight w:val="white"/>
                <w:lang w:val="en-GB"/>
              </w:rPr>
            </w:pPr>
          </w:p>
        </w:tc>
        <w:tc>
          <w:tcPr>
            <w:tcW w:w="1535" w:type="pct"/>
            <w:tcMar>
              <w:top w:w="100" w:type="dxa"/>
              <w:left w:w="100" w:type="dxa"/>
              <w:bottom w:w="100" w:type="dxa"/>
              <w:right w:w="100" w:type="dxa"/>
            </w:tcMar>
            <w:vAlign w:val="center"/>
          </w:tcPr>
          <w:p w14:paraId="4205E96B" w14:textId="77777777" w:rsidR="00C37821" w:rsidRPr="00AA1B24" w:rsidRDefault="00C37821" w:rsidP="00E30057">
            <w:pPr>
              <w:ind w:right="1"/>
              <w:jc w:val="center"/>
              <w:rPr>
                <w:sz w:val="22"/>
                <w:szCs w:val="22"/>
                <w:lang w:val="en-GB"/>
              </w:rPr>
            </w:pPr>
            <w:r w:rsidRPr="00AA1B24">
              <w:rPr>
                <w:rFonts w:eastAsia="Arial"/>
                <w:sz w:val="21"/>
                <w:szCs w:val="21"/>
                <w:highlight w:val="white"/>
                <w:lang w:val="en-GB"/>
              </w:rPr>
              <w:t>0.0230</w:t>
            </w:r>
          </w:p>
          <w:p w14:paraId="77D88130" w14:textId="77777777" w:rsidR="00C37821" w:rsidRPr="00AA1B24" w:rsidRDefault="00C37821" w:rsidP="00E30057">
            <w:pPr>
              <w:ind w:right="1"/>
              <w:jc w:val="center"/>
              <w:rPr>
                <w:rFonts w:eastAsia="Arial"/>
                <w:sz w:val="22"/>
                <w:szCs w:val="22"/>
                <w:highlight w:val="white"/>
                <w:lang w:val="en-GB"/>
              </w:rPr>
            </w:pPr>
            <w:r w:rsidRPr="00AA1B24">
              <w:rPr>
                <w:rFonts w:eastAsia="Arial"/>
                <w:sz w:val="22"/>
                <w:szCs w:val="22"/>
                <w:highlight w:val="white"/>
                <w:lang w:val="en-GB"/>
              </w:rPr>
              <w:t>(</w:t>
            </w:r>
            <w:r w:rsidRPr="00AA1B24">
              <w:rPr>
                <w:rFonts w:eastAsia="Arial"/>
                <w:sz w:val="21"/>
                <w:szCs w:val="21"/>
                <w:highlight w:val="white"/>
                <w:lang w:val="en-GB"/>
              </w:rPr>
              <w:t>0.0227</w:t>
            </w:r>
            <w:r w:rsidRPr="00AA1B24">
              <w:rPr>
                <w:rFonts w:eastAsia="Arial"/>
                <w:sz w:val="22"/>
                <w:szCs w:val="22"/>
                <w:highlight w:val="white"/>
                <w:lang w:val="en-GB"/>
              </w:rPr>
              <w:t>,</w:t>
            </w:r>
            <w:r w:rsidRPr="00AA1B24">
              <w:rPr>
                <w:rFonts w:eastAsia="Arial"/>
                <w:sz w:val="21"/>
                <w:szCs w:val="21"/>
                <w:highlight w:val="white"/>
                <w:lang w:val="en-GB"/>
              </w:rPr>
              <w:t xml:space="preserve"> 0.0232</w:t>
            </w:r>
            <w:r w:rsidRPr="00AA1B24">
              <w:rPr>
                <w:rFonts w:eastAsia="Arial"/>
                <w:sz w:val="22"/>
                <w:szCs w:val="22"/>
                <w:highlight w:val="white"/>
                <w:lang w:val="en-GB"/>
              </w:rPr>
              <w:t>)</w:t>
            </w:r>
          </w:p>
          <w:p w14:paraId="47E11981" w14:textId="77777777" w:rsidR="00C37821" w:rsidRPr="00AA1B24" w:rsidRDefault="00C37821" w:rsidP="00E30057">
            <w:pPr>
              <w:ind w:right="1"/>
              <w:jc w:val="center"/>
              <w:rPr>
                <w:rFonts w:eastAsia="Arial"/>
                <w:sz w:val="21"/>
                <w:szCs w:val="21"/>
                <w:highlight w:val="white"/>
                <w:lang w:val="en-GB"/>
              </w:rPr>
            </w:pPr>
          </w:p>
        </w:tc>
        <w:tc>
          <w:tcPr>
            <w:tcW w:w="1284" w:type="pct"/>
            <w:tcMar>
              <w:top w:w="100" w:type="dxa"/>
              <w:left w:w="100" w:type="dxa"/>
              <w:bottom w:w="100" w:type="dxa"/>
              <w:right w:w="100" w:type="dxa"/>
            </w:tcMar>
            <w:vAlign w:val="center"/>
          </w:tcPr>
          <w:p w14:paraId="219C4880" w14:textId="77777777" w:rsidR="00C37821" w:rsidRPr="00AA1B24" w:rsidRDefault="00C37821" w:rsidP="00E30057">
            <w:pPr>
              <w:ind w:right="1"/>
              <w:jc w:val="center"/>
              <w:rPr>
                <w:sz w:val="22"/>
                <w:szCs w:val="22"/>
                <w:lang w:val="en-GB"/>
              </w:rPr>
            </w:pPr>
            <w:r w:rsidRPr="00AA1B24">
              <w:rPr>
                <w:rFonts w:eastAsia="Arial"/>
                <w:sz w:val="21"/>
                <w:szCs w:val="21"/>
                <w:highlight w:val="white"/>
                <w:lang w:val="en-GB"/>
              </w:rPr>
              <w:t>0.0236</w:t>
            </w:r>
          </w:p>
          <w:p w14:paraId="039619CA" w14:textId="77777777" w:rsidR="00C37821" w:rsidRPr="00AA1B24" w:rsidRDefault="00C37821" w:rsidP="00E30057">
            <w:pPr>
              <w:ind w:right="1"/>
              <w:jc w:val="center"/>
              <w:rPr>
                <w:rFonts w:eastAsia="Arial"/>
                <w:sz w:val="22"/>
                <w:szCs w:val="22"/>
                <w:highlight w:val="white"/>
                <w:lang w:val="en-GB"/>
              </w:rPr>
            </w:pPr>
            <w:r w:rsidRPr="00AA1B24">
              <w:rPr>
                <w:rFonts w:eastAsia="Arial"/>
                <w:sz w:val="22"/>
                <w:szCs w:val="22"/>
                <w:highlight w:val="white"/>
                <w:lang w:val="en-GB"/>
              </w:rPr>
              <w:t>(</w:t>
            </w:r>
            <w:r w:rsidRPr="00AA1B24">
              <w:rPr>
                <w:rFonts w:eastAsia="Arial"/>
                <w:sz w:val="21"/>
                <w:szCs w:val="21"/>
                <w:highlight w:val="white"/>
                <w:lang w:val="en-GB"/>
              </w:rPr>
              <w:t>0.0234</w:t>
            </w:r>
            <w:r w:rsidRPr="00AA1B24">
              <w:rPr>
                <w:rFonts w:eastAsia="Arial"/>
                <w:sz w:val="22"/>
                <w:szCs w:val="22"/>
                <w:highlight w:val="white"/>
                <w:lang w:val="en-GB"/>
              </w:rPr>
              <w:t>,</w:t>
            </w:r>
            <w:r w:rsidRPr="00AA1B24">
              <w:rPr>
                <w:rFonts w:eastAsia="Arial"/>
                <w:sz w:val="21"/>
                <w:szCs w:val="21"/>
                <w:highlight w:val="white"/>
                <w:lang w:val="en-GB"/>
              </w:rPr>
              <w:t xml:space="preserve"> 0.0238</w:t>
            </w:r>
            <w:r w:rsidRPr="00AA1B24">
              <w:rPr>
                <w:rFonts w:eastAsia="Arial"/>
                <w:sz w:val="22"/>
                <w:szCs w:val="22"/>
                <w:highlight w:val="white"/>
                <w:lang w:val="en-GB"/>
              </w:rPr>
              <w:t>)</w:t>
            </w:r>
          </w:p>
          <w:p w14:paraId="30681235" w14:textId="77777777" w:rsidR="00C37821" w:rsidRPr="00AA1B24" w:rsidRDefault="00C37821" w:rsidP="00E30057">
            <w:pPr>
              <w:ind w:right="1"/>
              <w:jc w:val="center"/>
              <w:rPr>
                <w:rFonts w:eastAsia="Arial"/>
                <w:sz w:val="21"/>
                <w:szCs w:val="21"/>
                <w:highlight w:val="white"/>
                <w:lang w:val="en-GB"/>
              </w:rPr>
            </w:pPr>
          </w:p>
        </w:tc>
      </w:tr>
      <w:tr w:rsidR="00AA1B24" w:rsidRPr="00AA1B24" w14:paraId="2B8D6EBB" w14:textId="77777777" w:rsidTr="00E30057">
        <w:trPr>
          <w:trHeight w:val="759"/>
        </w:trPr>
        <w:tc>
          <w:tcPr>
            <w:tcW w:w="694" w:type="pct"/>
            <w:tcMar>
              <w:top w:w="100" w:type="dxa"/>
              <w:left w:w="100" w:type="dxa"/>
              <w:bottom w:w="100" w:type="dxa"/>
              <w:right w:w="100" w:type="dxa"/>
            </w:tcMar>
            <w:vAlign w:val="center"/>
          </w:tcPr>
          <w:p w14:paraId="48DAD844" w14:textId="77777777" w:rsidR="00C37821" w:rsidRPr="00AA1B24" w:rsidRDefault="00C37821" w:rsidP="00E30057">
            <w:pPr>
              <w:ind w:right="1"/>
              <w:jc w:val="center"/>
              <w:rPr>
                <w:sz w:val="22"/>
                <w:szCs w:val="22"/>
                <w:lang w:val="en-GB"/>
              </w:rPr>
            </w:pPr>
            <w:r w:rsidRPr="00AA1B24">
              <w:rPr>
                <w:rFonts w:eastAsia="Arial"/>
                <w:sz w:val="22"/>
                <w:szCs w:val="22"/>
                <w:highlight w:val="white"/>
                <w:lang w:val="en-GB"/>
              </w:rPr>
              <w:t>SHIP-START -1</w:t>
            </w:r>
          </w:p>
        </w:tc>
        <w:tc>
          <w:tcPr>
            <w:tcW w:w="1486" w:type="pct"/>
            <w:tcMar>
              <w:top w:w="100" w:type="dxa"/>
              <w:left w:w="100" w:type="dxa"/>
              <w:bottom w:w="100" w:type="dxa"/>
              <w:right w:w="100" w:type="dxa"/>
            </w:tcMar>
            <w:vAlign w:val="center"/>
          </w:tcPr>
          <w:p w14:paraId="0EA78CA9" w14:textId="77777777" w:rsidR="00C37821" w:rsidRPr="00AA1B24" w:rsidRDefault="00C37821" w:rsidP="00E30057">
            <w:pPr>
              <w:ind w:right="1"/>
              <w:jc w:val="center"/>
              <w:rPr>
                <w:sz w:val="22"/>
                <w:szCs w:val="22"/>
                <w:lang w:val="en-GB"/>
              </w:rPr>
            </w:pPr>
            <w:r w:rsidRPr="00AA1B24">
              <w:rPr>
                <w:rFonts w:eastAsia="Arial"/>
                <w:sz w:val="21"/>
                <w:szCs w:val="21"/>
                <w:highlight w:val="white"/>
                <w:lang w:val="en-GB"/>
              </w:rPr>
              <w:t>0.0251</w:t>
            </w:r>
          </w:p>
          <w:p w14:paraId="4CCBEEB5" w14:textId="77777777" w:rsidR="00C37821" w:rsidRPr="00AA1B24" w:rsidRDefault="00C37821" w:rsidP="00E30057">
            <w:pPr>
              <w:ind w:right="1"/>
              <w:jc w:val="center"/>
              <w:rPr>
                <w:rFonts w:eastAsia="Arial"/>
                <w:sz w:val="22"/>
                <w:szCs w:val="22"/>
                <w:highlight w:val="white"/>
                <w:lang w:val="en-GB"/>
              </w:rPr>
            </w:pPr>
            <w:r w:rsidRPr="00AA1B24">
              <w:rPr>
                <w:rFonts w:eastAsia="Arial"/>
                <w:sz w:val="22"/>
                <w:szCs w:val="22"/>
                <w:highlight w:val="white"/>
                <w:lang w:val="en-GB"/>
              </w:rPr>
              <w:t>(</w:t>
            </w:r>
            <w:r w:rsidRPr="00AA1B24">
              <w:rPr>
                <w:rFonts w:eastAsia="Arial"/>
                <w:sz w:val="21"/>
                <w:szCs w:val="21"/>
                <w:highlight w:val="white"/>
                <w:lang w:val="en-GB"/>
              </w:rPr>
              <w:t>0.0248</w:t>
            </w:r>
            <w:r w:rsidRPr="00AA1B24">
              <w:rPr>
                <w:rFonts w:eastAsia="Arial"/>
                <w:sz w:val="22"/>
                <w:szCs w:val="22"/>
                <w:highlight w:val="white"/>
                <w:lang w:val="en-GB"/>
              </w:rPr>
              <w:t>,</w:t>
            </w:r>
            <w:r w:rsidRPr="00AA1B24">
              <w:rPr>
                <w:rFonts w:eastAsia="Arial"/>
                <w:sz w:val="21"/>
                <w:szCs w:val="21"/>
                <w:highlight w:val="white"/>
                <w:lang w:val="en-GB"/>
              </w:rPr>
              <w:t xml:space="preserve"> 0.0253</w:t>
            </w:r>
            <w:r w:rsidRPr="00AA1B24">
              <w:rPr>
                <w:rFonts w:eastAsia="Arial"/>
                <w:sz w:val="22"/>
                <w:szCs w:val="22"/>
                <w:highlight w:val="white"/>
                <w:lang w:val="en-GB"/>
              </w:rPr>
              <w:t>)</w:t>
            </w:r>
          </w:p>
          <w:p w14:paraId="46918240" w14:textId="77777777" w:rsidR="00C37821" w:rsidRPr="00AA1B24" w:rsidRDefault="00C37821" w:rsidP="00E30057">
            <w:pPr>
              <w:ind w:right="1"/>
              <w:jc w:val="center"/>
              <w:rPr>
                <w:rFonts w:eastAsia="Arial"/>
                <w:sz w:val="21"/>
                <w:szCs w:val="21"/>
                <w:highlight w:val="white"/>
                <w:lang w:val="en-GB"/>
              </w:rPr>
            </w:pPr>
          </w:p>
        </w:tc>
        <w:tc>
          <w:tcPr>
            <w:tcW w:w="1535" w:type="pct"/>
            <w:tcMar>
              <w:top w:w="100" w:type="dxa"/>
              <w:left w:w="100" w:type="dxa"/>
              <w:bottom w:w="100" w:type="dxa"/>
              <w:right w:w="100" w:type="dxa"/>
            </w:tcMar>
            <w:vAlign w:val="center"/>
          </w:tcPr>
          <w:p w14:paraId="573EABB0" w14:textId="77777777" w:rsidR="00C37821" w:rsidRPr="00AA1B24" w:rsidRDefault="00C37821" w:rsidP="00E30057">
            <w:pPr>
              <w:ind w:right="1"/>
              <w:jc w:val="center"/>
              <w:rPr>
                <w:sz w:val="22"/>
                <w:szCs w:val="22"/>
                <w:lang w:val="en-GB"/>
              </w:rPr>
            </w:pPr>
            <w:r w:rsidRPr="00AA1B24">
              <w:rPr>
                <w:rFonts w:eastAsia="Arial"/>
                <w:sz w:val="21"/>
                <w:szCs w:val="21"/>
                <w:highlight w:val="white"/>
                <w:lang w:val="en-GB"/>
              </w:rPr>
              <w:t>0.0250</w:t>
            </w:r>
          </w:p>
          <w:p w14:paraId="1A4D61FF" w14:textId="77777777" w:rsidR="00C37821" w:rsidRPr="00AA1B24" w:rsidRDefault="00C37821" w:rsidP="00E30057">
            <w:pPr>
              <w:ind w:right="1"/>
              <w:jc w:val="center"/>
              <w:rPr>
                <w:rFonts w:eastAsia="Arial"/>
                <w:sz w:val="22"/>
                <w:szCs w:val="22"/>
                <w:highlight w:val="white"/>
                <w:lang w:val="en-GB"/>
              </w:rPr>
            </w:pPr>
            <w:r w:rsidRPr="00AA1B24">
              <w:rPr>
                <w:rFonts w:eastAsia="Arial"/>
                <w:sz w:val="22"/>
                <w:szCs w:val="22"/>
                <w:highlight w:val="white"/>
                <w:lang w:val="en-GB"/>
              </w:rPr>
              <w:t>(</w:t>
            </w:r>
            <w:r w:rsidRPr="00AA1B24">
              <w:rPr>
                <w:rFonts w:eastAsia="Arial"/>
                <w:sz w:val="21"/>
                <w:szCs w:val="21"/>
                <w:highlight w:val="white"/>
                <w:lang w:val="en-GB"/>
              </w:rPr>
              <w:t>0.0247</w:t>
            </w:r>
            <w:r w:rsidRPr="00AA1B24">
              <w:rPr>
                <w:rFonts w:eastAsia="Arial"/>
                <w:sz w:val="22"/>
                <w:szCs w:val="22"/>
                <w:highlight w:val="white"/>
                <w:lang w:val="en-GB"/>
              </w:rPr>
              <w:t>,</w:t>
            </w:r>
            <w:r w:rsidRPr="00AA1B24">
              <w:rPr>
                <w:rFonts w:eastAsia="Arial"/>
                <w:sz w:val="21"/>
                <w:szCs w:val="21"/>
                <w:highlight w:val="white"/>
                <w:lang w:val="en-GB"/>
              </w:rPr>
              <w:t xml:space="preserve"> 0.0252</w:t>
            </w:r>
            <w:r w:rsidRPr="00AA1B24">
              <w:rPr>
                <w:rFonts w:eastAsia="Arial"/>
                <w:sz w:val="22"/>
                <w:szCs w:val="22"/>
                <w:highlight w:val="white"/>
                <w:lang w:val="en-GB"/>
              </w:rPr>
              <w:t>)</w:t>
            </w:r>
          </w:p>
          <w:p w14:paraId="25B52C0F" w14:textId="77777777" w:rsidR="00C37821" w:rsidRPr="00AA1B24" w:rsidRDefault="00C37821" w:rsidP="00E30057">
            <w:pPr>
              <w:ind w:right="1"/>
              <w:jc w:val="center"/>
              <w:rPr>
                <w:rFonts w:eastAsia="Arial"/>
                <w:sz w:val="22"/>
                <w:szCs w:val="22"/>
                <w:highlight w:val="white"/>
                <w:lang w:val="en-GB"/>
              </w:rPr>
            </w:pPr>
          </w:p>
        </w:tc>
        <w:tc>
          <w:tcPr>
            <w:tcW w:w="1284" w:type="pct"/>
            <w:tcMar>
              <w:top w:w="100" w:type="dxa"/>
              <w:left w:w="100" w:type="dxa"/>
              <w:bottom w:w="100" w:type="dxa"/>
              <w:right w:w="100" w:type="dxa"/>
            </w:tcMar>
            <w:vAlign w:val="center"/>
          </w:tcPr>
          <w:p w14:paraId="32680CAC" w14:textId="77777777" w:rsidR="00C37821" w:rsidRPr="00AA1B24" w:rsidRDefault="00C37821" w:rsidP="00E30057">
            <w:pPr>
              <w:ind w:right="1"/>
              <w:jc w:val="center"/>
              <w:rPr>
                <w:sz w:val="22"/>
                <w:szCs w:val="22"/>
                <w:lang w:val="en-GB"/>
              </w:rPr>
            </w:pPr>
            <w:r w:rsidRPr="00AA1B24">
              <w:rPr>
                <w:rFonts w:eastAsia="Arial"/>
                <w:sz w:val="21"/>
                <w:szCs w:val="21"/>
                <w:highlight w:val="white"/>
                <w:lang w:val="en-GB"/>
              </w:rPr>
              <w:t>0.0250</w:t>
            </w:r>
          </w:p>
          <w:p w14:paraId="5CBAF86D" w14:textId="77777777" w:rsidR="00C37821" w:rsidRPr="00AA1B24" w:rsidRDefault="00C37821" w:rsidP="00E30057">
            <w:pPr>
              <w:ind w:right="1"/>
              <w:jc w:val="center"/>
              <w:rPr>
                <w:rFonts w:eastAsia="Arial"/>
                <w:sz w:val="22"/>
                <w:szCs w:val="22"/>
                <w:highlight w:val="white"/>
                <w:lang w:val="en-GB"/>
              </w:rPr>
            </w:pPr>
            <w:r w:rsidRPr="00AA1B24">
              <w:rPr>
                <w:rFonts w:eastAsia="Arial"/>
                <w:sz w:val="22"/>
                <w:szCs w:val="22"/>
                <w:highlight w:val="white"/>
                <w:lang w:val="en-GB"/>
              </w:rPr>
              <w:t>(</w:t>
            </w:r>
            <w:r w:rsidRPr="00AA1B24">
              <w:rPr>
                <w:rFonts w:eastAsia="Arial"/>
                <w:sz w:val="21"/>
                <w:szCs w:val="21"/>
                <w:highlight w:val="white"/>
                <w:lang w:val="en-GB"/>
              </w:rPr>
              <w:t>0.0248</w:t>
            </w:r>
            <w:r w:rsidRPr="00AA1B24">
              <w:rPr>
                <w:rFonts w:eastAsia="Arial"/>
                <w:sz w:val="22"/>
                <w:szCs w:val="22"/>
                <w:highlight w:val="white"/>
                <w:lang w:val="en-GB"/>
              </w:rPr>
              <w:t xml:space="preserve">, </w:t>
            </w:r>
            <w:r w:rsidRPr="00AA1B24">
              <w:rPr>
                <w:rFonts w:eastAsia="Arial"/>
                <w:sz w:val="21"/>
                <w:szCs w:val="21"/>
                <w:highlight w:val="white"/>
                <w:lang w:val="en-GB"/>
              </w:rPr>
              <w:t>0.0253</w:t>
            </w:r>
            <w:r w:rsidRPr="00AA1B24">
              <w:rPr>
                <w:rFonts w:eastAsia="Arial"/>
                <w:sz w:val="22"/>
                <w:szCs w:val="22"/>
                <w:highlight w:val="white"/>
                <w:lang w:val="en-GB"/>
              </w:rPr>
              <w:t>)</w:t>
            </w:r>
          </w:p>
          <w:p w14:paraId="0BD9548D" w14:textId="77777777" w:rsidR="00C37821" w:rsidRPr="00AA1B24" w:rsidRDefault="00C37821" w:rsidP="00E30057">
            <w:pPr>
              <w:ind w:right="1"/>
              <w:jc w:val="center"/>
              <w:rPr>
                <w:rFonts w:eastAsia="Arial"/>
                <w:sz w:val="22"/>
                <w:szCs w:val="22"/>
                <w:highlight w:val="white"/>
                <w:lang w:val="en-GB"/>
              </w:rPr>
            </w:pPr>
          </w:p>
        </w:tc>
      </w:tr>
      <w:tr w:rsidR="00AA1B24" w:rsidRPr="00AA1B24" w14:paraId="303A874C" w14:textId="77777777" w:rsidTr="00E30057">
        <w:trPr>
          <w:trHeight w:val="759"/>
        </w:trPr>
        <w:tc>
          <w:tcPr>
            <w:tcW w:w="694" w:type="pct"/>
            <w:tcMar>
              <w:top w:w="100" w:type="dxa"/>
              <w:left w:w="100" w:type="dxa"/>
              <w:bottom w:w="100" w:type="dxa"/>
              <w:right w:w="100" w:type="dxa"/>
            </w:tcMar>
            <w:vAlign w:val="center"/>
          </w:tcPr>
          <w:p w14:paraId="6BDDB6AD" w14:textId="77777777" w:rsidR="00C37821" w:rsidRPr="00AA1B24" w:rsidRDefault="00C37821" w:rsidP="00E30057">
            <w:pPr>
              <w:ind w:right="1"/>
              <w:jc w:val="center"/>
              <w:rPr>
                <w:sz w:val="22"/>
                <w:szCs w:val="22"/>
                <w:lang w:val="en-GB"/>
              </w:rPr>
            </w:pPr>
            <w:r w:rsidRPr="00AA1B24">
              <w:rPr>
                <w:rFonts w:eastAsia="Arial"/>
                <w:sz w:val="22"/>
                <w:szCs w:val="22"/>
                <w:highlight w:val="white"/>
                <w:lang w:val="en-GB"/>
              </w:rPr>
              <w:t>SHIP-START -2</w:t>
            </w:r>
          </w:p>
        </w:tc>
        <w:tc>
          <w:tcPr>
            <w:tcW w:w="1486" w:type="pct"/>
            <w:tcMar>
              <w:top w:w="100" w:type="dxa"/>
              <w:left w:w="100" w:type="dxa"/>
              <w:bottom w:w="100" w:type="dxa"/>
              <w:right w:w="100" w:type="dxa"/>
            </w:tcMar>
            <w:vAlign w:val="center"/>
          </w:tcPr>
          <w:p w14:paraId="33B5F446" w14:textId="77777777" w:rsidR="00C37821" w:rsidRPr="00AA1B24" w:rsidRDefault="00C37821" w:rsidP="00E30057">
            <w:pPr>
              <w:ind w:right="1"/>
              <w:jc w:val="center"/>
              <w:rPr>
                <w:sz w:val="22"/>
                <w:szCs w:val="22"/>
                <w:lang w:val="en-GB"/>
              </w:rPr>
            </w:pPr>
            <w:r w:rsidRPr="00AA1B24">
              <w:rPr>
                <w:rFonts w:eastAsia="Arial"/>
                <w:sz w:val="21"/>
                <w:szCs w:val="21"/>
                <w:highlight w:val="white"/>
                <w:lang w:val="en-GB"/>
              </w:rPr>
              <w:t>0.0215</w:t>
            </w:r>
          </w:p>
          <w:p w14:paraId="6668EAC8" w14:textId="77777777" w:rsidR="00C37821" w:rsidRPr="00AA1B24" w:rsidRDefault="00C37821" w:rsidP="00E30057">
            <w:pPr>
              <w:ind w:right="1"/>
              <w:jc w:val="center"/>
              <w:rPr>
                <w:rFonts w:eastAsia="Arial"/>
                <w:sz w:val="22"/>
                <w:szCs w:val="22"/>
                <w:highlight w:val="white"/>
                <w:lang w:val="en-GB"/>
              </w:rPr>
            </w:pPr>
            <w:r w:rsidRPr="00AA1B24">
              <w:rPr>
                <w:rFonts w:eastAsia="Arial"/>
                <w:sz w:val="22"/>
                <w:szCs w:val="22"/>
                <w:highlight w:val="white"/>
                <w:lang w:val="en-GB"/>
              </w:rPr>
              <w:t>(</w:t>
            </w:r>
            <w:r w:rsidRPr="00AA1B24">
              <w:rPr>
                <w:rFonts w:eastAsia="Arial"/>
                <w:sz w:val="21"/>
                <w:szCs w:val="21"/>
                <w:highlight w:val="white"/>
                <w:lang w:val="en-GB"/>
              </w:rPr>
              <w:t>0.0212</w:t>
            </w:r>
            <w:r w:rsidRPr="00AA1B24">
              <w:rPr>
                <w:rFonts w:eastAsia="Arial"/>
                <w:sz w:val="22"/>
                <w:szCs w:val="22"/>
                <w:highlight w:val="white"/>
                <w:lang w:val="en-GB"/>
              </w:rPr>
              <w:t>,</w:t>
            </w:r>
            <w:r w:rsidRPr="00AA1B24">
              <w:rPr>
                <w:rFonts w:eastAsia="Arial"/>
                <w:sz w:val="21"/>
                <w:szCs w:val="21"/>
                <w:highlight w:val="white"/>
                <w:lang w:val="en-GB"/>
              </w:rPr>
              <w:t xml:space="preserve"> 0.0217</w:t>
            </w:r>
            <w:r w:rsidRPr="00AA1B24">
              <w:rPr>
                <w:rFonts w:eastAsia="Arial"/>
                <w:sz w:val="22"/>
                <w:szCs w:val="22"/>
                <w:highlight w:val="white"/>
                <w:lang w:val="en-GB"/>
              </w:rPr>
              <w:t>)</w:t>
            </w:r>
          </w:p>
          <w:p w14:paraId="6203F430" w14:textId="77777777" w:rsidR="00C37821" w:rsidRPr="00AA1B24" w:rsidRDefault="00C37821" w:rsidP="00E30057">
            <w:pPr>
              <w:ind w:right="1"/>
              <w:jc w:val="center"/>
              <w:rPr>
                <w:rFonts w:eastAsia="Arial"/>
                <w:sz w:val="21"/>
                <w:szCs w:val="21"/>
                <w:highlight w:val="white"/>
                <w:lang w:val="en-GB"/>
              </w:rPr>
            </w:pPr>
          </w:p>
        </w:tc>
        <w:tc>
          <w:tcPr>
            <w:tcW w:w="1535" w:type="pct"/>
            <w:tcMar>
              <w:top w:w="100" w:type="dxa"/>
              <w:left w:w="100" w:type="dxa"/>
              <w:bottom w:w="100" w:type="dxa"/>
              <w:right w:w="100" w:type="dxa"/>
            </w:tcMar>
            <w:vAlign w:val="center"/>
          </w:tcPr>
          <w:p w14:paraId="4CBBC71A" w14:textId="77777777" w:rsidR="00C37821" w:rsidRPr="00AA1B24" w:rsidRDefault="00C37821" w:rsidP="00E30057">
            <w:pPr>
              <w:ind w:right="1"/>
              <w:jc w:val="center"/>
              <w:rPr>
                <w:sz w:val="22"/>
                <w:szCs w:val="22"/>
                <w:lang w:val="en-GB"/>
              </w:rPr>
            </w:pPr>
            <w:r w:rsidRPr="00AA1B24">
              <w:rPr>
                <w:rFonts w:eastAsia="Arial"/>
                <w:sz w:val="21"/>
                <w:szCs w:val="21"/>
                <w:highlight w:val="white"/>
                <w:lang w:val="en-GB"/>
              </w:rPr>
              <w:t>0.0214</w:t>
            </w:r>
          </w:p>
          <w:p w14:paraId="5AD21F56" w14:textId="77777777" w:rsidR="00C37821" w:rsidRPr="00AA1B24" w:rsidRDefault="00C37821" w:rsidP="00E30057">
            <w:pPr>
              <w:ind w:right="1"/>
              <w:jc w:val="center"/>
              <w:rPr>
                <w:rFonts w:eastAsia="Arial"/>
                <w:sz w:val="22"/>
                <w:szCs w:val="22"/>
                <w:highlight w:val="white"/>
                <w:lang w:val="en-GB"/>
              </w:rPr>
            </w:pPr>
            <w:r w:rsidRPr="00AA1B24">
              <w:rPr>
                <w:rFonts w:eastAsia="Arial"/>
                <w:sz w:val="22"/>
                <w:szCs w:val="22"/>
                <w:highlight w:val="white"/>
                <w:lang w:val="en-GB"/>
              </w:rPr>
              <w:t>(</w:t>
            </w:r>
            <w:r w:rsidRPr="00AA1B24">
              <w:rPr>
                <w:rFonts w:eastAsia="Arial"/>
                <w:sz w:val="21"/>
                <w:szCs w:val="21"/>
                <w:highlight w:val="white"/>
                <w:lang w:val="en-GB"/>
              </w:rPr>
              <w:t>0.0212</w:t>
            </w:r>
            <w:r w:rsidRPr="00AA1B24">
              <w:rPr>
                <w:rFonts w:eastAsia="Arial"/>
                <w:sz w:val="22"/>
                <w:szCs w:val="22"/>
                <w:highlight w:val="white"/>
                <w:lang w:val="en-GB"/>
              </w:rPr>
              <w:t>,</w:t>
            </w:r>
            <w:r w:rsidRPr="00AA1B24">
              <w:rPr>
                <w:rFonts w:eastAsia="Arial"/>
                <w:sz w:val="21"/>
                <w:szCs w:val="21"/>
                <w:highlight w:val="white"/>
                <w:lang w:val="en-GB"/>
              </w:rPr>
              <w:t xml:space="preserve"> 0.0217</w:t>
            </w:r>
            <w:r w:rsidRPr="00AA1B24">
              <w:rPr>
                <w:rFonts w:eastAsia="Arial"/>
                <w:sz w:val="22"/>
                <w:szCs w:val="22"/>
                <w:highlight w:val="white"/>
                <w:lang w:val="en-GB"/>
              </w:rPr>
              <w:t>)</w:t>
            </w:r>
          </w:p>
          <w:p w14:paraId="4A091FDA" w14:textId="77777777" w:rsidR="00C37821" w:rsidRPr="00AA1B24" w:rsidRDefault="00C37821" w:rsidP="00E30057">
            <w:pPr>
              <w:ind w:right="1"/>
              <w:jc w:val="center"/>
              <w:rPr>
                <w:rFonts w:eastAsia="Arial"/>
                <w:sz w:val="21"/>
                <w:szCs w:val="21"/>
                <w:highlight w:val="white"/>
                <w:lang w:val="en-GB"/>
              </w:rPr>
            </w:pPr>
          </w:p>
        </w:tc>
        <w:tc>
          <w:tcPr>
            <w:tcW w:w="1284" w:type="pct"/>
            <w:tcMar>
              <w:top w:w="100" w:type="dxa"/>
              <w:left w:w="100" w:type="dxa"/>
              <w:bottom w:w="100" w:type="dxa"/>
              <w:right w:w="100" w:type="dxa"/>
            </w:tcMar>
            <w:vAlign w:val="center"/>
          </w:tcPr>
          <w:p w14:paraId="5B17C077" w14:textId="77777777" w:rsidR="00C37821" w:rsidRPr="00AA1B24" w:rsidRDefault="00C37821" w:rsidP="00E30057">
            <w:pPr>
              <w:ind w:right="1"/>
              <w:jc w:val="center"/>
              <w:rPr>
                <w:sz w:val="22"/>
                <w:szCs w:val="22"/>
                <w:lang w:val="en-GB"/>
              </w:rPr>
            </w:pPr>
            <w:r w:rsidRPr="00AA1B24">
              <w:rPr>
                <w:rFonts w:eastAsia="Arial"/>
                <w:sz w:val="21"/>
                <w:szCs w:val="21"/>
                <w:highlight w:val="white"/>
                <w:lang w:val="en-GB"/>
              </w:rPr>
              <w:t>0.0213</w:t>
            </w:r>
          </w:p>
          <w:p w14:paraId="393F8001" w14:textId="77777777" w:rsidR="00C37821" w:rsidRPr="00AA1B24" w:rsidRDefault="00C37821" w:rsidP="00E30057">
            <w:pPr>
              <w:ind w:right="1"/>
              <w:jc w:val="center"/>
              <w:rPr>
                <w:rFonts w:eastAsia="Arial"/>
                <w:sz w:val="22"/>
                <w:szCs w:val="22"/>
                <w:highlight w:val="white"/>
                <w:lang w:val="en-GB"/>
              </w:rPr>
            </w:pPr>
            <w:r w:rsidRPr="00AA1B24">
              <w:rPr>
                <w:rFonts w:eastAsia="Arial"/>
                <w:sz w:val="22"/>
                <w:szCs w:val="22"/>
                <w:highlight w:val="white"/>
                <w:lang w:val="en-GB"/>
              </w:rPr>
              <w:t>(</w:t>
            </w:r>
            <w:r w:rsidRPr="00AA1B24">
              <w:rPr>
                <w:rFonts w:eastAsia="Arial"/>
                <w:sz w:val="21"/>
                <w:szCs w:val="21"/>
                <w:highlight w:val="white"/>
                <w:lang w:val="en-GB"/>
              </w:rPr>
              <w:t>0.0210</w:t>
            </w:r>
            <w:r w:rsidRPr="00AA1B24">
              <w:rPr>
                <w:rFonts w:eastAsia="Arial"/>
                <w:sz w:val="22"/>
                <w:szCs w:val="22"/>
                <w:highlight w:val="white"/>
                <w:lang w:val="en-GB"/>
              </w:rPr>
              <w:t xml:space="preserve">, </w:t>
            </w:r>
            <w:r w:rsidRPr="00AA1B24">
              <w:rPr>
                <w:rFonts w:eastAsia="Arial"/>
                <w:sz w:val="21"/>
                <w:szCs w:val="21"/>
                <w:highlight w:val="white"/>
                <w:lang w:val="en-GB"/>
              </w:rPr>
              <w:t>0.0216</w:t>
            </w:r>
            <w:r w:rsidRPr="00AA1B24">
              <w:rPr>
                <w:rFonts w:eastAsia="Arial"/>
                <w:sz w:val="22"/>
                <w:szCs w:val="22"/>
                <w:highlight w:val="white"/>
                <w:lang w:val="en-GB"/>
              </w:rPr>
              <w:t>)</w:t>
            </w:r>
          </w:p>
          <w:p w14:paraId="541E79FB" w14:textId="77777777" w:rsidR="00C37821" w:rsidRPr="00AA1B24" w:rsidRDefault="00C37821" w:rsidP="00E30057">
            <w:pPr>
              <w:ind w:right="1"/>
              <w:jc w:val="center"/>
              <w:rPr>
                <w:rFonts w:eastAsia="Arial"/>
                <w:sz w:val="21"/>
                <w:szCs w:val="21"/>
                <w:highlight w:val="white"/>
                <w:lang w:val="en-GB"/>
              </w:rPr>
            </w:pPr>
          </w:p>
        </w:tc>
      </w:tr>
      <w:tr w:rsidR="00C37821" w:rsidRPr="00AA1B24" w14:paraId="0EA49D89" w14:textId="77777777" w:rsidTr="00E30057">
        <w:trPr>
          <w:trHeight w:val="759"/>
        </w:trPr>
        <w:tc>
          <w:tcPr>
            <w:tcW w:w="694" w:type="pct"/>
            <w:tcBorders>
              <w:bottom w:val="single" w:sz="4" w:space="0" w:color="auto"/>
            </w:tcBorders>
            <w:tcMar>
              <w:top w:w="100" w:type="dxa"/>
              <w:left w:w="100" w:type="dxa"/>
              <w:bottom w:w="100" w:type="dxa"/>
              <w:right w:w="100" w:type="dxa"/>
            </w:tcMar>
            <w:vAlign w:val="center"/>
          </w:tcPr>
          <w:p w14:paraId="506544C7" w14:textId="77777777" w:rsidR="00C37821" w:rsidRPr="00AA1B24" w:rsidRDefault="00C37821" w:rsidP="00E30057">
            <w:pPr>
              <w:ind w:right="1"/>
              <w:jc w:val="center"/>
              <w:rPr>
                <w:sz w:val="22"/>
                <w:szCs w:val="22"/>
                <w:lang w:val="en-GB"/>
              </w:rPr>
            </w:pPr>
            <w:r w:rsidRPr="00AA1B24">
              <w:rPr>
                <w:rFonts w:eastAsia="Arial"/>
                <w:sz w:val="22"/>
                <w:szCs w:val="22"/>
                <w:lang w:val="en-GB"/>
              </w:rPr>
              <w:t>SHIP-TREND</w:t>
            </w:r>
            <w:r w:rsidRPr="00AA1B24">
              <w:rPr>
                <w:rFonts w:eastAsia="Arial"/>
                <w:sz w:val="22"/>
                <w:szCs w:val="22"/>
                <w:highlight w:val="white"/>
                <w:lang w:val="en-GB"/>
              </w:rPr>
              <w:t>-0</w:t>
            </w:r>
          </w:p>
        </w:tc>
        <w:tc>
          <w:tcPr>
            <w:tcW w:w="1486" w:type="pct"/>
            <w:tcBorders>
              <w:bottom w:val="single" w:sz="4" w:space="0" w:color="auto"/>
            </w:tcBorders>
            <w:tcMar>
              <w:top w:w="100" w:type="dxa"/>
              <w:left w:w="100" w:type="dxa"/>
              <w:bottom w:w="100" w:type="dxa"/>
              <w:right w:w="100" w:type="dxa"/>
            </w:tcMar>
            <w:vAlign w:val="center"/>
          </w:tcPr>
          <w:p w14:paraId="580C5BC9" w14:textId="77777777" w:rsidR="00C37821" w:rsidRPr="00AA1B24" w:rsidRDefault="00C37821" w:rsidP="00E30057">
            <w:pPr>
              <w:ind w:right="1"/>
              <w:jc w:val="center"/>
              <w:rPr>
                <w:sz w:val="22"/>
                <w:szCs w:val="22"/>
                <w:lang w:val="en-GB"/>
              </w:rPr>
            </w:pPr>
            <w:r w:rsidRPr="00AA1B24">
              <w:rPr>
                <w:rFonts w:eastAsia="Arial"/>
                <w:sz w:val="21"/>
                <w:szCs w:val="21"/>
                <w:highlight w:val="white"/>
                <w:lang w:val="en-GB"/>
              </w:rPr>
              <w:t>0.0200</w:t>
            </w:r>
          </w:p>
          <w:p w14:paraId="6D2A1186" w14:textId="77777777" w:rsidR="00C37821" w:rsidRPr="00AA1B24" w:rsidRDefault="00C37821" w:rsidP="00E30057">
            <w:pPr>
              <w:ind w:right="1"/>
              <w:jc w:val="center"/>
              <w:rPr>
                <w:rFonts w:eastAsia="Arial"/>
                <w:sz w:val="22"/>
                <w:szCs w:val="22"/>
                <w:highlight w:val="white"/>
                <w:lang w:val="en-GB"/>
              </w:rPr>
            </w:pPr>
            <w:r w:rsidRPr="00AA1B24">
              <w:rPr>
                <w:rFonts w:eastAsia="Arial"/>
                <w:sz w:val="22"/>
                <w:szCs w:val="22"/>
                <w:highlight w:val="white"/>
                <w:lang w:val="en-GB"/>
              </w:rPr>
              <w:t>(</w:t>
            </w:r>
            <w:r w:rsidRPr="00AA1B24">
              <w:rPr>
                <w:rFonts w:eastAsia="Arial"/>
                <w:sz w:val="21"/>
                <w:szCs w:val="21"/>
                <w:highlight w:val="white"/>
                <w:lang w:val="en-GB"/>
              </w:rPr>
              <w:t>0.0198</w:t>
            </w:r>
            <w:r w:rsidRPr="00AA1B24">
              <w:rPr>
                <w:rFonts w:eastAsia="Arial"/>
                <w:sz w:val="22"/>
                <w:szCs w:val="22"/>
                <w:highlight w:val="white"/>
                <w:lang w:val="en-GB"/>
              </w:rPr>
              <w:t>,</w:t>
            </w:r>
            <w:r w:rsidRPr="00AA1B24">
              <w:rPr>
                <w:rFonts w:eastAsia="Arial"/>
                <w:sz w:val="21"/>
                <w:szCs w:val="21"/>
                <w:highlight w:val="white"/>
                <w:lang w:val="en-GB"/>
              </w:rPr>
              <w:t xml:space="preserve"> 0.0201</w:t>
            </w:r>
            <w:r w:rsidRPr="00AA1B24">
              <w:rPr>
                <w:rFonts w:eastAsia="Arial"/>
                <w:sz w:val="22"/>
                <w:szCs w:val="22"/>
                <w:highlight w:val="white"/>
                <w:lang w:val="en-GB"/>
              </w:rPr>
              <w:t>)</w:t>
            </w:r>
          </w:p>
          <w:p w14:paraId="01EF23EA" w14:textId="77777777" w:rsidR="00C37821" w:rsidRPr="00AA1B24" w:rsidRDefault="00C37821" w:rsidP="00E30057">
            <w:pPr>
              <w:ind w:right="1"/>
              <w:jc w:val="center"/>
              <w:rPr>
                <w:rFonts w:eastAsia="Arial"/>
                <w:sz w:val="21"/>
                <w:szCs w:val="21"/>
                <w:highlight w:val="white"/>
                <w:lang w:val="en-GB"/>
              </w:rPr>
            </w:pPr>
          </w:p>
        </w:tc>
        <w:tc>
          <w:tcPr>
            <w:tcW w:w="1535" w:type="pct"/>
            <w:tcBorders>
              <w:bottom w:val="single" w:sz="4" w:space="0" w:color="auto"/>
            </w:tcBorders>
            <w:tcMar>
              <w:top w:w="100" w:type="dxa"/>
              <w:left w:w="100" w:type="dxa"/>
              <w:bottom w:w="100" w:type="dxa"/>
              <w:right w:w="100" w:type="dxa"/>
            </w:tcMar>
            <w:vAlign w:val="center"/>
          </w:tcPr>
          <w:p w14:paraId="4E418094" w14:textId="77777777" w:rsidR="00C37821" w:rsidRPr="00AA1B24" w:rsidRDefault="00C37821" w:rsidP="00E30057">
            <w:pPr>
              <w:ind w:right="1"/>
              <w:jc w:val="center"/>
              <w:rPr>
                <w:sz w:val="22"/>
                <w:szCs w:val="22"/>
                <w:lang w:val="en-GB"/>
              </w:rPr>
            </w:pPr>
            <w:r w:rsidRPr="00AA1B24">
              <w:rPr>
                <w:rFonts w:eastAsia="Arial"/>
                <w:sz w:val="21"/>
                <w:szCs w:val="21"/>
                <w:highlight w:val="white"/>
                <w:lang w:val="en-GB"/>
              </w:rPr>
              <w:t>0.0200</w:t>
            </w:r>
          </w:p>
          <w:p w14:paraId="41EE8CED" w14:textId="77777777" w:rsidR="00C37821" w:rsidRPr="00AA1B24" w:rsidRDefault="00C37821" w:rsidP="00E30057">
            <w:pPr>
              <w:ind w:right="1"/>
              <w:jc w:val="center"/>
              <w:rPr>
                <w:rFonts w:eastAsia="Arial"/>
                <w:sz w:val="22"/>
                <w:szCs w:val="22"/>
                <w:highlight w:val="white"/>
                <w:lang w:val="en-GB"/>
              </w:rPr>
            </w:pPr>
            <w:r w:rsidRPr="00AA1B24">
              <w:rPr>
                <w:rFonts w:eastAsia="Arial"/>
                <w:sz w:val="22"/>
                <w:szCs w:val="22"/>
                <w:highlight w:val="white"/>
                <w:lang w:val="en-GB"/>
              </w:rPr>
              <w:t>(</w:t>
            </w:r>
            <w:r w:rsidRPr="00AA1B24">
              <w:rPr>
                <w:rFonts w:eastAsia="Arial"/>
                <w:sz w:val="21"/>
                <w:szCs w:val="21"/>
                <w:highlight w:val="white"/>
                <w:lang w:val="en-GB"/>
              </w:rPr>
              <w:t>0.0198</w:t>
            </w:r>
            <w:r w:rsidRPr="00AA1B24">
              <w:rPr>
                <w:rFonts w:eastAsia="Arial"/>
                <w:sz w:val="22"/>
                <w:szCs w:val="22"/>
                <w:highlight w:val="white"/>
                <w:lang w:val="en-GB"/>
              </w:rPr>
              <w:t>,</w:t>
            </w:r>
            <w:r w:rsidRPr="00AA1B24">
              <w:rPr>
                <w:rFonts w:eastAsia="Arial"/>
                <w:sz w:val="21"/>
                <w:szCs w:val="21"/>
                <w:highlight w:val="white"/>
                <w:lang w:val="en-GB"/>
              </w:rPr>
              <w:t xml:space="preserve"> 0.0202</w:t>
            </w:r>
            <w:r w:rsidRPr="00AA1B24">
              <w:rPr>
                <w:rFonts w:eastAsia="Arial"/>
                <w:sz w:val="22"/>
                <w:szCs w:val="22"/>
                <w:highlight w:val="white"/>
                <w:lang w:val="en-GB"/>
              </w:rPr>
              <w:t>)</w:t>
            </w:r>
          </w:p>
          <w:p w14:paraId="77A144CC" w14:textId="77777777" w:rsidR="00C37821" w:rsidRPr="00AA1B24" w:rsidRDefault="00C37821" w:rsidP="00E30057">
            <w:pPr>
              <w:ind w:right="1"/>
              <w:jc w:val="center"/>
              <w:rPr>
                <w:rFonts w:eastAsia="Arial"/>
                <w:sz w:val="21"/>
                <w:szCs w:val="21"/>
                <w:highlight w:val="white"/>
                <w:lang w:val="en-GB"/>
              </w:rPr>
            </w:pPr>
          </w:p>
        </w:tc>
        <w:tc>
          <w:tcPr>
            <w:tcW w:w="1284" w:type="pct"/>
            <w:tcBorders>
              <w:bottom w:val="single" w:sz="4" w:space="0" w:color="auto"/>
            </w:tcBorders>
            <w:tcMar>
              <w:top w:w="100" w:type="dxa"/>
              <w:left w:w="100" w:type="dxa"/>
              <w:bottom w:w="100" w:type="dxa"/>
              <w:right w:w="100" w:type="dxa"/>
            </w:tcMar>
            <w:vAlign w:val="center"/>
          </w:tcPr>
          <w:p w14:paraId="00D94B1C" w14:textId="77777777" w:rsidR="00C37821" w:rsidRPr="00AA1B24" w:rsidRDefault="00C37821" w:rsidP="00E30057">
            <w:pPr>
              <w:ind w:right="1"/>
              <w:jc w:val="center"/>
              <w:rPr>
                <w:sz w:val="22"/>
                <w:szCs w:val="22"/>
                <w:lang w:val="en-GB"/>
              </w:rPr>
            </w:pPr>
            <w:r w:rsidRPr="00AA1B24">
              <w:rPr>
                <w:rFonts w:eastAsia="Arial"/>
                <w:sz w:val="21"/>
                <w:szCs w:val="21"/>
                <w:highlight w:val="white"/>
                <w:lang w:val="en-GB"/>
              </w:rPr>
              <w:t>0.0201</w:t>
            </w:r>
          </w:p>
          <w:p w14:paraId="2B233489" w14:textId="77777777" w:rsidR="00C37821" w:rsidRPr="00AA1B24" w:rsidRDefault="00C37821" w:rsidP="00E30057">
            <w:pPr>
              <w:ind w:right="1"/>
              <w:jc w:val="center"/>
              <w:rPr>
                <w:rFonts w:eastAsia="Arial"/>
                <w:sz w:val="22"/>
                <w:szCs w:val="22"/>
                <w:highlight w:val="white"/>
                <w:lang w:val="en-GB"/>
              </w:rPr>
            </w:pPr>
            <w:r w:rsidRPr="00AA1B24">
              <w:rPr>
                <w:rFonts w:eastAsia="Arial"/>
                <w:sz w:val="22"/>
                <w:szCs w:val="22"/>
                <w:highlight w:val="white"/>
                <w:lang w:val="en-GB"/>
              </w:rPr>
              <w:t>(</w:t>
            </w:r>
            <w:r w:rsidRPr="00AA1B24">
              <w:rPr>
                <w:rFonts w:eastAsia="Arial"/>
                <w:sz w:val="21"/>
                <w:szCs w:val="21"/>
                <w:highlight w:val="white"/>
                <w:lang w:val="en-GB"/>
              </w:rPr>
              <w:t>0.0200</w:t>
            </w:r>
            <w:r w:rsidRPr="00AA1B24">
              <w:rPr>
                <w:rFonts w:eastAsia="Arial"/>
                <w:sz w:val="22"/>
                <w:szCs w:val="22"/>
                <w:highlight w:val="white"/>
                <w:lang w:val="en-GB"/>
              </w:rPr>
              <w:t xml:space="preserve">, </w:t>
            </w:r>
            <w:r w:rsidRPr="00AA1B24">
              <w:rPr>
                <w:rFonts w:eastAsia="Arial"/>
                <w:sz w:val="21"/>
                <w:szCs w:val="21"/>
                <w:highlight w:val="white"/>
                <w:lang w:val="en-GB"/>
              </w:rPr>
              <w:t>0.0202</w:t>
            </w:r>
            <w:r w:rsidRPr="00AA1B24">
              <w:rPr>
                <w:rFonts w:eastAsia="Arial"/>
                <w:sz w:val="22"/>
                <w:szCs w:val="22"/>
                <w:highlight w:val="white"/>
                <w:lang w:val="en-GB"/>
              </w:rPr>
              <w:t>)</w:t>
            </w:r>
          </w:p>
          <w:p w14:paraId="00A32A91" w14:textId="77777777" w:rsidR="00C37821" w:rsidRPr="00AA1B24" w:rsidRDefault="00C37821" w:rsidP="00E30057">
            <w:pPr>
              <w:ind w:right="1"/>
              <w:jc w:val="center"/>
              <w:rPr>
                <w:rFonts w:eastAsia="Arial"/>
                <w:sz w:val="22"/>
                <w:szCs w:val="22"/>
                <w:highlight w:val="white"/>
                <w:lang w:val="en-GB"/>
              </w:rPr>
            </w:pPr>
          </w:p>
        </w:tc>
      </w:tr>
    </w:tbl>
    <w:p w14:paraId="5C3C49FA" w14:textId="77777777" w:rsidR="00C37821" w:rsidRPr="00AA1B24" w:rsidRDefault="00C37821" w:rsidP="00C37821">
      <w:pPr>
        <w:jc w:val="both"/>
        <w:rPr>
          <w:rFonts w:eastAsia="Arial"/>
          <w:sz w:val="22"/>
          <w:szCs w:val="22"/>
          <w:lang w:val="en-GB"/>
        </w:rPr>
      </w:pPr>
    </w:p>
    <w:p w14:paraId="0FEEE82B" w14:textId="77777777" w:rsidR="00C37821" w:rsidRPr="00AA1B24" w:rsidRDefault="00C37821" w:rsidP="00C37821">
      <w:pPr>
        <w:jc w:val="both"/>
        <w:rPr>
          <w:rFonts w:eastAsia="Arial"/>
          <w:sz w:val="22"/>
          <w:szCs w:val="22"/>
          <w:lang w:val="en-GB"/>
        </w:rPr>
      </w:pPr>
    </w:p>
    <w:p w14:paraId="5B4D861F" w14:textId="77777777" w:rsidR="00C37821" w:rsidRPr="00AA1B24" w:rsidRDefault="00C37821" w:rsidP="00C37821">
      <w:pPr>
        <w:jc w:val="both"/>
        <w:rPr>
          <w:rFonts w:eastAsia="Arial"/>
          <w:sz w:val="22"/>
          <w:szCs w:val="22"/>
          <w:lang w:val="en-GB"/>
        </w:rPr>
      </w:pPr>
      <w:r w:rsidRPr="00AA1B24">
        <w:rPr>
          <w:rFonts w:eastAsia="Arial"/>
          <w:sz w:val="22"/>
          <w:szCs w:val="22"/>
          <w:lang w:val="en-GB"/>
        </w:rPr>
        <w:t>Provided are Brier-Scores for the diagnosis of prevalent heart failure with .95% bootstrapped confidence intervals, supplementary to Table 2. Baseline characteristics in the adjusted models are: age, sex, BMI, hypertension, diabetes, smoking status, LDL-cholesterol, atrial fibrillation, and eGFR. </w:t>
      </w:r>
    </w:p>
    <w:p w14:paraId="481F3E8F" w14:textId="77777777" w:rsidR="00C37821" w:rsidRPr="00AA1B24" w:rsidRDefault="00C37821" w:rsidP="00C37821">
      <w:pPr>
        <w:jc w:val="both"/>
        <w:rPr>
          <w:rFonts w:eastAsia="Arial"/>
          <w:sz w:val="22"/>
          <w:szCs w:val="22"/>
          <w:lang w:val="en-GB"/>
        </w:rPr>
      </w:pPr>
    </w:p>
    <w:p w14:paraId="71AFD1FB" w14:textId="4F075836" w:rsidR="001020CB" w:rsidRPr="00AA1B24" w:rsidRDefault="00C37821" w:rsidP="00C37821">
      <w:pPr>
        <w:jc w:val="both"/>
        <w:rPr>
          <w:rFonts w:eastAsia="Arial"/>
          <w:sz w:val="22"/>
          <w:szCs w:val="22"/>
          <w:lang w:val="en-GB"/>
        </w:rPr>
      </w:pPr>
      <w:r w:rsidRPr="00AA1B24">
        <w:rPr>
          <w:rFonts w:eastAsia="Arial"/>
          <w:sz w:val="22"/>
          <w:szCs w:val="22"/>
          <w:lang w:val="en-GB"/>
        </w:rPr>
        <w:lastRenderedPageBreak/>
        <w:t xml:space="preserve">AUROC = Area Under the Receiver Operating Characteristics Curve, BMI = Body Mass Index, CI = Confidence Interval, eGFR = estimated glomerular filtration rate, LDL = low-density lipoprotein, </w:t>
      </w:r>
      <w:proofErr w:type="spellStart"/>
      <w:r w:rsidRPr="00AA1B24">
        <w:rPr>
          <w:rFonts w:eastAsia="Arial"/>
          <w:sz w:val="22"/>
          <w:szCs w:val="22"/>
          <w:lang w:val="en-GB"/>
        </w:rPr>
        <w:t>mNT-proBNP</w:t>
      </w:r>
      <w:proofErr w:type="spellEnd"/>
      <w:r w:rsidRPr="00AA1B24">
        <w:rPr>
          <w:rFonts w:eastAsia="Arial"/>
          <w:sz w:val="22"/>
          <w:szCs w:val="22"/>
          <w:lang w:val="en-GB"/>
        </w:rPr>
        <w:t xml:space="preserve"> = measured N-terminal prohormone of brain natriuretic peptide, </w:t>
      </w:r>
      <w:proofErr w:type="spellStart"/>
      <w:r w:rsidRPr="00AA1B24">
        <w:rPr>
          <w:rFonts w:eastAsia="Arial"/>
          <w:sz w:val="22"/>
          <w:szCs w:val="22"/>
          <w:lang w:val="en-GB"/>
        </w:rPr>
        <w:t>pNT-proBNP</w:t>
      </w:r>
      <w:proofErr w:type="spellEnd"/>
      <w:r w:rsidRPr="00AA1B24">
        <w:rPr>
          <w:rFonts w:eastAsia="Arial"/>
          <w:sz w:val="22"/>
          <w:szCs w:val="22"/>
          <w:lang w:val="en-GB"/>
        </w:rPr>
        <w:t xml:space="preserve"> = predicted N-terminal prohormone of brain natriuretic </w:t>
      </w:r>
      <w:r w:rsidR="00FF1899" w:rsidRPr="00AA1B24">
        <w:rPr>
          <w:rFonts w:eastAsia="Arial"/>
          <w:sz w:val="22"/>
          <w:szCs w:val="22"/>
          <w:lang w:val="en-GB"/>
        </w:rPr>
        <w:t>peptide</w:t>
      </w:r>
      <w:r w:rsidRPr="00AA1B24">
        <w:rPr>
          <w:rFonts w:eastAsia="Arial"/>
          <w:sz w:val="22"/>
          <w:szCs w:val="22"/>
          <w:lang w:val="en-GB"/>
        </w:rPr>
        <w:t>.</w:t>
      </w:r>
      <w:r w:rsidR="001020CB" w:rsidRPr="00AA1B24">
        <w:rPr>
          <w:rFonts w:eastAsia="Arial"/>
          <w:sz w:val="22"/>
          <w:szCs w:val="22"/>
          <w:lang w:val="en-GB"/>
        </w:rPr>
        <w:br w:type="page"/>
      </w:r>
    </w:p>
    <w:p w14:paraId="4BE042E9" w14:textId="77777777" w:rsidR="001020CB" w:rsidRPr="00AA1B24" w:rsidRDefault="001020CB" w:rsidP="00C37821">
      <w:pPr>
        <w:jc w:val="both"/>
        <w:rPr>
          <w:rFonts w:eastAsia="Arial"/>
          <w:sz w:val="22"/>
          <w:szCs w:val="22"/>
          <w:lang w:val="en-GB"/>
        </w:rPr>
        <w:sectPr w:rsidR="001020CB" w:rsidRPr="00AA1B24" w:rsidSect="001020CB">
          <w:type w:val="continuous"/>
          <w:pgSz w:w="15840" w:h="12240" w:orient="landscape"/>
          <w:pgMar w:top="1440" w:right="1440" w:bottom="1440" w:left="1440" w:header="720" w:footer="720" w:gutter="0"/>
          <w:lnNumType w:countBy="1" w:restart="continuous"/>
          <w:cols w:space="720"/>
          <w:docGrid w:linePitch="360"/>
        </w:sectPr>
      </w:pPr>
    </w:p>
    <w:p w14:paraId="011788D1" w14:textId="77777777" w:rsidR="00C37821" w:rsidRPr="00AA1B24" w:rsidRDefault="00C37821" w:rsidP="00C37821">
      <w:pPr>
        <w:tabs>
          <w:tab w:val="left" w:pos="1515"/>
        </w:tabs>
        <w:jc w:val="center"/>
        <w:rPr>
          <w:rFonts w:eastAsia="Arial"/>
          <w:sz w:val="22"/>
          <w:szCs w:val="22"/>
          <w:u w:val="single"/>
          <w:lang w:val="en-GB"/>
        </w:rPr>
      </w:pPr>
      <w:r w:rsidRPr="00AA1B24">
        <w:rPr>
          <w:rFonts w:eastAsia="Arial"/>
          <w:b/>
          <w:sz w:val="22"/>
          <w:szCs w:val="22"/>
          <w:u w:val="single"/>
          <w:lang w:val="en-GB"/>
        </w:rPr>
        <w:lastRenderedPageBreak/>
        <w:t>Supplementary Table 2</w:t>
      </w:r>
      <w:r w:rsidRPr="00AA1B24">
        <w:rPr>
          <w:rFonts w:eastAsia="Arial"/>
          <w:i/>
          <w:sz w:val="22"/>
          <w:szCs w:val="22"/>
          <w:u w:val="single"/>
          <w:lang w:val="en-GB"/>
        </w:rPr>
        <w:t xml:space="preserve"> </w:t>
      </w:r>
      <w:r w:rsidRPr="00AA1B24">
        <w:rPr>
          <w:rFonts w:eastAsia="Arial"/>
          <w:sz w:val="22"/>
          <w:szCs w:val="22"/>
          <w:u w:val="single"/>
          <w:lang w:val="en-GB"/>
        </w:rPr>
        <w:t>Brier-Scores for incident cardiovascular diseases.</w:t>
      </w:r>
    </w:p>
    <w:p w14:paraId="7EE86C80" w14:textId="77777777" w:rsidR="00C37821" w:rsidRPr="00AA1B24" w:rsidRDefault="00C37821" w:rsidP="00C37821">
      <w:pPr>
        <w:tabs>
          <w:tab w:val="left" w:pos="1515"/>
        </w:tabs>
        <w:jc w:val="both"/>
        <w:rPr>
          <w:rFonts w:eastAsia="Arial"/>
          <w:sz w:val="22"/>
          <w:szCs w:val="22"/>
          <w:lang w:val="en-GB"/>
        </w:rPr>
      </w:pPr>
    </w:p>
    <w:tbl>
      <w:tblPr>
        <w:tblW w:w="12748" w:type="dxa"/>
        <w:tblLayout w:type="fixed"/>
        <w:tblLook w:val="04A0" w:firstRow="1" w:lastRow="0" w:firstColumn="1" w:lastColumn="0" w:noHBand="0" w:noVBand="1"/>
      </w:tblPr>
      <w:tblGrid>
        <w:gridCol w:w="1902"/>
        <w:gridCol w:w="1902"/>
        <w:gridCol w:w="2981"/>
        <w:gridCol w:w="2981"/>
        <w:gridCol w:w="2982"/>
      </w:tblGrid>
      <w:tr w:rsidR="00AA1B24" w:rsidRPr="00AA1B24" w14:paraId="0BB4F448" w14:textId="77777777" w:rsidTr="00E30057">
        <w:trPr>
          <w:trHeight w:val="630"/>
        </w:trPr>
        <w:tc>
          <w:tcPr>
            <w:tcW w:w="1902" w:type="dxa"/>
            <w:vAlign w:val="center"/>
          </w:tcPr>
          <w:p w14:paraId="35975BA5" w14:textId="77777777" w:rsidR="00C37821" w:rsidRPr="00AA1B24" w:rsidRDefault="00C37821" w:rsidP="00E30057">
            <w:pPr>
              <w:jc w:val="center"/>
              <w:rPr>
                <w:rFonts w:eastAsia="Arial"/>
                <w:b/>
                <w:sz w:val="22"/>
                <w:szCs w:val="22"/>
                <w:lang w:val="en-GB"/>
              </w:rPr>
            </w:pPr>
            <w:r w:rsidRPr="00AA1B24">
              <w:rPr>
                <w:rFonts w:eastAsia="Arial"/>
                <w:b/>
                <w:sz w:val="22"/>
                <w:szCs w:val="22"/>
                <w:lang w:val="en-GB"/>
              </w:rPr>
              <w:t>Variable</w:t>
            </w:r>
          </w:p>
        </w:tc>
        <w:tc>
          <w:tcPr>
            <w:tcW w:w="1902" w:type="dxa"/>
            <w:vAlign w:val="center"/>
          </w:tcPr>
          <w:p w14:paraId="0AA39299" w14:textId="77777777" w:rsidR="00C37821" w:rsidRPr="00AA1B24" w:rsidRDefault="00C37821" w:rsidP="00E30057">
            <w:pPr>
              <w:jc w:val="center"/>
              <w:rPr>
                <w:rFonts w:eastAsia="Arial"/>
                <w:b/>
                <w:sz w:val="22"/>
                <w:szCs w:val="22"/>
                <w:lang w:val="en-GB"/>
              </w:rPr>
            </w:pPr>
            <w:r w:rsidRPr="00AA1B24">
              <w:rPr>
                <w:rFonts w:eastAsia="Arial"/>
                <w:b/>
                <w:sz w:val="22"/>
                <w:szCs w:val="22"/>
                <w:lang w:val="en-GB"/>
              </w:rPr>
              <w:t>Cohort</w:t>
            </w:r>
          </w:p>
        </w:tc>
        <w:tc>
          <w:tcPr>
            <w:tcW w:w="2981" w:type="dxa"/>
            <w:vAlign w:val="center"/>
          </w:tcPr>
          <w:p w14:paraId="403BC043" w14:textId="77777777" w:rsidR="00C37821" w:rsidRPr="00AA1B24" w:rsidRDefault="00C37821" w:rsidP="00E30057">
            <w:pPr>
              <w:jc w:val="center"/>
              <w:rPr>
                <w:rFonts w:eastAsia="Arial"/>
                <w:b/>
                <w:sz w:val="22"/>
                <w:szCs w:val="22"/>
                <w:lang w:val="en-GB"/>
              </w:rPr>
            </w:pPr>
            <w:proofErr w:type="spellStart"/>
            <w:r w:rsidRPr="00AA1B24">
              <w:rPr>
                <w:rFonts w:eastAsia="Arial"/>
                <w:b/>
                <w:sz w:val="22"/>
                <w:szCs w:val="22"/>
                <w:lang w:val="en-GB"/>
              </w:rPr>
              <w:t>pNT-proBNP</w:t>
            </w:r>
            <w:proofErr w:type="spellEnd"/>
            <w:r w:rsidRPr="00AA1B24">
              <w:rPr>
                <w:rFonts w:eastAsia="Arial"/>
                <w:b/>
                <w:sz w:val="22"/>
                <w:szCs w:val="22"/>
                <w:lang w:val="en-GB"/>
              </w:rPr>
              <w:t xml:space="preserve"> adjusted for Risk Factors</w:t>
            </w:r>
          </w:p>
        </w:tc>
        <w:tc>
          <w:tcPr>
            <w:tcW w:w="2981" w:type="dxa"/>
            <w:vAlign w:val="center"/>
          </w:tcPr>
          <w:p w14:paraId="4F4BAB85" w14:textId="77777777" w:rsidR="00C37821" w:rsidRPr="00AA1B24" w:rsidRDefault="00C37821" w:rsidP="00E30057">
            <w:pPr>
              <w:jc w:val="center"/>
              <w:rPr>
                <w:rFonts w:eastAsia="Arial"/>
                <w:b/>
                <w:sz w:val="22"/>
                <w:szCs w:val="22"/>
                <w:lang w:val="en-GB"/>
              </w:rPr>
            </w:pPr>
            <w:proofErr w:type="spellStart"/>
            <w:r w:rsidRPr="00AA1B24">
              <w:rPr>
                <w:rFonts w:eastAsia="Arial"/>
                <w:b/>
                <w:sz w:val="22"/>
                <w:szCs w:val="22"/>
                <w:lang w:val="en-GB"/>
              </w:rPr>
              <w:t>mNT-proBNP</w:t>
            </w:r>
            <w:proofErr w:type="spellEnd"/>
            <w:r w:rsidRPr="00AA1B24">
              <w:rPr>
                <w:rFonts w:eastAsia="Arial"/>
                <w:b/>
                <w:sz w:val="22"/>
                <w:szCs w:val="22"/>
                <w:lang w:val="en-GB"/>
              </w:rPr>
              <w:t xml:space="preserve"> adjusted for Risk Factors</w:t>
            </w:r>
          </w:p>
        </w:tc>
        <w:tc>
          <w:tcPr>
            <w:tcW w:w="2982" w:type="dxa"/>
            <w:vAlign w:val="center"/>
          </w:tcPr>
          <w:p w14:paraId="24FFFDB6" w14:textId="77777777" w:rsidR="00C37821" w:rsidRPr="00AA1B24" w:rsidRDefault="00C37821" w:rsidP="00E30057">
            <w:pPr>
              <w:jc w:val="center"/>
              <w:rPr>
                <w:rFonts w:eastAsia="Arial"/>
                <w:b/>
                <w:sz w:val="22"/>
                <w:szCs w:val="22"/>
                <w:lang w:val="en-GB"/>
              </w:rPr>
            </w:pPr>
            <w:r w:rsidRPr="00AA1B24">
              <w:rPr>
                <w:rFonts w:eastAsia="Arial"/>
                <w:b/>
                <w:sz w:val="22"/>
                <w:szCs w:val="22"/>
                <w:lang w:val="en-GB"/>
              </w:rPr>
              <w:t>RF-</w:t>
            </w:r>
            <w:proofErr w:type="spellStart"/>
            <w:r w:rsidRPr="00AA1B24">
              <w:rPr>
                <w:rFonts w:eastAsia="Arial"/>
                <w:b/>
                <w:sz w:val="22"/>
                <w:szCs w:val="22"/>
                <w:lang w:val="en-GB"/>
              </w:rPr>
              <w:t>ModelLogRisk</w:t>
            </w:r>
            <w:proofErr w:type="spellEnd"/>
            <w:r w:rsidRPr="00AA1B24">
              <w:rPr>
                <w:rFonts w:eastAsia="Arial"/>
                <w:b/>
                <w:sz w:val="22"/>
                <w:szCs w:val="22"/>
                <w:lang w:val="en-GB"/>
              </w:rPr>
              <w:t xml:space="preserve"> Factor Model</w:t>
            </w:r>
          </w:p>
        </w:tc>
      </w:tr>
      <w:tr w:rsidR="00AA1B24" w:rsidRPr="00AA1B24" w14:paraId="7172FFDF" w14:textId="77777777" w:rsidTr="00E30057">
        <w:trPr>
          <w:trHeight w:val="450"/>
        </w:trPr>
        <w:tc>
          <w:tcPr>
            <w:tcW w:w="1902" w:type="dxa"/>
            <w:tcBorders>
              <w:bottom w:val="single" w:sz="6" w:space="0" w:color="000000" w:themeColor="text1"/>
            </w:tcBorders>
            <w:vAlign w:val="center"/>
          </w:tcPr>
          <w:p w14:paraId="380C145F" w14:textId="77777777" w:rsidR="00C37821" w:rsidRPr="00AA1B24" w:rsidRDefault="00C37821" w:rsidP="00E30057">
            <w:pPr>
              <w:jc w:val="center"/>
              <w:rPr>
                <w:rFonts w:eastAsia="Arial"/>
                <w:b/>
                <w:sz w:val="22"/>
                <w:szCs w:val="22"/>
                <w:lang w:val="en-GB"/>
              </w:rPr>
            </w:pPr>
          </w:p>
        </w:tc>
        <w:tc>
          <w:tcPr>
            <w:tcW w:w="1902" w:type="dxa"/>
            <w:tcBorders>
              <w:bottom w:val="single" w:sz="6" w:space="0" w:color="000000" w:themeColor="text1"/>
            </w:tcBorders>
            <w:vAlign w:val="center"/>
          </w:tcPr>
          <w:p w14:paraId="42764C6A" w14:textId="77777777" w:rsidR="00C37821" w:rsidRPr="00AA1B24" w:rsidRDefault="00C37821" w:rsidP="00E30057">
            <w:pPr>
              <w:jc w:val="center"/>
              <w:rPr>
                <w:rFonts w:eastAsia="Arial"/>
                <w:b/>
                <w:sz w:val="22"/>
                <w:szCs w:val="22"/>
                <w:lang w:val="en-GB"/>
              </w:rPr>
            </w:pPr>
          </w:p>
        </w:tc>
        <w:tc>
          <w:tcPr>
            <w:tcW w:w="8944" w:type="dxa"/>
            <w:gridSpan w:val="3"/>
            <w:vAlign w:val="center"/>
          </w:tcPr>
          <w:p w14:paraId="4F5E586C" w14:textId="77777777" w:rsidR="00C37821" w:rsidRPr="00AA1B24" w:rsidRDefault="00C37821" w:rsidP="00E30057">
            <w:pPr>
              <w:jc w:val="center"/>
              <w:rPr>
                <w:rFonts w:eastAsia="Arial"/>
                <w:b/>
                <w:sz w:val="22"/>
                <w:szCs w:val="22"/>
                <w:lang w:val="en-GB"/>
              </w:rPr>
            </w:pPr>
            <w:r w:rsidRPr="00AA1B24">
              <w:rPr>
                <w:rFonts w:eastAsia="Arial"/>
                <w:b/>
                <w:sz w:val="22"/>
                <w:szCs w:val="22"/>
                <w:lang w:val="en-GB"/>
              </w:rPr>
              <w:t>Brier Scores (95% CI)</w:t>
            </w:r>
          </w:p>
        </w:tc>
      </w:tr>
      <w:tr w:rsidR="00AA1B24" w:rsidRPr="00AA1B24" w14:paraId="5349DCC4" w14:textId="77777777" w:rsidTr="00E30057">
        <w:trPr>
          <w:trHeight w:val="610"/>
        </w:trPr>
        <w:tc>
          <w:tcPr>
            <w:tcW w:w="1902" w:type="dxa"/>
            <w:vMerge w:val="restart"/>
            <w:tcBorders>
              <w:top w:val="single" w:sz="6" w:space="0" w:color="000000" w:themeColor="text1"/>
            </w:tcBorders>
          </w:tcPr>
          <w:p w14:paraId="63CF09A4" w14:textId="77777777" w:rsidR="00C37821" w:rsidRPr="00AA1B24" w:rsidRDefault="00C37821" w:rsidP="00E30057">
            <w:pPr>
              <w:jc w:val="center"/>
              <w:rPr>
                <w:rFonts w:eastAsia="Arial"/>
                <w:sz w:val="22"/>
                <w:szCs w:val="22"/>
                <w:lang w:val="en-GB"/>
              </w:rPr>
            </w:pPr>
            <w:r w:rsidRPr="00AA1B24">
              <w:rPr>
                <w:rFonts w:eastAsia="Arial"/>
                <w:sz w:val="22"/>
                <w:szCs w:val="22"/>
                <w:lang w:val="en-GB"/>
              </w:rPr>
              <w:t>Heart Failure</w:t>
            </w:r>
          </w:p>
        </w:tc>
        <w:tc>
          <w:tcPr>
            <w:tcW w:w="1902" w:type="dxa"/>
            <w:tcBorders>
              <w:top w:val="single" w:sz="6" w:space="0" w:color="000000" w:themeColor="text1"/>
            </w:tcBorders>
          </w:tcPr>
          <w:p w14:paraId="18B1CDB2" w14:textId="77777777" w:rsidR="00C37821" w:rsidRPr="00AA1B24" w:rsidRDefault="00C37821" w:rsidP="00E30057">
            <w:pPr>
              <w:jc w:val="center"/>
              <w:rPr>
                <w:rFonts w:eastAsia="Arial"/>
                <w:sz w:val="22"/>
                <w:szCs w:val="22"/>
                <w:lang w:val="en-GB"/>
              </w:rPr>
            </w:pPr>
            <w:r w:rsidRPr="00AA1B24">
              <w:rPr>
                <w:rFonts w:eastAsia="Arial"/>
                <w:sz w:val="22"/>
                <w:szCs w:val="22"/>
                <w:lang w:val="en-GB"/>
              </w:rPr>
              <w:t>SHIP-START-1</w:t>
            </w:r>
          </w:p>
        </w:tc>
        <w:tc>
          <w:tcPr>
            <w:tcW w:w="2981" w:type="dxa"/>
            <w:tcBorders>
              <w:top w:val="single" w:sz="6" w:space="0" w:color="000000" w:themeColor="text1"/>
            </w:tcBorders>
          </w:tcPr>
          <w:p w14:paraId="782CD577"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0.0162</w:t>
            </w:r>
          </w:p>
          <w:p w14:paraId="6B063216"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0.0162</w:t>
            </w:r>
            <w:r w:rsidRPr="00AA1B24">
              <w:rPr>
                <w:rFonts w:eastAsia="Arial"/>
                <w:sz w:val="22"/>
                <w:szCs w:val="22"/>
                <w:lang w:val="en-GB"/>
              </w:rPr>
              <w:t xml:space="preserve">, </w:t>
            </w:r>
            <w:r w:rsidRPr="00AA1B24">
              <w:rPr>
                <w:rFonts w:eastAsia="Arial"/>
                <w:sz w:val="22"/>
                <w:szCs w:val="22"/>
                <w:highlight w:val="white"/>
                <w:lang w:val="en-GB"/>
              </w:rPr>
              <w:t>0.0163</w:t>
            </w:r>
            <w:r w:rsidRPr="00AA1B24">
              <w:rPr>
                <w:rFonts w:eastAsia="Arial"/>
                <w:sz w:val="22"/>
                <w:szCs w:val="22"/>
                <w:lang w:val="en-GB"/>
              </w:rPr>
              <w:t>)</w:t>
            </w:r>
          </w:p>
        </w:tc>
        <w:tc>
          <w:tcPr>
            <w:tcW w:w="2981" w:type="dxa"/>
            <w:tcBorders>
              <w:top w:val="single" w:sz="6" w:space="0" w:color="000000" w:themeColor="text1"/>
            </w:tcBorders>
          </w:tcPr>
          <w:p w14:paraId="67BC5992"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0.0161</w:t>
            </w:r>
          </w:p>
          <w:p w14:paraId="3FC51F50"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0.0161</w:t>
            </w:r>
            <w:r w:rsidRPr="00AA1B24">
              <w:rPr>
                <w:rFonts w:eastAsia="Arial"/>
                <w:sz w:val="22"/>
                <w:szCs w:val="22"/>
                <w:lang w:val="en-GB"/>
              </w:rPr>
              <w:t xml:space="preserve">, </w:t>
            </w:r>
            <w:r w:rsidRPr="00AA1B24">
              <w:rPr>
                <w:rFonts w:eastAsia="Arial"/>
                <w:sz w:val="22"/>
                <w:szCs w:val="22"/>
                <w:highlight w:val="white"/>
                <w:lang w:val="en-GB"/>
              </w:rPr>
              <w:t>0.0162</w:t>
            </w:r>
            <w:r w:rsidRPr="00AA1B24">
              <w:rPr>
                <w:rFonts w:eastAsia="Arial"/>
                <w:sz w:val="22"/>
                <w:szCs w:val="22"/>
                <w:lang w:val="en-GB"/>
              </w:rPr>
              <w:t>)</w:t>
            </w:r>
          </w:p>
        </w:tc>
        <w:tc>
          <w:tcPr>
            <w:tcW w:w="2982" w:type="dxa"/>
            <w:tcBorders>
              <w:top w:val="single" w:sz="6" w:space="0" w:color="000000" w:themeColor="text1"/>
            </w:tcBorders>
          </w:tcPr>
          <w:p w14:paraId="084F21C6"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0.0162</w:t>
            </w:r>
          </w:p>
          <w:p w14:paraId="5ECF5702"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0.0162</w:t>
            </w:r>
            <w:r w:rsidRPr="00AA1B24">
              <w:rPr>
                <w:rFonts w:eastAsia="Arial"/>
                <w:sz w:val="22"/>
                <w:szCs w:val="22"/>
                <w:lang w:val="en-GB"/>
              </w:rPr>
              <w:t xml:space="preserve">, </w:t>
            </w:r>
            <w:r w:rsidRPr="00AA1B24">
              <w:rPr>
                <w:rFonts w:eastAsia="Arial"/>
                <w:sz w:val="22"/>
                <w:szCs w:val="22"/>
                <w:highlight w:val="white"/>
                <w:lang w:val="en-GB"/>
              </w:rPr>
              <w:t>0.0162</w:t>
            </w:r>
            <w:r w:rsidRPr="00AA1B24">
              <w:rPr>
                <w:rFonts w:eastAsia="Arial"/>
                <w:sz w:val="22"/>
                <w:szCs w:val="22"/>
                <w:lang w:val="en-GB"/>
              </w:rPr>
              <w:t>)</w:t>
            </w:r>
          </w:p>
        </w:tc>
      </w:tr>
      <w:tr w:rsidR="00AA1B24" w:rsidRPr="00AA1B24" w14:paraId="43B5E10D" w14:textId="77777777" w:rsidTr="00E30057">
        <w:trPr>
          <w:trHeight w:val="668"/>
        </w:trPr>
        <w:tc>
          <w:tcPr>
            <w:tcW w:w="1902" w:type="dxa"/>
            <w:vMerge/>
          </w:tcPr>
          <w:p w14:paraId="53A71A67" w14:textId="77777777" w:rsidR="00C37821" w:rsidRPr="00AA1B24" w:rsidRDefault="00C37821" w:rsidP="00E30057">
            <w:pPr>
              <w:widowControl w:val="0"/>
              <w:spacing w:line="276" w:lineRule="auto"/>
              <w:jc w:val="center"/>
              <w:rPr>
                <w:rFonts w:eastAsia="Arial"/>
                <w:sz w:val="22"/>
                <w:szCs w:val="22"/>
                <w:lang w:val="en-GB"/>
              </w:rPr>
            </w:pPr>
          </w:p>
        </w:tc>
        <w:tc>
          <w:tcPr>
            <w:tcW w:w="1902" w:type="dxa"/>
          </w:tcPr>
          <w:p w14:paraId="4CACBB08" w14:textId="77777777" w:rsidR="00C37821" w:rsidRPr="00AA1B24" w:rsidRDefault="00C37821" w:rsidP="00E30057">
            <w:pPr>
              <w:jc w:val="center"/>
              <w:rPr>
                <w:rFonts w:eastAsia="Arial"/>
                <w:sz w:val="22"/>
                <w:szCs w:val="22"/>
                <w:lang w:val="en-GB"/>
              </w:rPr>
            </w:pPr>
            <w:r w:rsidRPr="00AA1B24">
              <w:rPr>
                <w:rFonts w:eastAsia="Arial"/>
                <w:sz w:val="22"/>
                <w:szCs w:val="22"/>
                <w:lang w:val="en-GB"/>
              </w:rPr>
              <w:t>SHIP-START-2</w:t>
            </w:r>
          </w:p>
        </w:tc>
        <w:tc>
          <w:tcPr>
            <w:tcW w:w="2981" w:type="dxa"/>
          </w:tcPr>
          <w:p w14:paraId="1990050A"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0.0365</w:t>
            </w:r>
          </w:p>
          <w:p w14:paraId="451E1006"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0.0363</w:t>
            </w:r>
            <w:r w:rsidRPr="00AA1B24">
              <w:rPr>
                <w:rFonts w:eastAsia="Arial"/>
                <w:sz w:val="22"/>
                <w:szCs w:val="22"/>
                <w:lang w:val="en-GB"/>
              </w:rPr>
              <w:t xml:space="preserve">, </w:t>
            </w:r>
            <w:r w:rsidRPr="00AA1B24">
              <w:rPr>
                <w:rFonts w:eastAsia="Arial"/>
                <w:sz w:val="22"/>
                <w:szCs w:val="22"/>
                <w:highlight w:val="white"/>
                <w:lang w:val="en-GB"/>
              </w:rPr>
              <w:t>0.0368</w:t>
            </w:r>
            <w:r w:rsidRPr="00AA1B24">
              <w:rPr>
                <w:rFonts w:eastAsia="Arial"/>
                <w:sz w:val="22"/>
                <w:szCs w:val="22"/>
                <w:lang w:val="en-GB"/>
              </w:rPr>
              <w:t>)</w:t>
            </w:r>
          </w:p>
        </w:tc>
        <w:tc>
          <w:tcPr>
            <w:tcW w:w="2981" w:type="dxa"/>
          </w:tcPr>
          <w:p w14:paraId="2D598348"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0.0356</w:t>
            </w:r>
          </w:p>
          <w:p w14:paraId="5E0E3779"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0.0353</w:t>
            </w:r>
            <w:r w:rsidRPr="00AA1B24">
              <w:rPr>
                <w:rFonts w:eastAsia="Arial"/>
                <w:sz w:val="22"/>
                <w:szCs w:val="22"/>
                <w:lang w:val="en-GB"/>
              </w:rPr>
              <w:t xml:space="preserve">, </w:t>
            </w:r>
            <w:r w:rsidRPr="00AA1B24">
              <w:rPr>
                <w:rFonts w:eastAsia="Arial"/>
                <w:sz w:val="22"/>
                <w:szCs w:val="22"/>
                <w:highlight w:val="white"/>
                <w:lang w:val="en-GB"/>
              </w:rPr>
              <w:t>0.0358</w:t>
            </w:r>
            <w:r w:rsidRPr="00AA1B24">
              <w:rPr>
                <w:rFonts w:eastAsia="Arial"/>
                <w:sz w:val="22"/>
                <w:szCs w:val="22"/>
                <w:lang w:val="en-GB"/>
              </w:rPr>
              <w:t>)</w:t>
            </w:r>
          </w:p>
        </w:tc>
        <w:tc>
          <w:tcPr>
            <w:tcW w:w="2982" w:type="dxa"/>
          </w:tcPr>
          <w:p w14:paraId="62730063"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0.0373</w:t>
            </w:r>
          </w:p>
          <w:p w14:paraId="70E2B13A"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0.0371</w:t>
            </w:r>
            <w:r w:rsidRPr="00AA1B24">
              <w:rPr>
                <w:rFonts w:eastAsia="Arial"/>
                <w:sz w:val="22"/>
                <w:szCs w:val="22"/>
                <w:lang w:val="en-GB"/>
              </w:rPr>
              <w:t xml:space="preserve">, </w:t>
            </w:r>
            <w:r w:rsidRPr="00AA1B24">
              <w:rPr>
                <w:rFonts w:eastAsia="Arial"/>
                <w:sz w:val="22"/>
                <w:szCs w:val="22"/>
                <w:highlight w:val="white"/>
                <w:lang w:val="en-GB"/>
              </w:rPr>
              <w:t>0.0375</w:t>
            </w:r>
            <w:r w:rsidRPr="00AA1B24">
              <w:rPr>
                <w:rFonts w:eastAsia="Arial"/>
                <w:sz w:val="22"/>
                <w:szCs w:val="22"/>
                <w:lang w:val="en-GB"/>
              </w:rPr>
              <w:t>)</w:t>
            </w:r>
          </w:p>
        </w:tc>
      </w:tr>
      <w:tr w:rsidR="00AA1B24" w:rsidRPr="00AA1B24" w14:paraId="4460B426" w14:textId="77777777" w:rsidTr="00E30057">
        <w:trPr>
          <w:trHeight w:val="668"/>
        </w:trPr>
        <w:tc>
          <w:tcPr>
            <w:tcW w:w="1902" w:type="dxa"/>
            <w:vMerge/>
          </w:tcPr>
          <w:p w14:paraId="3387879D" w14:textId="77777777" w:rsidR="00C37821" w:rsidRPr="00AA1B24" w:rsidRDefault="00C37821" w:rsidP="00E30057">
            <w:pPr>
              <w:widowControl w:val="0"/>
              <w:spacing w:line="276" w:lineRule="auto"/>
              <w:jc w:val="center"/>
              <w:rPr>
                <w:rFonts w:eastAsia="Arial"/>
                <w:sz w:val="22"/>
                <w:szCs w:val="22"/>
                <w:lang w:val="en-GB"/>
              </w:rPr>
            </w:pPr>
          </w:p>
        </w:tc>
        <w:tc>
          <w:tcPr>
            <w:tcW w:w="1902" w:type="dxa"/>
          </w:tcPr>
          <w:p w14:paraId="716A6E58" w14:textId="77777777" w:rsidR="00C37821" w:rsidRPr="00AA1B24" w:rsidRDefault="00C37821" w:rsidP="00E30057">
            <w:pPr>
              <w:jc w:val="center"/>
              <w:rPr>
                <w:rFonts w:eastAsia="Arial"/>
                <w:sz w:val="22"/>
                <w:szCs w:val="22"/>
                <w:lang w:val="en-GB"/>
              </w:rPr>
            </w:pPr>
            <w:r w:rsidRPr="00AA1B24">
              <w:rPr>
                <w:rFonts w:eastAsia="Arial"/>
                <w:sz w:val="22"/>
                <w:szCs w:val="22"/>
                <w:lang w:val="en-GB"/>
              </w:rPr>
              <w:t>SHIP-START-3</w:t>
            </w:r>
          </w:p>
        </w:tc>
        <w:tc>
          <w:tcPr>
            <w:tcW w:w="2981" w:type="dxa"/>
          </w:tcPr>
          <w:p w14:paraId="1B181DC8"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0.0627</w:t>
            </w:r>
          </w:p>
          <w:p w14:paraId="073B4638"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0.0622</w:t>
            </w:r>
            <w:r w:rsidRPr="00AA1B24">
              <w:rPr>
                <w:rFonts w:eastAsia="Arial"/>
                <w:sz w:val="22"/>
                <w:szCs w:val="22"/>
                <w:lang w:val="en-GB"/>
              </w:rPr>
              <w:t xml:space="preserve">, </w:t>
            </w:r>
            <w:r w:rsidRPr="00AA1B24">
              <w:rPr>
                <w:rFonts w:eastAsia="Arial"/>
                <w:sz w:val="22"/>
                <w:szCs w:val="22"/>
                <w:highlight w:val="white"/>
                <w:lang w:val="en-GB"/>
              </w:rPr>
              <w:t>0.0632</w:t>
            </w:r>
            <w:r w:rsidRPr="00AA1B24">
              <w:rPr>
                <w:rFonts w:eastAsia="Arial"/>
                <w:sz w:val="22"/>
                <w:szCs w:val="22"/>
                <w:lang w:val="en-GB"/>
              </w:rPr>
              <w:t>)</w:t>
            </w:r>
          </w:p>
        </w:tc>
        <w:tc>
          <w:tcPr>
            <w:tcW w:w="2981" w:type="dxa"/>
          </w:tcPr>
          <w:p w14:paraId="08018D8A"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0.0613</w:t>
            </w:r>
          </w:p>
          <w:p w14:paraId="3E9FADA4"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0.0607</w:t>
            </w:r>
            <w:r w:rsidRPr="00AA1B24">
              <w:rPr>
                <w:rFonts w:eastAsia="Arial"/>
                <w:sz w:val="22"/>
                <w:szCs w:val="22"/>
                <w:lang w:val="en-GB"/>
              </w:rPr>
              <w:t xml:space="preserve">, </w:t>
            </w:r>
            <w:r w:rsidRPr="00AA1B24">
              <w:rPr>
                <w:rFonts w:eastAsia="Arial"/>
                <w:sz w:val="22"/>
                <w:szCs w:val="22"/>
                <w:highlight w:val="white"/>
                <w:lang w:val="en-GB"/>
              </w:rPr>
              <w:t>0.0618</w:t>
            </w:r>
            <w:r w:rsidRPr="00AA1B24">
              <w:rPr>
                <w:rFonts w:eastAsia="Arial"/>
                <w:sz w:val="22"/>
                <w:szCs w:val="22"/>
                <w:lang w:val="en-GB"/>
              </w:rPr>
              <w:t>)</w:t>
            </w:r>
          </w:p>
        </w:tc>
        <w:tc>
          <w:tcPr>
            <w:tcW w:w="2982" w:type="dxa"/>
          </w:tcPr>
          <w:p w14:paraId="0ED54380"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0.0641</w:t>
            </w:r>
          </w:p>
          <w:p w14:paraId="268B2D97"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0.0636</w:t>
            </w:r>
            <w:r w:rsidRPr="00AA1B24">
              <w:rPr>
                <w:rFonts w:eastAsia="Arial"/>
                <w:sz w:val="22"/>
                <w:szCs w:val="22"/>
                <w:lang w:val="en-GB"/>
              </w:rPr>
              <w:t xml:space="preserve">, </w:t>
            </w:r>
            <w:r w:rsidRPr="00AA1B24">
              <w:rPr>
                <w:rFonts w:eastAsia="Arial"/>
                <w:sz w:val="22"/>
                <w:szCs w:val="22"/>
                <w:highlight w:val="white"/>
                <w:lang w:val="en-GB"/>
              </w:rPr>
              <w:t>0.0646</w:t>
            </w:r>
            <w:r w:rsidRPr="00AA1B24">
              <w:rPr>
                <w:rFonts w:eastAsia="Arial"/>
                <w:sz w:val="22"/>
                <w:szCs w:val="22"/>
                <w:lang w:val="en-GB"/>
              </w:rPr>
              <w:t>)</w:t>
            </w:r>
          </w:p>
        </w:tc>
      </w:tr>
      <w:tr w:rsidR="00AA1B24" w:rsidRPr="00AA1B24" w14:paraId="7EDB67B6" w14:textId="77777777" w:rsidTr="00E30057">
        <w:trPr>
          <w:trHeight w:val="668"/>
        </w:trPr>
        <w:tc>
          <w:tcPr>
            <w:tcW w:w="1902" w:type="dxa"/>
            <w:vMerge/>
            <w:tcBorders>
              <w:bottom w:val="single" w:sz="6" w:space="0" w:color="BEBEBF"/>
            </w:tcBorders>
          </w:tcPr>
          <w:p w14:paraId="4CEBFBC8" w14:textId="77777777" w:rsidR="00C37821" w:rsidRPr="00AA1B24" w:rsidRDefault="00C37821" w:rsidP="00E30057">
            <w:pPr>
              <w:widowControl w:val="0"/>
              <w:spacing w:line="276" w:lineRule="auto"/>
              <w:jc w:val="center"/>
              <w:rPr>
                <w:rFonts w:eastAsia="Arial"/>
                <w:sz w:val="22"/>
                <w:szCs w:val="22"/>
                <w:lang w:val="en-GB"/>
              </w:rPr>
            </w:pPr>
          </w:p>
        </w:tc>
        <w:tc>
          <w:tcPr>
            <w:tcW w:w="1902" w:type="dxa"/>
            <w:tcBorders>
              <w:bottom w:val="single" w:sz="6" w:space="0" w:color="BEBEBF"/>
            </w:tcBorders>
          </w:tcPr>
          <w:p w14:paraId="142709AA" w14:textId="77777777" w:rsidR="00C37821" w:rsidRPr="00AA1B24" w:rsidRDefault="00C37821" w:rsidP="00E30057">
            <w:pPr>
              <w:jc w:val="center"/>
              <w:rPr>
                <w:rFonts w:eastAsia="Arial"/>
                <w:sz w:val="22"/>
                <w:szCs w:val="22"/>
                <w:lang w:val="en-GB"/>
              </w:rPr>
            </w:pPr>
            <w:r w:rsidRPr="00AA1B24">
              <w:rPr>
                <w:rFonts w:eastAsia="Arial"/>
                <w:sz w:val="22"/>
                <w:szCs w:val="22"/>
                <w:lang w:val="en-GB"/>
              </w:rPr>
              <w:t>SHIP-TREND-1</w:t>
            </w:r>
          </w:p>
        </w:tc>
        <w:tc>
          <w:tcPr>
            <w:tcW w:w="2981" w:type="dxa"/>
            <w:tcBorders>
              <w:bottom w:val="single" w:sz="6" w:space="0" w:color="BEBEBF"/>
            </w:tcBorders>
          </w:tcPr>
          <w:p w14:paraId="38AA88B6"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0.0216</w:t>
            </w:r>
          </w:p>
          <w:p w14:paraId="014B92AD"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0.0215</w:t>
            </w:r>
            <w:r w:rsidRPr="00AA1B24">
              <w:rPr>
                <w:rFonts w:eastAsia="Arial"/>
                <w:sz w:val="22"/>
                <w:szCs w:val="22"/>
                <w:lang w:val="en-GB"/>
              </w:rPr>
              <w:t xml:space="preserve">, </w:t>
            </w:r>
            <w:r w:rsidRPr="00AA1B24">
              <w:rPr>
                <w:rFonts w:eastAsia="Arial"/>
                <w:sz w:val="22"/>
                <w:szCs w:val="22"/>
                <w:highlight w:val="white"/>
                <w:lang w:val="en-GB"/>
              </w:rPr>
              <w:t>0.0217</w:t>
            </w:r>
            <w:r w:rsidRPr="00AA1B24">
              <w:rPr>
                <w:rFonts w:eastAsia="Arial"/>
                <w:sz w:val="22"/>
                <w:szCs w:val="22"/>
                <w:lang w:val="en-GB"/>
              </w:rPr>
              <w:t>)</w:t>
            </w:r>
          </w:p>
        </w:tc>
        <w:tc>
          <w:tcPr>
            <w:tcW w:w="2981" w:type="dxa"/>
            <w:tcBorders>
              <w:bottom w:val="single" w:sz="6" w:space="0" w:color="BEBEBF"/>
            </w:tcBorders>
          </w:tcPr>
          <w:p w14:paraId="4B46A12F"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0.0212</w:t>
            </w:r>
          </w:p>
          <w:p w14:paraId="6FA2539A"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0.0211</w:t>
            </w:r>
            <w:r w:rsidRPr="00AA1B24">
              <w:rPr>
                <w:rFonts w:eastAsia="Arial"/>
                <w:sz w:val="22"/>
                <w:szCs w:val="22"/>
                <w:lang w:val="en-GB"/>
              </w:rPr>
              <w:t xml:space="preserve">, </w:t>
            </w:r>
            <w:r w:rsidRPr="00AA1B24">
              <w:rPr>
                <w:rFonts w:eastAsia="Arial"/>
                <w:sz w:val="22"/>
                <w:szCs w:val="22"/>
                <w:highlight w:val="white"/>
                <w:lang w:val="en-GB"/>
              </w:rPr>
              <w:t>0.0214</w:t>
            </w:r>
            <w:r w:rsidRPr="00AA1B24">
              <w:rPr>
                <w:rFonts w:eastAsia="Arial"/>
                <w:sz w:val="22"/>
                <w:szCs w:val="22"/>
                <w:lang w:val="en-GB"/>
              </w:rPr>
              <w:t>)</w:t>
            </w:r>
          </w:p>
        </w:tc>
        <w:tc>
          <w:tcPr>
            <w:tcW w:w="2982" w:type="dxa"/>
            <w:tcBorders>
              <w:bottom w:val="single" w:sz="6" w:space="0" w:color="BEBEBF"/>
            </w:tcBorders>
          </w:tcPr>
          <w:p w14:paraId="416E23D8"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0.0214</w:t>
            </w:r>
          </w:p>
          <w:p w14:paraId="3961FAB3"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0.0213</w:t>
            </w:r>
            <w:r w:rsidRPr="00AA1B24">
              <w:rPr>
                <w:rFonts w:eastAsia="Arial"/>
                <w:sz w:val="22"/>
                <w:szCs w:val="22"/>
                <w:lang w:val="en-GB"/>
              </w:rPr>
              <w:t xml:space="preserve">, </w:t>
            </w:r>
            <w:r w:rsidRPr="00AA1B24">
              <w:rPr>
                <w:rFonts w:eastAsia="Arial"/>
                <w:sz w:val="22"/>
                <w:szCs w:val="22"/>
                <w:highlight w:val="white"/>
                <w:lang w:val="en-GB"/>
              </w:rPr>
              <w:t>0.0216</w:t>
            </w:r>
            <w:r w:rsidRPr="00AA1B24">
              <w:rPr>
                <w:rFonts w:eastAsia="Arial"/>
                <w:sz w:val="22"/>
                <w:szCs w:val="22"/>
                <w:lang w:val="en-GB"/>
              </w:rPr>
              <w:t>)</w:t>
            </w:r>
          </w:p>
        </w:tc>
      </w:tr>
      <w:tr w:rsidR="00AA1B24" w:rsidRPr="00AA1B24" w14:paraId="7D6AF518" w14:textId="77777777" w:rsidTr="00E30057">
        <w:trPr>
          <w:trHeight w:val="668"/>
        </w:trPr>
        <w:tc>
          <w:tcPr>
            <w:tcW w:w="1902" w:type="dxa"/>
            <w:vMerge w:val="restart"/>
            <w:tcBorders>
              <w:top w:val="single" w:sz="6" w:space="0" w:color="BEBEBF"/>
            </w:tcBorders>
          </w:tcPr>
          <w:p w14:paraId="4226A448" w14:textId="77777777" w:rsidR="00C37821" w:rsidRPr="00AA1B24" w:rsidRDefault="00C37821" w:rsidP="00E30057">
            <w:pPr>
              <w:jc w:val="center"/>
              <w:rPr>
                <w:rFonts w:eastAsia="Arial"/>
                <w:sz w:val="22"/>
                <w:szCs w:val="22"/>
                <w:lang w:val="en-GB"/>
              </w:rPr>
            </w:pPr>
            <w:r w:rsidRPr="00AA1B24">
              <w:rPr>
                <w:rFonts w:eastAsia="Arial"/>
                <w:sz w:val="22"/>
                <w:szCs w:val="22"/>
                <w:lang w:val="en-GB"/>
              </w:rPr>
              <w:t>Stroke</w:t>
            </w:r>
          </w:p>
        </w:tc>
        <w:tc>
          <w:tcPr>
            <w:tcW w:w="1902" w:type="dxa"/>
            <w:tcBorders>
              <w:top w:val="single" w:sz="6" w:space="0" w:color="BEBEBF"/>
            </w:tcBorders>
          </w:tcPr>
          <w:p w14:paraId="5F793F09" w14:textId="77777777" w:rsidR="00C37821" w:rsidRPr="00AA1B24" w:rsidRDefault="00C37821" w:rsidP="00E30057">
            <w:pPr>
              <w:jc w:val="center"/>
              <w:rPr>
                <w:rFonts w:eastAsia="Arial"/>
                <w:sz w:val="22"/>
                <w:szCs w:val="22"/>
                <w:lang w:val="en-GB"/>
              </w:rPr>
            </w:pPr>
            <w:r w:rsidRPr="00AA1B24">
              <w:rPr>
                <w:rFonts w:eastAsia="Arial"/>
                <w:sz w:val="22"/>
                <w:szCs w:val="22"/>
                <w:lang w:val="en-GB"/>
              </w:rPr>
              <w:t>SHIP-START-1</w:t>
            </w:r>
          </w:p>
        </w:tc>
        <w:tc>
          <w:tcPr>
            <w:tcW w:w="2981" w:type="dxa"/>
            <w:tcBorders>
              <w:top w:val="single" w:sz="6" w:space="0" w:color="BEBEBF"/>
            </w:tcBorders>
          </w:tcPr>
          <w:p w14:paraId="49743727"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0.0090</w:t>
            </w:r>
          </w:p>
          <w:p w14:paraId="0A74A8D1"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0.0090</w:t>
            </w:r>
            <w:r w:rsidRPr="00AA1B24">
              <w:rPr>
                <w:rFonts w:eastAsia="Arial"/>
                <w:sz w:val="22"/>
                <w:szCs w:val="22"/>
                <w:lang w:val="en-GB"/>
              </w:rPr>
              <w:t xml:space="preserve">, </w:t>
            </w:r>
            <w:r w:rsidRPr="00AA1B24">
              <w:rPr>
                <w:rFonts w:eastAsia="Arial"/>
                <w:sz w:val="22"/>
                <w:szCs w:val="22"/>
                <w:highlight w:val="white"/>
                <w:lang w:val="en-GB"/>
              </w:rPr>
              <w:t>0.0090</w:t>
            </w:r>
            <w:r w:rsidRPr="00AA1B24">
              <w:rPr>
                <w:rFonts w:eastAsia="Arial"/>
                <w:sz w:val="22"/>
                <w:szCs w:val="22"/>
                <w:lang w:val="en-GB"/>
              </w:rPr>
              <w:t>)</w:t>
            </w:r>
          </w:p>
        </w:tc>
        <w:tc>
          <w:tcPr>
            <w:tcW w:w="2981" w:type="dxa"/>
            <w:tcBorders>
              <w:top w:val="single" w:sz="6" w:space="0" w:color="BEBEBF"/>
            </w:tcBorders>
          </w:tcPr>
          <w:p w14:paraId="387CFEA4"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0.0090</w:t>
            </w:r>
          </w:p>
          <w:p w14:paraId="2E41B392"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0.0090</w:t>
            </w:r>
            <w:r w:rsidRPr="00AA1B24">
              <w:rPr>
                <w:rFonts w:eastAsia="Arial"/>
                <w:sz w:val="22"/>
                <w:szCs w:val="22"/>
                <w:lang w:val="en-GB"/>
              </w:rPr>
              <w:t xml:space="preserve">, </w:t>
            </w:r>
            <w:r w:rsidRPr="00AA1B24">
              <w:rPr>
                <w:rFonts w:eastAsia="Arial"/>
                <w:sz w:val="22"/>
                <w:szCs w:val="22"/>
                <w:highlight w:val="white"/>
                <w:lang w:val="en-GB"/>
              </w:rPr>
              <w:t>0.0090</w:t>
            </w:r>
            <w:r w:rsidRPr="00AA1B24">
              <w:rPr>
                <w:rFonts w:eastAsia="Arial"/>
                <w:sz w:val="22"/>
                <w:szCs w:val="22"/>
                <w:lang w:val="en-GB"/>
              </w:rPr>
              <w:t>)</w:t>
            </w:r>
          </w:p>
        </w:tc>
        <w:tc>
          <w:tcPr>
            <w:tcW w:w="2982" w:type="dxa"/>
            <w:tcBorders>
              <w:top w:val="single" w:sz="6" w:space="0" w:color="BEBEBF"/>
            </w:tcBorders>
          </w:tcPr>
          <w:p w14:paraId="2992A149"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0.0090</w:t>
            </w:r>
          </w:p>
          <w:p w14:paraId="79423EAA"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0.0090</w:t>
            </w:r>
            <w:r w:rsidRPr="00AA1B24">
              <w:rPr>
                <w:rFonts w:eastAsia="Arial"/>
                <w:sz w:val="22"/>
                <w:szCs w:val="22"/>
                <w:lang w:val="en-GB"/>
              </w:rPr>
              <w:t xml:space="preserve">, </w:t>
            </w:r>
            <w:r w:rsidRPr="00AA1B24">
              <w:rPr>
                <w:rFonts w:eastAsia="Arial"/>
                <w:sz w:val="22"/>
                <w:szCs w:val="22"/>
                <w:highlight w:val="white"/>
                <w:lang w:val="en-GB"/>
              </w:rPr>
              <w:t>0.0090</w:t>
            </w:r>
            <w:r w:rsidRPr="00AA1B24">
              <w:rPr>
                <w:rFonts w:eastAsia="Arial"/>
                <w:sz w:val="22"/>
                <w:szCs w:val="22"/>
                <w:lang w:val="en-GB"/>
              </w:rPr>
              <w:t>)</w:t>
            </w:r>
          </w:p>
        </w:tc>
      </w:tr>
      <w:tr w:rsidR="00AA1B24" w:rsidRPr="00AA1B24" w14:paraId="5DB40760" w14:textId="77777777" w:rsidTr="00E30057">
        <w:trPr>
          <w:trHeight w:val="668"/>
        </w:trPr>
        <w:tc>
          <w:tcPr>
            <w:tcW w:w="1902" w:type="dxa"/>
            <w:vMerge/>
          </w:tcPr>
          <w:p w14:paraId="0B4984F2" w14:textId="77777777" w:rsidR="00C37821" w:rsidRPr="00AA1B24" w:rsidRDefault="00C37821" w:rsidP="00E30057">
            <w:pPr>
              <w:widowControl w:val="0"/>
              <w:spacing w:line="276" w:lineRule="auto"/>
              <w:jc w:val="center"/>
              <w:rPr>
                <w:rFonts w:eastAsia="Arial"/>
                <w:sz w:val="22"/>
                <w:szCs w:val="22"/>
                <w:lang w:val="en-GB"/>
              </w:rPr>
            </w:pPr>
          </w:p>
        </w:tc>
        <w:tc>
          <w:tcPr>
            <w:tcW w:w="1902" w:type="dxa"/>
          </w:tcPr>
          <w:p w14:paraId="1E7DE8B2" w14:textId="77777777" w:rsidR="00C37821" w:rsidRPr="00AA1B24" w:rsidRDefault="00C37821" w:rsidP="00E30057">
            <w:pPr>
              <w:jc w:val="center"/>
              <w:rPr>
                <w:rFonts w:eastAsia="Arial"/>
                <w:sz w:val="22"/>
                <w:szCs w:val="22"/>
                <w:lang w:val="en-GB"/>
              </w:rPr>
            </w:pPr>
            <w:r w:rsidRPr="00AA1B24">
              <w:rPr>
                <w:rFonts w:eastAsia="Arial"/>
                <w:sz w:val="22"/>
                <w:szCs w:val="22"/>
                <w:lang w:val="en-GB"/>
              </w:rPr>
              <w:t>SHIP-START-2</w:t>
            </w:r>
          </w:p>
        </w:tc>
        <w:tc>
          <w:tcPr>
            <w:tcW w:w="2981" w:type="dxa"/>
          </w:tcPr>
          <w:p w14:paraId="5F54B1A7"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0.0207</w:t>
            </w:r>
          </w:p>
          <w:p w14:paraId="4F304E53"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0.0206</w:t>
            </w:r>
            <w:r w:rsidRPr="00AA1B24">
              <w:rPr>
                <w:rFonts w:eastAsia="Arial"/>
                <w:sz w:val="22"/>
                <w:szCs w:val="22"/>
                <w:lang w:val="en-GB"/>
              </w:rPr>
              <w:t xml:space="preserve">, </w:t>
            </w:r>
            <w:r w:rsidRPr="00AA1B24">
              <w:rPr>
                <w:rFonts w:eastAsia="Arial"/>
                <w:sz w:val="22"/>
                <w:szCs w:val="22"/>
                <w:highlight w:val="white"/>
                <w:lang w:val="en-GB"/>
              </w:rPr>
              <w:t>0.0208</w:t>
            </w:r>
            <w:r w:rsidRPr="00AA1B24">
              <w:rPr>
                <w:rFonts w:eastAsia="Arial"/>
                <w:sz w:val="22"/>
                <w:szCs w:val="22"/>
                <w:lang w:val="en-GB"/>
              </w:rPr>
              <w:t>)</w:t>
            </w:r>
          </w:p>
        </w:tc>
        <w:tc>
          <w:tcPr>
            <w:tcW w:w="2981" w:type="dxa"/>
          </w:tcPr>
          <w:p w14:paraId="0B39AD42"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0.0207</w:t>
            </w:r>
          </w:p>
          <w:p w14:paraId="3EB86E0E"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0.0206</w:t>
            </w:r>
            <w:r w:rsidRPr="00AA1B24">
              <w:rPr>
                <w:rFonts w:eastAsia="Arial"/>
                <w:sz w:val="22"/>
                <w:szCs w:val="22"/>
                <w:lang w:val="en-GB"/>
              </w:rPr>
              <w:t xml:space="preserve">, </w:t>
            </w:r>
            <w:r w:rsidRPr="00AA1B24">
              <w:rPr>
                <w:rFonts w:eastAsia="Arial"/>
                <w:sz w:val="22"/>
                <w:szCs w:val="22"/>
                <w:highlight w:val="white"/>
                <w:lang w:val="en-GB"/>
              </w:rPr>
              <w:t>0.0208</w:t>
            </w:r>
            <w:r w:rsidRPr="00AA1B24">
              <w:rPr>
                <w:rFonts w:eastAsia="Arial"/>
                <w:sz w:val="22"/>
                <w:szCs w:val="22"/>
                <w:lang w:val="en-GB"/>
              </w:rPr>
              <w:t>)</w:t>
            </w:r>
          </w:p>
        </w:tc>
        <w:tc>
          <w:tcPr>
            <w:tcW w:w="2982" w:type="dxa"/>
          </w:tcPr>
          <w:p w14:paraId="4462E7F3"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0.0208</w:t>
            </w:r>
          </w:p>
          <w:p w14:paraId="21693F74"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0.0207</w:t>
            </w:r>
            <w:r w:rsidRPr="00AA1B24">
              <w:rPr>
                <w:rFonts w:eastAsia="Arial"/>
                <w:sz w:val="22"/>
                <w:szCs w:val="22"/>
                <w:lang w:val="en-GB"/>
              </w:rPr>
              <w:t xml:space="preserve">, </w:t>
            </w:r>
            <w:r w:rsidRPr="00AA1B24">
              <w:rPr>
                <w:rFonts w:eastAsia="Arial"/>
                <w:sz w:val="22"/>
                <w:szCs w:val="22"/>
                <w:highlight w:val="white"/>
                <w:lang w:val="en-GB"/>
              </w:rPr>
              <w:t>0.0209</w:t>
            </w:r>
            <w:r w:rsidRPr="00AA1B24">
              <w:rPr>
                <w:rFonts w:eastAsia="Arial"/>
                <w:sz w:val="22"/>
                <w:szCs w:val="22"/>
                <w:lang w:val="en-GB"/>
              </w:rPr>
              <w:t>)</w:t>
            </w:r>
          </w:p>
        </w:tc>
      </w:tr>
      <w:tr w:rsidR="00AA1B24" w:rsidRPr="00AA1B24" w14:paraId="360AE37B" w14:textId="77777777" w:rsidTr="00E30057">
        <w:trPr>
          <w:trHeight w:val="668"/>
        </w:trPr>
        <w:tc>
          <w:tcPr>
            <w:tcW w:w="1902" w:type="dxa"/>
            <w:vMerge/>
          </w:tcPr>
          <w:p w14:paraId="5E8BDD97" w14:textId="77777777" w:rsidR="00C37821" w:rsidRPr="00AA1B24" w:rsidRDefault="00C37821" w:rsidP="00E30057">
            <w:pPr>
              <w:widowControl w:val="0"/>
              <w:spacing w:line="276" w:lineRule="auto"/>
              <w:jc w:val="center"/>
              <w:rPr>
                <w:rFonts w:eastAsia="Arial"/>
                <w:sz w:val="22"/>
                <w:szCs w:val="22"/>
                <w:lang w:val="en-GB"/>
              </w:rPr>
            </w:pPr>
          </w:p>
        </w:tc>
        <w:tc>
          <w:tcPr>
            <w:tcW w:w="1902" w:type="dxa"/>
          </w:tcPr>
          <w:p w14:paraId="36C0E364" w14:textId="77777777" w:rsidR="00C37821" w:rsidRPr="00AA1B24" w:rsidRDefault="00C37821" w:rsidP="00E30057">
            <w:pPr>
              <w:jc w:val="center"/>
              <w:rPr>
                <w:rFonts w:eastAsia="Arial"/>
                <w:sz w:val="22"/>
                <w:szCs w:val="22"/>
                <w:lang w:val="en-GB"/>
              </w:rPr>
            </w:pPr>
            <w:r w:rsidRPr="00AA1B24">
              <w:rPr>
                <w:rFonts w:eastAsia="Arial"/>
                <w:sz w:val="22"/>
                <w:szCs w:val="22"/>
                <w:lang w:val="en-GB"/>
              </w:rPr>
              <w:t>SHIP-START-3</w:t>
            </w:r>
          </w:p>
        </w:tc>
        <w:tc>
          <w:tcPr>
            <w:tcW w:w="2981" w:type="dxa"/>
          </w:tcPr>
          <w:p w14:paraId="20E03EA2"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0.0377</w:t>
            </w:r>
          </w:p>
          <w:p w14:paraId="55CF9562"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0.0374</w:t>
            </w:r>
            <w:r w:rsidRPr="00AA1B24">
              <w:rPr>
                <w:rFonts w:eastAsia="Arial"/>
                <w:sz w:val="22"/>
                <w:szCs w:val="22"/>
                <w:lang w:val="en-GB"/>
              </w:rPr>
              <w:t xml:space="preserve">, </w:t>
            </w:r>
            <w:r w:rsidRPr="00AA1B24">
              <w:rPr>
                <w:rFonts w:eastAsia="Arial"/>
                <w:sz w:val="22"/>
                <w:szCs w:val="22"/>
                <w:highlight w:val="white"/>
                <w:lang w:val="en-GB"/>
              </w:rPr>
              <w:t>0.0380</w:t>
            </w:r>
            <w:r w:rsidRPr="00AA1B24">
              <w:rPr>
                <w:rFonts w:eastAsia="Arial"/>
                <w:sz w:val="22"/>
                <w:szCs w:val="22"/>
                <w:lang w:val="en-GB"/>
              </w:rPr>
              <w:t>)</w:t>
            </w:r>
          </w:p>
        </w:tc>
        <w:tc>
          <w:tcPr>
            <w:tcW w:w="2981" w:type="dxa"/>
          </w:tcPr>
          <w:p w14:paraId="17A2A3DA"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0.0376</w:t>
            </w:r>
          </w:p>
          <w:p w14:paraId="55748E1A"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0.0373</w:t>
            </w:r>
            <w:r w:rsidRPr="00AA1B24">
              <w:rPr>
                <w:rFonts w:eastAsia="Arial"/>
                <w:sz w:val="22"/>
                <w:szCs w:val="22"/>
                <w:lang w:val="en-GB"/>
              </w:rPr>
              <w:t xml:space="preserve">, </w:t>
            </w:r>
            <w:r w:rsidRPr="00AA1B24">
              <w:rPr>
                <w:rFonts w:eastAsia="Arial"/>
                <w:sz w:val="22"/>
                <w:szCs w:val="22"/>
                <w:highlight w:val="white"/>
                <w:lang w:val="en-GB"/>
              </w:rPr>
              <w:t>0.0380</w:t>
            </w:r>
            <w:r w:rsidRPr="00AA1B24">
              <w:rPr>
                <w:rFonts w:eastAsia="Arial"/>
                <w:sz w:val="22"/>
                <w:szCs w:val="22"/>
                <w:lang w:val="en-GB"/>
              </w:rPr>
              <w:t>)</w:t>
            </w:r>
          </w:p>
        </w:tc>
        <w:tc>
          <w:tcPr>
            <w:tcW w:w="2982" w:type="dxa"/>
          </w:tcPr>
          <w:p w14:paraId="737C6637"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0.0384</w:t>
            </w:r>
          </w:p>
          <w:p w14:paraId="066A45F8"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0.0381</w:t>
            </w:r>
            <w:r w:rsidRPr="00AA1B24">
              <w:rPr>
                <w:rFonts w:eastAsia="Arial"/>
                <w:sz w:val="22"/>
                <w:szCs w:val="22"/>
                <w:lang w:val="en-GB"/>
              </w:rPr>
              <w:t xml:space="preserve">, </w:t>
            </w:r>
            <w:r w:rsidRPr="00AA1B24">
              <w:rPr>
                <w:rFonts w:eastAsia="Arial"/>
                <w:sz w:val="22"/>
                <w:szCs w:val="22"/>
                <w:highlight w:val="white"/>
                <w:lang w:val="en-GB"/>
              </w:rPr>
              <w:t>0.0387</w:t>
            </w:r>
            <w:r w:rsidRPr="00AA1B24">
              <w:rPr>
                <w:rFonts w:eastAsia="Arial"/>
                <w:sz w:val="22"/>
                <w:szCs w:val="22"/>
                <w:lang w:val="en-GB"/>
              </w:rPr>
              <w:t>)</w:t>
            </w:r>
          </w:p>
        </w:tc>
      </w:tr>
      <w:tr w:rsidR="00AA1B24" w:rsidRPr="00AA1B24" w14:paraId="753497BF" w14:textId="77777777" w:rsidTr="00E30057">
        <w:trPr>
          <w:trHeight w:val="668"/>
        </w:trPr>
        <w:tc>
          <w:tcPr>
            <w:tcW w:w="1902" w:type="dxa"/>
            <w:vMerge/>
            <w:tcBorders>
              <w:bottom w:val="single" w:sz="6" w:space="0" w:color="BEBEBF"/>
            </w:tcBorders>
          </w:tcPr>
          <w:p w14:paraId="5AC5BBDA" w14:textId="77777777" w:rsidR="00C37821" w:rsidRPr="00AA1B24" w:rsidRDefault="00C37821" w:rsidP="00E30057">
            <w:pPr>
              <w:widowControl w:val="0"/>
              <w:spacing w:line="276" w:lineRule="auto"/>
              <w:jc w:val="center"/>
              <w:rPr>
                <w:rFonts w:eastAsia="Arial"/>
                <w:sz w:val="22"/>
                <w:szCs w:val="22"/>
                <w:lang w:val="en-GB"/>
              </w:rPr>
            </w:pPr>
          </w:p>
        </w:tc>
        <w:tc>
          <w:tcPr>
            <w:tcW w:w="1902" w:type="dxa"/>
            <w:tcBorders>
              <w:bottom w:val="single" w:sz="6" w:space="0" w:color="BEBEBF"/>
            </w:tcBorders>
          </w:tcPr>
          <w:p w14:paraId="6EC46FB0" w14:textId="77777777" w:rsidR="00C37821" w:rsidRPr="00AA1B24" w:rsidRDefault="00C37821" w:rsidP="00E30057">
            <w:pPr>
              <w:jc w:val="center"/>
              <w:rPr>
                <w:rFonts w:eastAsia="Arial"/>
                <w:sz w:val="22"/>
                <w:szCs w:val="22"/>
                <w:lang w:val="en-GB"/>
              </w:rPr>
            </w:pPr>
            <w:r w:rsidRPr="00AA1B24">
              <w:rPr>
                <w:rFonts w:eastAsia="Arial"/>
                <w:sz w:val="22"/>
                <w:szCs w:val="22"/>
                <w:lang w:val="en-GB"/>
              </w:rPr>
              <w:t>SHIP-TREND-1</w:t>
            </w:r>
          </w:p>
        </w:tc>
        <w:tc>
          <w:tcPr>
            <w:tcW w:w="2981" w:type="dxa"/>
            <w:tcBorders>
              <w:bottom w:val="single" w:sz="6" w:space="0" w:color="BEBEBF"/>
            </w:tcBorders>
          </w:tcPr>
          <w:p w14:paraId="00FD9672"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0.0179</w:t>
            </w:r>
          </w:p>
          <w:p w14:paraId="1B814F49"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0.0179, 0.0179</w:t>
            </w:r>
            <w:r w:rsidRPr="00AA1B24">
              <w:rPr>
                <w:rFonts w:eastAsia="Arial"/>
                <w:sz w:val="22"/>
                <w:szCs w:val="22"/>
                <w:lang w:val="en-GB"/>
              </w:rPr>
              <w:t>)</w:t>
            </w:r>
          </w:p>
        </w:tc>
        <w:tc>
          <w:tcPr>
            <w:tcW w:w="2981" w:type="dxa"/>
            <w:tcBorders>
              <w:bottom w:val="single" w:sz="6" w:space="0" w:color="BEBEBF"/>
            </w:tcBorders>
          </w:tcPr>
          <w:p w14:paraId="4ACB5C04"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0.0179</w:t>
            </w:r>
          </w:p>
          <w:p w14:paraId="7695E924"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0.0178, 0.0179</w:t>
            </w:r>
            <w:r w:rsidRPr="00AA1B24">
              <w:rPr>
                <w:rFonts w:eastAsia="Arial"/>
                <w:sz w:val="22"/>
                <w:szCs w:val="22"/>
                <w:lang w:val="en-GB"/>
              </w:rPr>
              <w:t>)</w:t>
            </w:r>
          </w:p>
        </w:tc>
        <w:tc>
          <w:tcPr>
            <w:tcW w:w="2982" w:type="dxa"/>
            <w:tcBorders>
              <w:bottom w:val="single" w:sz="6" w:space="0" w:color="BEBEBF"/>
            </w:tcBorders>
          </w:tcPr>
          <w:p w14:paraId="701E10F2"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0.0179</w:t>
            </w:r>
          </w:p>
          <w:p w14:paraId="4C7D1251"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0.0178, 0.0179</w:t>
            </w:r>
            <w:r w:rsidRPr="00AA1B24">
              <w:rPr>
                <w:rFonts w:eastAsia="Arial"/>
                <w:sz w:val="22"/>
                <w:szCs w:val="22"/>
                <w:lang w:val="en-GB"/>
              </w:rPr>
              <w:t>)</w:t>
            </w:r>
          </w:p>
        </w:tc>
      </w:tr>
      <w:tr w:rsidR="00AA1B24" w:rsidRPr="00AA1B24" w14:paraId="6564E3AC" w14:textId="77777777" w:rsidTr="00E30057">
        <w:trPr>
          <w:trHeight w:val="668"/>
        </w:trPr>
        <w:tc>
          <w:tcPr>
            <w:tcW w:w="1902" w:type="dxa"/>
            <w:vMerge w:val="restart"/>
            <w:tcBorders>
              <w:top w:val="single" w:sz="6" w:space="0" w:color="BEBEBF"/>
            </w:tcBorders>
          </w:tcPr>
          <w:p w14:paraId="7DAE70EB" w14:textId="77777777" w:rsidR="00C37821" w:rsidRPr="00AA1B24" w:rsidRDefault="00C37821" w:rsidP="00E30057">
            <w:pPr>
              <w:jc w:val="center"/>
              <w:rPr>
                <w:rFonts w:eastAsia="Arial"/>
                <w:sz w:val="22"/>
                <w:szCs w:val="22"/>
                <w:lang w:val="en-GB"/>
              </w:rPr>
            </w:pPr>
            <w:r w:rsidRPr="00AA1B24">
              <w:rPr>
                <w:rFonts w:eastAsia="Arial"/>
                <w:sz w:val="22"/>
                <w:szCs w:val="22"/>
                <w:lang w:val="en-GB"/>
              </w:rPr>
              <w:t>Atrial Fibrillation</w:t>
            </w:r>
          </w:p>
        </w:tc>
        <w:tc>
          <w:tcPr>
            <w:tcW w:w="1902" w:type="dxa"/>
            <w:tcBorders>
              <w:top w:val="single" w:sz="6" w:space="0" w:color="BEBEBF"/>
            </w:tcBorders>
          </w:tcPr>
          <w:p w14:paraId="282EF55D" w14:textId="77777777" w:rsidR="00C37821" w:rsidRPr="00AA1B24" w:rsidRDefault="00C37821" w:rsidP="00E30057">
            <w:pPr>
              <w:jc w:val="center"/>
              <w:rPr>
                <w:rFonts w:eastAsia="Arial"/>
                <w:sz w:val="22"/>
                <w:szCs w:val="22"/>
                <w:lang w:val="en-GB"/>
              </w:rPr>
            </w:pPr>
            <w:r w:rsidRPr="00AA1B24">
              <w:rPr>
                <w:rFonts w:eastAsia="Arial"/>
                <w:sz w:val="22"/>
                <w:szCs w:val="22"/>
                <w:lang w:val="en-GB"/>
              </w:rPr>
              <w:t>SHIP-START-1</w:t>
            </w:r>
          </w:p>
        </w:tc>
        <w:tc>
          <w:tcPr>
            <w:tcW w:w="2981" w:type="dxa"/>
            <w:tcBorders>
              <w:top w:val="single" w:sz="6" w:space="0" w:color="BEBEBF"/>
            </w:tcBorders>
          </w:tcPr>
          <w:p w14:paraId="2C87AC5B" w14:textId="77777777" w:rsidR="00C37821" w:rsidRPr="00AA1B24" w:rsidRDefault="00C37821" w:rsidP="00E30057">
            <w:pPr>
              <w:jc w:val="center"/>
              <w:rPr>
                <w:rFonts w:eastAsia="Arial"/>
                <w:sz w:val="22"/>
                <w:szCs w:val="22"/>
                <w:lang w:val="en-GB"/>
              </w:rPr>
            </w:pPr>
            <w:r w:rsidRPr="00AA1B24">
              <w:rPr>
                <w:rFonts w:eastAsia="Arial"/>
                <w:sz w:val="22"/>
                <w:szCs w:val="22"/>
                <w:highlight w:val="white"/>
                <w:lang w:val="en-GB"/>
              </w:rPr>
              <w:t>0.0098</w:t>
            </w:r>
          </w:p>
          <w:p w14:paraId="6BEBE20B" w14:textId="77777777" w:rsidR="00C37821" w:rsidRPr="00AA1B24" w:rsidRDefault="00C37821" w:rsidP="00E30057">
            <w:pPr>
              <w:jc w:val="center"/>
              <w:rPr>
                <w:rFonts w:eastAsia="Arial"/>
                <w:sz w:val="22"/>
                <w:szCs w:val="22"/>
                <w:lang w:val="en-GB"/>
              </w:rPr>
            </w:pPr>
            <w:r w:rsidRPr="00AA1B24">
              <w:rPr>
                <w:rFonts w:eastAsia="Arial"/>
                <w:sz w:val="22"/>
                <w:szCs w:val="22"/>
                <w:lang w:val="en-GB"/>
              </w:rPr>
              <w:t>(</w:t>
            </w:r>
            <w:r w:rsidRPr="00AA1B24">
              <w:rPr>
                <w:rFonts w:eastAsia="Arial"/>
                <w:sz w:val="22"/>
                <w:szCs w:val="22"/>
                <w:highlight w:val="white"/>
                <w:lang w:val="en-GB"/>
              </w:rPr>
              <w:t>0.0097</w:t>
            </w:r>
            <w:r w:rsidRPr="00AA1B24">
              <w:rPr>
                <w:rFonts w:eastAsia="Arial"/>
                <w:sz w:val="22"/>
                <w:szCs w:val="22"/>
                <w:lang w:val="en-GB"/>
              </w:rPr>
              <w:t xml:space="preserve">, </w:t>
            </w:r>
            <w:r w:rsidRPr="00AA1B24">
              <w:rPr>
                <w:rFonts w:eastAsia="Arial"/>
                <w:sz w:val="22"/>
                <w:szCs w:val="22"/>
                <w:highlight w:val="white"/>
                <w:lang w:val="en-GB"/>
              </w:rPr>
              <w:t>0.0099</w:t>
            </w:r>
            <w:r w:rsidRPr="00AA1B24">
              <w:rPr>
                <w:rFonts w:eastAsia="Arial"/>
                <w:sz w:val="22"/>
                <w:szCs w:val="22"/>
                <w:lang w:val="en-GB"/>
              </w:rPr>
              <w:t>)</w:t>
            </w:r>
          </w:p>
        </w:tc>
        <w:tc>
          <w:tcPr>
            <w:tcW w:w="2981" w:type="dxa"/>
            <w:tcBorders>
              <w:top w:val="single" w:sz="6" w:space="0" w:color="BEBEBF"/>
            </w:tcBorders>
          </w:tcPr>
          <w:p w14:paraId="534BA8AC" w14:textId="77777777" w:rsidR="00C37821" w:rsidRPr="00AA1B24" w:rsidRDefault="00C37821" w:rsidP="00E30057">
            <w:pPr>
              <w:jc w:val="center"/>
              <w:rPr>
                <w:rFonts w:eastAsia="Arial"/>
                <w:sz w:val="22"/>
                <w:szCs w:val="22"/>
                <w:lang w:val="en-GB"/>
              </w:rPr>
            </w:pPr>
            <w:r w:rsidRPr="00AA1B24">
              <w:rPr>
                <w:rFonts w:eastAsia="Arial"/>
                <w:sz w:val="22"/>
                <w:szCs w:val="22"/>
                <w:highlight w:val="white"/>
                <w:lang w:val="en-GB"/>
              </w:rPr>
              <w:t>0.0099</w:t>
            </w:r>
          </w:p>
          <w:p w14:paraId="18929EE3" w14:textId="77777777" w:rsidR="00C37821" w:rsidRPr="00AA1B24" w:rsidRDefault="00C37821" w:rsidP="00E30057">
            <w:pPr>
              <w:jc w:val="center"/>
              <w:rPr>
                <w:rFonts w:eastAsia="Arial"/>
                <w:sz w:val="22"/>
                <w:szCs w:val="22"/>
                <w:lang w:val="en-GB"/>
              </w:rPr>
            </w:pPr>
            <w:r w:rsidRPr="00AA1B24">
              <w:rPr>
                <w:rFonts w:eastAsia="Arial"/>
                <w:sz w:val="22"/>
                <w:szCs w:val="22"/>
                <w:lang w:val="en-GB"/>
              </w:rPr>
              <w:t>(</w:t>
            </w:r>
            <w:r w:rsidRPr="00AA1B24">
              <w:rPr>
                <w:rFonts w:eastAsia="Arial"/>
                <w:sz w:val="22"/>
                <w:szCs w:val="22"/>
                <w:highlight w:val="white"/>
                <w:lang w:val="en-GB"/>
              </w:rPr>
              <w:t>0.0098</w:t>
            </w:r>
            <w:r w:rsidRPr="00AA1B24">
              <w:rPr>
                <w:rFonts w:eastAsia="Arial"/>
                <w:sz w:val="22"/>
                <w:szCs w:val="22"/>
                <w:lang w:val="en-GB"/>
              </w:rPr>
              <w:t xml:space="preserve">, </w:t>
            </w:r>
            <w:r w:rsidRPr="00AA1B24">
              <w:rPr>
                <w:rFonts w:eastAsia="Arial"/>
                <w:sz w:val="22"/>
                <w:szCs w:val="22"/>
                <w:highlight w:val="white"/>
                <w:lang w:val="en-GB"/>
              </w:rPr>
              <w:t>0.0100</w:t>
            </w:r>
            <w:r w:rsidRPr="00AA1B24">
              <w:rPr>
                <w:rFonts w:eastAsia="Arial"/>
                <w:sz w:val="22"/>
                <w:szCs w:val="22"/>
                <w:lang w:val="en-GB"/>
              </w:rPr>
              <w:t>)</w:t>
            </w:r>
          </w:p>
        </w:tc>
        <w:tc>
          <w:tcPr>
            <w:tcW w:w="2982" w:type="dxa"/>
            <w:tcBorders>
              <w:top w:val="single" w:sz="6" w:space="0" w:color="BEBEBF"/>
            </w:tcBorders>
          </w:tcPr>
          <w:p w14:paraId="4BE61A1E" w14:textId="77777777" w:rsidR="00C37821" w:rsidRPr="00AA1B24" w:rsidRDefault="00C37821" w:rsidP="00E30057">
            <w:pPr>
              <w:jc w:val="center"/>
              <w:rPr>
                <w:rFonts w:eastAsia="Arial"/>
                <w:sz w:val="22"/>
                <w:szCs w:val="22"/>
                <w:lang w:val="en-GB"/>
              </w:rPr>
            </w:pPr>
            <w:r w:rsidRPr="00AA1B24">
              <w:rPr>
                <w:rFonts w:eastAsia="Arial"/>
                <w:sz w:val="22"/>
                <w:szCs w:val="22"/>
                <w:highlight w:val="white"/>
                <w:lang w:val="en-GB"/>
              </w:rPr>
              <w:t>0.0097</w:t>
            </w:r>
          </w:p>
          <w:p w14:paraId="5584DED1" w14:textId="77777777" w:rsidR="00C37821" w:rsidRPr="00AA1B24" w:rsidRDefault="00C37821" w:rsidP="00E30057">
            <w:pPr>
              <w:jc w:val="center"/>
              <w:rPr>
                <w:rFonts w:eastAsia="Arial"/>
                <w:sz w:val="22"/>
                <w:szCs w:val="22"/>
                <w:lang w:val="en-GB"/>
              </w:rPr>
            </w:pPr>
            <w:r w:rsidRPr="00AA1B24">
              <w:rPr>
                <w:rFonts w:eastAsia="Arial"/>
                <w:sz w:val="22"/>
                <w:szCs w:val="22"/>
                <w:lang w:val="en-GB"/>
              </w:rPr>
              <w:t>(</w:t>
            </w:r>
            <w:r w:rsidRPr="00AA1B24">
              <w:rPr>
                <w:rFonts w:eastAsia="Arial"/>
                <w:sz w:val="22"/>
                <w:szCs w:val="22"/>
                <w:highlight w:val="white"/>
                <w:lang w:val="en-GB"/>
              </w:rPr>
              <w:t>0.0096</w:t>
            </w:r>
            <w:r w:rsidRPr="00AA1B24">
              <w:rPr>
                <w:rFonts w:eastAsia="Arial"/>
                <w:sz w:val="22"/>
                <w:szCs w:val="22"/>
                <w:lang w:val="en-GB"/>
              </w:rPr>
              <w:t xml:space="preserve">, </w:t>
            </w:r>
            <w:r w:rsidRPr="00AA1B24">
              <w:rPr>
                <w:rFonts w:eastAsia="Arial"/>
                <w:sz w:val="22"/>
                <w:szCs w:val="22"/>
                <w:highlight w:val="white"/>
                <w:lang w:val="en-GB"/>
              </w:rPr>
              <w:t>0.0098</w:t>
            </w:r>
            <w:r w:rsidRPr="00AA1B24">
              <w:rPr>
                <w:rFonts w:eastAsia="Arial"/>
                <w:sz w:val="22"/>
                <w:szCs w:val="22"/>
                <w:lang w:val="en-GB"/>
              </w:rPr>
              <w:t>)</w:t>
            </w:r>
          </w:p>
        </w:tc>
      </w:tr>
      <w:tr w:rsidR="00AA1B24" w:rsidRPr="00AA1B24" w14:paraId="01850702" w14:textId="77777777" w:rsidTr="00E30057">
        <w:trPr>
          <w:trHeight w:val="668"/>
        </w:trPr>
        <w:tc>
          <w:tcPr>
            <w:tcW w:w="1902" w:type="dxa"/>
            <w:vMerge/>
          </w:tcPr>
          <w:p w14:paraId="6A7F1EF7" w14:textId="77777777" w:rsidR="00C37821" w:rsidRPr="00AA1B24" w:rsidRDefault="00C37821" w:rsidP="00E30057">
            <w:pPr>
              <w:widowControl w:val="0"/>
              <w:spacing w:line="276" w:lineRule="auto"/>
              <w:jc w:val="center"/>
              <w:rPr>
                <w:rFonts w:eastAsia="Arial"/>
                <w:sz w:val="22"/>
                <w:szCs w:val="22"/>
                <w:lang w:val="en-GB"/>
              </w:rPr>
            </w:pPr>
          </w:p>
        </w:tc>
        <w:tc>
          <w:tcPr>
            <w:tcW w:w="1902" w:type="dxa"/>
          </w:tcPr>
          <w:p w14:paraId="29D3CFA2" w14:textId="77777777" w:rsidR="00C37821" w:rsidRPr="00AA1B24" w:rsidRDefault="00C37821" w:rsidP="00E30057">
            <w:pPr>
              <w:jc w:val="center"/>
              <w:rPr>
                <w:rFonts w:eastAsia="Arial"/>
                <w:sz w:val="22"/>
                <w:szCs w:val="22"/>
                <w:lang w:val="en-GB"/>
              </w:rPr>
            </w:pPr>
            <w:r w:rsidRPr="00AA1B24">
              <w:rPr>
                <w:rFonts w:eastAsia="Arial"/>
                <w:sz w:val="22"/>
                <w:szCs w:val="22"/>
                <w:lang w:val="en-GB"/>
              </w:rPr>
              <w:t>SHIP-START-2</w:t>
            </w:r>
          </w:p>
        </w:tc>
        <w:tc>
          <w:tcPr>
            <w:tcW w:w="2981" w:type="dxa"/>
          </w:tcPr>
          <w:p w14:paraId="3DD154E4"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0.0249</w:t>
            </w:r>
          </w:p>
          <w:p w14:paraId="22B27CE8"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0.0247</w:t>
            </w:r>
            <w:r w:rsidRPr="00AA1B24">
              <w:rPr>
                <w:rFonts w:eastAsia="Arial"/>
                <w:sz w:val="22"/>
                <w:szCs w:val="22"/>
                <w:lang w:val="en-GB"/>
              </w:rPr>
              <w:t xml:space="preserve">, </w:t>
            </w:r>
            <w:r w:rsidRPr="00AA1B24">
              <w:rPr>
                <w:rFonts w:eastAsia="Arial"/>
                <w:sz w:val="22"/>
                <w:szCs w:val="22"/>
                <w:highlight w:val="white"/>
                <w:lang w:val="en-GB"/>
              </w:rPr>
              <w:t>0.0251</w:t>
            </w:r>
            <w:r w:rsidRPr="00AA1B24">
              <w:rPr>
                <w:rFonts w:eastAsia="Arial"/>
                <w:sz w:val="22"/>
                <w:szCs w:val="22"/>
                <w:lang w:val="en-GB"/>
              </w:rPr>
              <w:t>)</w:t>
            </w:r>
          </w:p>
        </w:tc>
        <w:tc>
          <w:tcPr>
            <w:tcW w:w="2981" w:type="dxa"/>
          </w:tcPr>
          <w:p w14:paraId="346E8E19"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0.0228</w:t>
            </w:r>
          </w:p>
          <w:p w14:paraId="104E294E"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0.0225</w:t>
            </w:r>
            <w:r w:rsidRPr="00AA1B24">
              <w:rPr>
                <w:rFonts w:eastAsia="Arial"/>
                <w:sz w:val="22"/>
                <w:szCs w:val="22"/>
                <w:lang w:val="en-GB"/>
              </w:rPr>
              <w:t xml:space="preserve">, </w:t>
            </w:r>
            <w:r w:rsidRPr="00AA1B24">
              <w:rPr>
                <w:rFonts w:eastAsia="Arial"/>
                <w:sz w:val="22"/>
                <w:szCs w:val="22"/>
                <w:highlight w:val="white"/>
                <w:lang w:val="en-GB"/>
              </w:rPr>
              <w:t>0.0231</w:t>
            </w:r>
            <w:r w:rsidRPr="00AA1B24">
              <w:rPr>
                <w:rFonts w:eastAsia="Arial"/>
                <w:sz w:val="22"/>
                <w:szCs w:val="22"/>
                <w:lang w:val="en-GB"/>
              </w:rPr>
              <w:t>)</w:t>
            </w:r>
          </w:p>
        </w:tc>
        <w:tc>
          <w:tcPr>
            <w:tcW w:w="2982" w:type="dxa"/>
          </w:tcPr>
          <w:p w14:paraId="21934F1C"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0.0254</w:t>
            </w:r>
          </w:p>
          <w:p w14:paraId="2B4E9A5F"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0.0252</w:t>
            </w:r>
            <w:r w:rsidRPr="00AA1B24">
              <w:rPr>
                <w:rFonts w:eastAsia="Arial"/>
                <w:sz w:val="22"/>
                <w:szCs w:val="22"/>
                <w:lang w:val="en-GB"/>
              </w:rPr>
              <w:t xml:space="preserve">, </w:t>
            </w:r>
            <w:r w:rsidRPr="00AA1B24">
              <w:rPr>
                <w:rFonts w:eastAsia="Arial"/>
                <w:sz w:val="22"/>
                <w:szCs w:val="22"/>
                <w:highlight w:val="white"/>
                <w:lang w:val="en-GB"/>
              </w:rPr>
              <w:t>0.0257</w:t>
            </w:r>
            <w:r w:rsidRPr="00AA1B24">
              <w:rPr>
                <w:rFonts w:eastAsia="Arial"/>
                <w:sz w:val="22"/>
                <w:szCs w:val="22"/>
                <w:lang w:val="en-GB"/>
              </w:rPr>
              <w:t>)</w:t>
            </w:r>
          </w:p>
        </w:tc>
      </w:tr>
      <w:tr w:rsidR="00AA1B24" w:rsidRPr="00AA1B24" w14:paraId="64BF929A" w14:textId="77777777" w:rsidTr="00E30057">
        <w:trPr>
          <w:trHeight w:val="668"/>
        </w:trPr>
        <w:tc>
          <w:tcPr>
            <w:tcW w:w="1902" w:type="dxa"/>
            <w:vMerge/>
          </w:tcPr>
          <w:p w14:paraId="676A78B1" w14:textId="77777777" w:rsidR="00C37821" w:rsidRPr="00AA1B24" w:rsidRDefault="00C37821" w:rsidP="00E30057">
            <w:pPr>
              <w:widowControl w:val="0"/>
              <w:spacing w:line="276" w:lineRule="auto"/>
              <w:jc w:val="center"/>
              <w:rPr>
                <w:rFonts w:eastAsia="Arial"/>
                <w:sz w:val="22"/>
                <w:szCs w:val="22"/>
                <w:lang w:val="en-GB"/>
              </w:rPr>
            </w:pPr>
          </w:p>
        </w:tc>
        <w:tc>
          <w:tcPr>
            <w:tcW w:w="1902" w:type="dxa"/>
          </w:tcPr>
          <w:p w14:paraId="7AA51B81" w14:textId="77777777" w:rsidR="00C37821" w:rsidRPr="00AA1B24" w:rsidRDefault="00C37821" w:rsidP="00E30057">
            <w:pPr>
              <w:jc w:val="center"/>
              <w:rPr>
                <w:rFonts w:eastAsia="Arial"/>
                <w:sz w:val="22"/>
                <w:szCs w:val="22"/>
                <w:lang w:val="en-GB"/>
              </w:rPr>
            </w:pPr>
            <w:r w:rsidRPr="00AA1B24">
              <w:rPr>
                <w:rFonts w:eastAsia="Arial"/>
                <w:sz w:val="22"/>
                <w:szCs w:val="22"/>
                <w:lang w:val="en-GB"/>
              </w:rPr>
              <w:t>SHIP-START-3</w:t>
            </w:r>
          </w:p>
        </w:tc>
        <w:tc>
          <w:tcPr>
            <w:tcW w:w="2981" w:type="dxa"/>
          </w:tcPr>
          <w:p w14:paraId="2B1D1D2C"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0.0354</w:t>
            </w:r>
          </w:p>
          <w:p w14:paraId="16F4FDD3"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0.0350</w:t>
            </w:r>
            <w:r w:rsidRPr="00AA1B24">
              <w:rPr>
                <w:rFonts w:eastAsia="Arial"/>
                <w:sz w:val="22"/>
                <w:szCs w:val="22"/>
                <w:lang w:val="en-GB"/>
              </w:rPr>
              <w:t xml:space="preserve">, </w:t>
            </w:r>
            <w:r w:rsidRPr="00AA1B24">
              <w:rPr>
                <w:rFonts w:eastAsia="Arial"/>
                <w:sz w:val="22"/>
                <w:szCs w:val="22"/>
                <w:highlight w:val="white"/>
                <w:lang w:val="en-GB"/>
              </w:rPr>
              <w:t>0.0358</w:t>
            </w:r>
            <w:r w:rsidRPr="00AA1B24">
              <w:rPr>
                <w:rFonts w:eastAsia="Arial"/>
                <w:sz w:val="22"/>
                <w:szCs w:val="22"/>
                <w:lang w:val="en-GB"/>
              </w:rPr>
              <w:t>)</w:t>
            </w:r>
          </w:p>
        </w:tc>
        <w:tc>
          <w:tcPr>
            <w:tcW w:w="2981" w:type="dxa"/>
          </w:tcPr>
          <w:p w14:paraId="4FBA3D27"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0.0325</w:t>
            </w:r>
          </w:p>
          <w:p w14:paraId="36C8CF2B"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0.0321</w:t>
            </w:r>
            <w:r w:rsidRPr="00AA1B24">
              <w:rPr>
                <w:rFonts w:eastAsia="Arial"/>
                <w:sz w:val="22"/>
                <w:szCs w:val="22"/>
                <w:lang w:val="en-GB"/>
              </w:rPr>
              <w:t xml:space="preserve">, </w:t>
            </w:r>
            <w:r w:rsidRPr="00AA1B24">
              <w:rPr>
                <w:rFonts w:eastAsia="Arial"/>
                <w:sz w:val="22"/>
                <w:szCs w:val="22"/>
                <w:highlight w:val="white"/>
                <w:lang w:val="en-GB"/>
              </w:rPr>
              <w:t>0.0330</w:t>
            </w:r>
            <w:r w:rsidRPr="00AA1B24">
              <w:rPr>
                <w:rFonts w:eastAsia="Arial"/>
                <w:sz w:val="22"/>
                <w:szCs w:val="22"/>
                <w:lang w:val="en-GB"/>
              </w:rPr>
              <w:t>)</w:t>
            </w:r>
          </w:p>
        </w:tc>
        <w:tc>
          <w:tcPr>
            <w:tcW w:w="2982" w:type="dxa"/>
          </w:tcPr>
          <w:p w14:paraId="50C081D5"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0.0366</w:t>
            </w:r>
          </w:p>
          <w:p w14:paraId="0441A0B9"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0.0362</w:t>
            </w:r>
            <w:r w:rsidRPr="00AA1B24">
              <w:rPr>
                <w:rFonts w:eastAsia="Arial"/>
                <w:sz w:val="22"/>
                <w:szCs w:val="22"/>
                <w:lang w:val="en-GB"/>
              </w:rPr>
              <w:t xml:space="preserve">, </w:t>
            </w:r>
            <w:r w:rsidRPr="00AA1B24">
              <w:rPr>
                <w:rFonts w:eastAsia="Arial"/>
                <w:sz w:val="22"/>
                <w:szCs w:val="22"/>
                <w:highlight w:val="white"/>
                <w:lang w:val="en-GB"/>
              </w:rPr>
              <w:t>0.0370</w:t>
            </w:r>
            <w:r w:rsidRPr="00AA1B24">
              <w:rPr>
                <w:rFonts w:eastAsia="Arial"/>
                <w:sz w:val="22"/>
                <w:szCs w:val="22"/>
                <w:lang w:val="en-GB"/>
              </w:rPr>
              <w:t>)</w:t>
            </w:r>
          </w:p>
        </w:tc>
      </w:tr>
      <w:tr w:rsidR="00AA1B24" w:rsidRPr="00AA1B24" w14:paraId="31C707AF" w14:textId="77777777" w:rsidTr="00E30057">
        <w:trPr>
          <w:trHeight w:val="668"/>
        </w:trPr>
        <w:tc>
          <w:tcPr>
            <w:tcW w:w="1902" w:type="dxa"/>
            <w:vMerge/>
          </w:tcPr>
          <w:p w14:paraId="2467FD08" w14:textId="77777777" w:rsidR="00C37821" w:rsidRPr="00AA1B24" w:rsidRDefault="00C37821" w:rsidP="00E30057">
            <w:pPr>
              <w:widowControl w:val="0"/>
              <w:spacing w:line="276" w:lineRule="auto"/>
              <w:jc w:val="center"/>
              <w:rPr>
                <w:rFonts w:eastAsia="Arial"/>
                <w:sz w:val="22"/>
                <w:szCs w:val="22"/>
                <w:lang w:val="en-GB"/>
              </w:rPr>
            </w:pPr>
          </w:p>
        </w:tc>
        <w:tc>
          <w:tcPr>
            <w:tcW w:w="1902" w:type="dxa"/>
          </w:tcPr>
          <w:p w14:paraId="4462E2A3" w14:textId="77777777" w:rsidR="00C37821" w:rsidRPr="00AA1B24" w:rsidRDefault="00C37821" w:rsidP="00E30057">
            <w:pPr>
              <w:jc w:val="center"/>
              <w:rPr>
                <w:rFonts w:eastAsia="Arial"/>
                <w:sz w:val="22"/>
                <w:szCs w:val="22"/>
                <w:lang w:val="en-GB"/>
              </w:rPr>
            </w:pPr>
            <w:r w:rsidRPr="00AA1B24">
              <w:rPr>
                <w:rFonts w:eastAsia="Arial"/>
                <w:sz w:val="22"/>
                <w:szCs w:val="22"/>
                <w:lang w:val="en-GB"/>
              </w:rPr>
              <w:t>SHIP-TREND-1</w:t>
            </w:r>
          </w:p>
        </w:tc>
        <w:tc>
          <w:tcPr>
            <w:tcW w:w="2981" w:type="dxa"/>
          </w:tcPr>
          <w:p w14:paraId="209D730A" w14:textId="77777777" w:rsidR="00C37821" w:rsidRPr="00AA1B24" w:rsidRDefault="00C37821" w:rsidP="00E30057">
            <w:pPr>
              <w:jc w:val="center"/>
              <w:rPr>
                <w:rFonts w:eastAsia="Arial"/>
                <w:sz w:val="22"/>
                <w:szCs w:val="22"/>
                <w:lang w:val="en-GB"/>
              </w:rPr>
            </w:pPr>
            <w:r w:rsidRPr="00AA1B24">
              <w:rPr>
                <w:rFonts w:eastAsia="Arial"/>
                <w:sz w:val="22"/>
                <w:szCs w:val="22"/>
                <w:highlight w:val="white"/>
                <w:lang w:val="en-GB"/>
              </w:rPr>
              <w:t>0.0092</w:t>
            </w:r>
          </w:p>
          <w:p w14:paraId="535308B8" w14:textId="77777777" w:rsidR="00C37821" w:rsidRPr="00AA1B24" w:rsidRDefault="00C37821" w:rsidP="00E30057">
            <w:pPr>
              <w:jc w:val="center"/>
              <w:rPr>
                <w:rFonts w:eastAsia="Arial"/>
                <w:sz w:val="22"/>
                <w:szCs w:val="22"/>
                <w:lang w:val="en-GB"/>
              </w:rPr>
            </w:pPr>
            <w:r w:rsidRPr="00AA1B24">
              <w:rPr>
                <w:rFonts w:eastAsia="Arial"/>
                <w:sz w:val="22"/>
                <w:szCs w:val="22"/>
                <w:lang w:val="en-GB"/>
              </w:rPr>
              <w:t>(</w:t>
            </w:r>
            <w:r w:rsidRPr="00AA1B24">
              <w:rPr>
                <w:rFonts w:eastAsia="Arial"/>
                <w:sz w:val="22"/>
                <w:szCs w:val="22"/>
                <w:highlight w:val="white"/>
                <w:lang w:val="en-GB"/>
              </w:rPr>
              <w:t>0.0091</w:t>
            </w:r>
            <w:r w:rsidRPr="00AA1B24">
              <w:rPr>
                <w:rFonts w:eastAsia="Arial"/>
                <w:sz w:val="22"/>
                <w:szCs w:val="22"/>
                <w:lang w:val="en-GB"/>
              </w:rPr>
              <w:t xml:space="preserve">, </w:t>
            </w:r>
            <w:r w:rsidRPr="00AA1B24">
              <w:rPr>
                <w:rFonts w:eastAsia="Arial"/>
                <w:sz w:val="22"/>
                <w:szCs w:val="22"/>
                <w:highlight w:val="white"/>
                <w:lang w:val="en-GB"/>
              </w:rPr>
              <w:t>0.0092</w:t>
            </w:r>
            <w:r w:rsidRPr="00AA1B24">
              <w:rPr>
                <w:rFonts w:eastAsia="Arial"/>
                <w:sz w:val="22"/>
                <w:szCs w:val="22"/>
                <w:lang w:val="en-GB"/>
              </w:rPr>
              <w:t>)</w:t>
            </w:r>
          </w:p>
        </w:tc>
        <w:tc>
          <w:tcPr>
            <w:tcW w:w="2981" w:type="dxa"/>
          </w:tcPr>
          <w:p w14:paraId="33825CA0" w14:textId="77777777" w:rsidR="00C37821" w:rsidRPr="00AA1B24" w:rsidRDefault="00C37821" w:rsidP="00E30057">
            <w:pPr>
              <w:jc w:val="center"/>
              <w:rPr>
                <w:rFonts w:eastAsia="Arial"/>
                <w:sz w:val="22"/>
                <w:szCs w:val="22"/>
                <w:lang w:val="en-GB"/>
              </w:rPr>
            </w:pPr>
            <w:r w:rsidRPr="00AA1B24">
              <w:rPr>
                <w:rFonts w:eastAsia="Arial"/>
                <w:sz w:val="22"/>
                <w:szCs w:val="22"/>
                <w:highlight w:val="white"/>
                <w:lang w:val="en-GB"/>
              </w:rPr>
              <w:t>0.0092</w:t>
            </w:r>
          </w:p>
          <w:p w14:paraId="2B28418A" w14:textId="77777777" w:rsidR="00C37821" w:rsidRPr="00AA1B24" w:rsidRDefault="00C37821" w:rsidP="00E30057">
            <w:pPr>
              <w:jc w:val="center"/>
              <w:rPr>
                <w:rFonts w:eastAsia="Arial"/>
                <w:sz w:val="22"/>
                <w:szCs w:val="22"/>
                <w:lang w:val="en-GB"/>
              </w:rPr>
            </w:pPr>
            <w:r w:rsidRPr="00AA1B24">
              <w:rPr>
                <w:rFonts w:eastAsia="Arial"/>
                <w:sz w:val="22"/>
                <w:szCs w:val="22"/>
                <w:lang w:val="en-GB"/>
              </w:rPr>
              <w:t>(</w:t>
            </w:r>
            <w:r w:rsidRPr="00AA1B24">
              <w:rPr>
                <w:rFonts w:eastAsia="Arial"/>
                <w:sz w:val="22"/>
                <w:szCs w:val="22"/>
                <w:highlight w:val="white"/>
                <w:lang w:val="en-GB"/>
              </w:rPr>
              <w:t>0.0091</w:t>
            </w:r>
            <w:r w:rsidRPr="00AA1B24">
              <w:rPr>
                <w:rFonts w:eastAsia="Arial"/>
                <w:sz w:val="22"/>
                <w:szCs w:val="22"/>
                <w:lang w:val="en-GB"/>
              </w:rPr>
              <w:t xml:space="preserve">, </w:t>
            </w:r>
            <w:r w:rsidRPr="00AA1B24">
              <w:rPr>
                <w:rFonts w:eastAsia="Arial"/>
                <w:sz w:val="22"/>
                <w:szCs w:val="22"/>
                <w:highlight w:val="white"/>
                <w:lang w:val="en-GB"/>
              </w:rPr>
              <w:t>0.0092</w:t>
            </w:r>
            <w:r w:rsidRPr="00AA1B24">
              <w:rPr>
                <w:rFonts w:eastAsia="Arial"/>
                <w:sz w:val="22"/>
                <w:szCs w:val="22"/>
                <w:lang w:val="en-GB"/>
              </w:rPr>
              <w:t>)</w:t>
            </w:r>
          </w:p>
        </w:tc>
        <w:tc>
          <w:tcPr>
            <w:tcW w:w="2982" w:type="dxa"/>
          </w:tcPr>
          <w:p w14:paraId="426715B0" w14:textId="77777777" w:rsidR="00C37821" w:rsidRPr="00AA1B24" w:rsidRDefault="00C37821" w:rsidP="00E30057">
            <w:pPr>
              <w:jc w:val="center"/>
              <w:rPr>
                <w:rFonts w:eastAsia="Arial"/>
                <w:sz w:val="22"/>
                <w:szCs w:val="22"/>
                <w:lang w:val="en-GB"/>
              </w:rPr>
            </w:pPr>
            <w:r w:rsidRPr="00AA1B24">
              <w:rPr>
                <w:rFonts w:eastAsia="Arial"/>
                <w:sz w:val="22"/>
                <w:szCs w:val="22"/>
                <w:highlight w:val="white"/>
                <w:lang w:val="en-GB"/>
              </w:rPr>
              <w:t>0.0092</w:t>
            </w:r>
          </w:p>
          <w:p w14:paraId="07B7D084" w14:textId="77777777" w:rsidR="00C37821" w:rsidRPr="00AA1B24" w:rsidRDefault="00C37821" w:rsidP="00E30057">
            <w:pPr>
              <w:jc w:val="center"/>
              <w:rPr>
                <w:rFonts w:eastAsia="Arial"/>
                <w:sz w:val="22"/>
                <w:szCs w:val="22"/>
                <w:lang w:val="en-GB"/>
              </w:rPr>
            </w:pPr>
            <w:r w:rsidRPr="00AA1B24">
              <w:rPr>
                <w:rFonts w:eastAsia="Arial"/>
                <w:sz w:val="22"/>
                <w:szCs w:val="22"/>
                <w:lang w:val="en-GB"/>
              </w:rPr>
              <w:t>(</w:t>
            </w:r>
            <w:r w:rsidRPr="00AA1B24">
              <w:rPr>
                <w:rFonts w:eastAsia="Arial"/>
                <w:sz w:val="22"/>
                <w:szCs w:val="22"/>
                <w:highlight w:val="white"/>
                <w:lang w:val="en-GB"/>
              </w:rPr>
              <w:t>0.0091</w:t>
            </w:r>
            <w:r w:rsidRPr="00AA1B24">
              <w:rPr>
                <w:rFonts w:eastAsia="Arial"/>
                <w:sz w:val="22"/>
                <w:szCs w:val="22"/>
                <w:lang w:val="en-GB"/>
              </w:rPr>
              <w:t xml:space="preserve">, </w:t>
            </w:r>
            <w:r w:rsidRPr="00AA1B24">
              <w:rPr>
                <w:rFonts w:eastAsia="Arial"/>
                <w:sz w:val="22"/>
                <w:szCs w:val="22"/>
                <w:highlight w:val="white"/>
                <w:lang w:val="en-GB"/>
              </w:rPr>
              <w:t>0.0092</w:t>
            </w:r>
            <w:r w:rsidRPr="00AA1B24">
              <w:rPr>
                <w:rFonts w:eastAsia="Arial"/>
                <w:sz w:val="22"/>
                <w:szCs w:val="22"/>
                <w:lang w:val="en-GB"/>
              </w:rPr>
              <w:t>)</w:t>
            </w:r>
          </w:p>
        </w:tc>
      </w:tr>
      <w:tr w:rsidR="00AA1B24" w:rsidRPr="00AA1B24" w14:paraId="69B78C54" w14:textId="77777777" w:rsidTr="00E30057">
        <w:trPr>
          <w:trHeight w:val="668"/>
        </w:trPr>
        <w:tc>
          <w:tcPr>
            <w:tcW w:w="1902" w:type="dxa"/>
            <w:vMerge w:val="restart"/>
            <w:tcBorders>
              <w:top w:val="single" w:sz="6" w:space="0" w:color="BEBEBF"/>
            </w:tcBorders>
          </w:tcPr>
          <w:p w14:paraId="3B7E931A" w14:textId="77777777" w:rsidR="00C37821" w:rsidRPr="00AA1B24" w:rsidRDefault="00C37821" w:rsidP="00E30057">
            <w:pPr>
              <w:jc w:val="center"/>
              <w:rPr>
                <w:rFonts w:eastAsia="Arial"/>
                <w:sz w:val="22"/>
                <w:szCs w:val="22"/>
                <w:lang w:val="en-GB"/>
              </w:rPr>
            </w:pPr>
            <w:r w:rsidRPr="00AA1B24">
              <w:rPr>
                <w:rFonts w:eastAsia="Arial"/>
                <w:sz w:val="22"/>
                <w:szCs w:val="22"/>
                <w:lang w:val="en-GB"/>
              </w:rPr>
              <w:t>Myocardial Infarction</w:t>
            </w:r>
          </w:p>
        </w:tc>
        <w:tc>
          <w:tcPr>
            <w:tcW w:w="1902" w:type="dxa"/>
            <w:tcBorders>
              <w:top w:val="single" w:sz="6" w:space="0" w:color="BEBEBF"/>
            </w:tcBorders>
          </w:tcPr>
          <w:p w14:paraId="01DE0DB6" w14:textId="77777777" w:rsidR="00C37821" w:rsidRPr="00AA1B24" w:rsidRDefault="00C37821" w:rsidP="00E30057">
            <w:pPr>
              <w:jc w:val="center"/>
              <w:rPr>
                <w:rFonts w:eastAsia="Arial"/>
                <w:sz w:val="22"/>
                <w:szCs w:val="22"/>
                <w:lang w:val="en-GB"/>
              </w:rPr>
            </w:pPr>
            <w:r w:rsidRPr="00AA1B24">
              <w:rPr>
                <w:rFonts w:eastAsia="Arial"/>
                <w:sz w:val="22"/>
                <w:szCs w:val="22"/>
                <w:lang w:val="en-GB"/>
              </w:rPr>
              <w:t>SHIP-START-1</w:t>
            </w:r>
          </w:p>
        </w:tc>
        <w:tc>
          <w:tcPr>
            <w:tcW w:w="2981" w:type="dxa"/>
            <w:tcBorders>
              <w:top w:val="single" w:sz="6" w:space="0" w:color="BEBEBF"/>
            </w:tcBorders>
          </w:tcPr>
          <w:p w14:paraId="3EC0BA9C"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0.0092</w:t>
            </w:r>
          </w:p>
          <w:p w14:paraId="02C3D50F"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0.0092</w:t>
            </w:r>
            <w:r w:rsidRPr="00AA1B24">
              <w:rPr>
                <w:rFonts w:eastAsia="Arial"/>
                <w:sz w:val="22"/>
                <w:szCs w:val="22"/>
                <w:lang w:val="en-GB"/>
              </w:rPr>
              <w:t xml:space="preserve">, </w:t>
            </w:r>
            <w:r w:rsidRPr="00AA1B24">
              <w:rPr>
                <w:rFonts w:eastAsia="Arial"/>
                <w:sz w:val="22"/>
                <w:szCs w:val="22"/>
                <w:highlight w:val="white"/>
                <w:lang w:val="en-GB"/>
              </w:rPr>
              <w:t>0.0093</w:t>
            </w:r>
            <w:r w:rsidRPr="00AA1B24">
              <w:rPr>
                <w:rFonts w:eastAsia="Arial"/>
                <w:sz w:val="22"/>
                <w:szCs w:val="22"/>
                <w:lang w:val="en-GB"/>
              </w:rPr>
              <w:t>)</w:t>
            </w:r>
          </w:p>
        </w:tc>
        <w:tc>
          <w:tcPr>
            <w:tcW w:w="2981" w:type="dxa"/>
            <w:tcBorders>
              <w:top w:val="single" w:sz="6" w:space="0" w:color="BEBEBF"/>
            </w:tcBorders>
          </w:tcPr>
          <w:p w14:paraId="2DD15786" w14:textId="77777777" w:rsidR="00C37821" w:rsidRPr="00AA1B24" w:rsidRDefault="00C37821" w:rsidP="00E30057">
            <w:pPr>
              <w:jc w:val="center"/>
              <w:rPr>
                <w:rFonts w:eastAsia="Arial"/>
                <w:sz w:val="22"/>
                <w:szCs w:val="22"/>
                <w:lang w:val="en-GB"/>
              </w:rPr>
            </w:pPr>
            <w:r w:rsidRPr="00AA1B24">
              <w:rPr>
                <w:rFonts w:eastAsia="Arial"/>
                <w:sz w:val="22"/>
                <w:szCs w:val="22"/>
                <w:highlight w:val="white"/>
                <w:lang w:val="en-GB"/>
              </w:rPr>
              <w:t>0.0091</w:t>
            </w:r>
          </w:p>
          <w:p w14:paraId="53177690" w14:textId="77777777" w:rsidR="00C37821" w:rsidRPr="00AA1B24" w:rsidRDefault="00C37821" w:rsidP="00E30057">
            <w:pPr>
              <w:jc w:val="center"/>
              <w:rPr>
                <w:rFonts w:eastAsia="Arial"/>
                <w:sz w:val="22"/>
                <w:szCs w:val="22"/>
                <w:lang w:val="en-GB"/>
              </w:rPr>
            </w:pPr>
            <w:r w:rsidRPr="00AA1B24">
              <w:rPr>
                <w:rFonts w:eastAsia="Arial"/>
                <w:sz w:val="22"/>
                <w:szCs w:val="22"/>
                <w:lang w:val="en-GB"/>
              </w:rPr>
              <w:t>(</w:t>
            </w:r>
            <w:r w:rsidRPr="00AA1B24">
              <w:rPr>
                <w:rFonts w:eastAsia="Arial"/>
                <w:sz w:val="22"/>
                <w:szCs w:val="22"/>
                <w:highlight w:val="white"/>
                <w:lang w:val="en-GB"/>
              </w:rPr>
              <w:t>0.0091</w:t>
            </w:r>
            <w:r w:rsidRPr="00AA1B24">
              <w:rPr>
                <w:rFonts w:eastAsia="Arial"/>
                <w:sz w:val="22"/>
                <w:szCs w:val="22"/>
                <w:lang w:val="en-GB"/>
              </w:rPr>
              <w:t xml:space="preserve">, </w:t>
            </w:r>
            <w:r w:rsidRPr="00AA1B24">
              <w:rPr>
                <w:rFonts w:eastAsia="Arial"/>
                <w:sz w:val="22"/>
                <w:szCs w:val="22"/>
                <w:highlight w:val="white"/>
                <w:lang w:val="en-GB"/>
              </w:rPr>
              <w:t>0.0092</w:t>
            </w:r>
            <w:r w:rsidRPr="00AA1B24">
              <w:rPr>
                <w:rFonts w:eastAsia="Arial"/>
                <w:sz w:val="22"/>
                <w:szCs w:val="22"/>
                <w:lang w:val="en-GB"/>
              </w:rPr>
              <w:t>)</w:t>
            </w:r>
          </w:p>
        </w:tc>
        <w:tc>
          <w:tcPr>
            <w:tcW w:w="2982" w:type="dxa"/>
            <w:tcBorders>
              <w:top w:val="single" w:sz="6" w:space="0" w:color="BEBEBF"/>
            </w:tcBorders>
          </w:tcPr>
          <w:p w14:paraId="462C5CB6" w14:textId="77777777" w:rsidR="00C37821" w:rsidRPr="00AA1B24" w:rsidRDefault="00C37821" w:rsidP="00E30057">
            <w:pPr>
              <w:jc w:val="center"/>
              <w:rPr>
                <w:rFonts w:eastAsia="Arial"/>
                <w:sz w:val="22"/>
                <w:szCs w:val="22"/>
                <w:lang w:val="en-GB"/>
              </w:rPr>
            </w:pPr>
            <w:r w:rsidRPr="00AA1B24">
              <w:rPr>
                <w:rFonts w:eastAsia="Arial"/>
                <w:sz w:val="22"/>
                <w:szCs w:val="22"/>
                <w:highlight w:val="white"/>
                <w:lang w:val="en-GB"/>
              </w:rPr>
              <w:t>0.0092</w:t>
            </w:r>
          </w:p>
          <w:p w14:paraId="2EED8943" w14:textId="77777777" w:rsidR="00C37821" w:rsidRPr="00AA1B24" w:rsidRDefault="00C37821" w:rsidP="00E30057">
            <w:pPr>
              <w:jc w:val="center"/>
              <w:rPr>
                <w:rFonts w:eastAsia="Arial"/>
                <w:sz w:val="22"/>
                <w:szCs w:val="22"/>
                <w:lang w:val="en-GB"/>
              </w:rPr>
            </w:pPr>
            <w:r w:rsidRPr="00AA1B24">
              <w:rPr>
                <w:rFonts w:eastAsia="Arial"/>
                <w:sz w:val="22"/>
                <w:szCs w:val="22"/>
                <w:lang w:val="en-GB"/>
              </w:rPr>
              <w:t>(</w:t>
            </w:r>
            <w:r w:rsidRPr="00AA1B24">
              <w:rPr>
                <w:rFonts w:eastAsia="Arial"/>
                <w:sz w:val="22"/>
                <w:szCs w:val="22"/>
                <w:highlight w:val="white"/>
                <w:lang w:val="en-GB"/>
              </w:rPr>
              <w:t>0.0091</w:t>
            </w:r>
            <w:r w:rsidRPr="00AA1B24">
              <w:rPr>
                <w:rFonts w:eastAsia="Arial"/>
                <w:sz w:val="22"/>
                <w:szCs w:val="22"/>
                <w:lang w:val="en-GB"/>
              </w:rPr>
              <w:t xml:space="preserve">, </w:t>
            </w:r>
            <w:r w:rsidRPr="00AA1B24">
              <w:rPr>
                <w:rFonts w:eastAsia="Arial"/>
                <w:sz w:val="22"/>
                <w:szCs w:val="22"/>
                <w:highlight w:val="white"/>
                <w:lang w:val="en-GB"/>
              </w:rPr>
              <w:t>0.0092</w:t>
            </w:r>
            <w:r w:rsidRPr="00AA1B24">
              <w:rPr>
                <w:rFonts w:eastAsia="Arial"/>
                <w:sz w:val="22"/>
                <w:szCs w:val="22"/>
                <w:lang w:val="en-GB"/>
              </w:rPr>
              <w:t>)</w:t>
            </w:r>
          </w:p>
        </w:tc>
      </w:tr>
      <w:tr w:rsidR="00AA1B24" w:rsidRPr="00AA1B24" w14:paraId="512ABD1A" w14:textId="77777777" w:rsidTr="00E30057">
        <w:trPr>
          <w:trHeight w:val="668"/>
        </w:trPr>
        <w:tc>
          <w:tcPr>
            <w:tcW w:w="1902" w:type="dxa"/>
            <w:vMerge/>
          </w:tcPr>
          <w:p w14:paraId="418F6D2C" w14:textId="77777777" w:rsidR="00C37821" w:rsidRPr="00AA1B24" w:rsidRDefault="00C37821" w:rsidP="00E30057">
            <w:pPr>
              <w:widowControl w:val="0"/>
              <w:spacing w:line="276" w:lineRule="auto"/>
              <w:jc w:val="center"/>
              <w:rPr>
                <w:rFonts w:eastAsia="Arial"/>
                <w:sz w:val="22"/>
                <w:szCs w:val="22"/>
                <w:lang w:val="en-GB"/>
              </w:rPr>
            </w:pPr>
          </w:p>
        </w:tc>
        <w:tc>
          <w:tcPr>
            <w:tcW w:w="1902" w:type="dxa"/>
          </w:tcPr>
          <w:p w14:paraId="365C1816" w14:textId="77777777" w:rsidR="00C37821" w:rsidRPr="00AA1B24" w:rsidRDefault="00C37821" w:rsidP="00E30057">
            <w:pPr>
              <w:jc w:val="center"/>
              <w:rPr>
                <w:rFonts w:eastAsia="Arial"/>
                <w:sz w:val="22"/>
                <w:szCs w:val="22"/>
                <w:lang w:val="en-GB"/>
              </w:rPr>
            </w:pPr>
            <w:r w:rsidRPr="00AA1B24">
              <w:rPr>
                <w:rFonts w:eastAsia="Arial"/>
                <w:sz w:val="22"/>
                <w:szCs w:val="22"/>
                <w:lang w:val="en-GB"/>
              </w:rPr>
              <w:t>SHIP-START-2</w:t>
            </w:r>
          </w:p>
        </w:tc>
        <w:tc>
          <w:tcPr>
            <w:tcW w:w="2981" w:type="dxa"/>
          </w:tcPr>
          <w:p w14:paraId="0614DB70"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0.0280</w:t>
            </w:r>
          </w:p>
          <w:p w14:paraId="69330A30"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0.0280</w:t>
            </w:r>
            <w:r w:rsidRPr="00AA1B24">
              <w:rPr>
                <w:rFonts w:eastAsia="Arial"/>
                <w:sz w:val="22"/>
                <w:szCs w:val="22"/>
                <w:lang w:val="en-GB"/>
              </w:rPr>
              <w:t xml:space="preserve">, </w:t>
            </w:r>
            <w:r w:rsidRPr="00AA1B24">
              <w:rPr>
                <w:rFonts w:eastAsia="Arial"/>
                <w:sz w:val="22"/>
                <w:szCs w:val="22"/>
                <w:highlight w:val="white"/>
                <w:lang w:val="en-GB"/>
              </w:rPr>
              <w:t>0.0280</w:t>
            </w:r>
            <w:r w:rsidRPr="00AA1B24">
              <w:rPr>
                <w:rFonts w:eastAsia="Arial"/>
                <w:sz w:val="22"/>
                <w:szCs w:val="22"/>
                <w:lang w:val="en-GB"/>
              </w:rPr>
              <w:t>)</w:t>
            </w:r>
          </w:p>
        </w:tc>
        <w:tc>
          <w:tcPr>
            <w:tcW w:w="2981" w:type="dxa"/>
          </w:tcPr>
          <w:p w14:paraId="661ABD9C"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0.0281</w:t>
            </w:r>
          </w:p>
          <w:p w14:paraId="2AE8F246"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0.0279</w:t>
            </w:r>
            <w:r w:rsidRPr="00AA1B24">
              <w:rPr>
                <w:rFonts w:eastAsia="Arial"/>
                <w:sz w:val="22"/>
                <w:szCs w:val="22"/>
                <w:lang w:val="en-GB"/>
              </w:rPr>
              <w:t xml:space="preserve">, </w:t>
            </w:r>
            <w:r w:rsidRPr="00AA1B24">
              <w:rPr>
                <w:rFonts w:eastAsia="Arial"/>
                <w:sz w:val="22"/>
                <w:szCs w:val="22"/>
                <w:highlight w:val="white"/>
                <w:lang w:val="en-GB"/>
              </w:rPr>
              <w:t>0.0282</w:t>
            </w:r>
            <w:r w:rsidRPr="00AA1B24">
              <w:rPr>
                <w:rFonts w:eastAsia="Arial"/>
                <w:sz w:val="22"/>
                <w:szCs w:val="22"/>
                <w:lang w:val="en-GB"/>
              </w:rPr>
              <w:t>)</w:t>
            </w:r>
          </w:p>
        </w:tc>
        <w:tc>
          <w:tcPr>
            <w:tcW w:w="2982" w:type="dxa"/>
          </w:tcPr>
          <w:p w14:paraId="45A330C9"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0.0278</w:t>
            </w:r>
          </w:p>
          <w:p w14:paraId="20936231"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0.0277</w:t>
            </w:r>
            <w:r w:rsidRPr="00AA1B24">
              <w:rPr>
                <w:rFonts w:eastAsia="Arial"/>
                <w:sz w:val="22"/>
                <w:szCs w:val="22"/>
                <w:lang w:val="en-GB"/>
              </w:rPr>
              <w:t xml:space="preserve">, </w:t>
            </w:r>
            <w:r w:rsidRPr="00AA1B24">
              <w:rPr>
                <w:rFonts w:eastAsia="Arial"/>
                <w:sz w:val="22"/>
                <w:szCs w:val="22"/>
                <w:highlight w:val="white"/>
                <w:lang w:val="en-GB"/>
              </w:rPr>
              <w:t>0.0279</w:t>
            </w:r>
            <w:r w:rsidRPr="00AA1B24">
              <w:rPr>
                <w:rFonts w:eastAsia="Arial"/>
                <w:sz w:val="22"/>
                <w:szCs w:val="22"/>
                <w:lang w:val="en-GB"/>
              </w:rPr>
              <w:t>)</w:t>
            </w:r>
          </w:p>
        </w:tc>
      </w:tr>
      <w:tr w:rsidR="00AA1B24" w:rsidRPr="00AA1B24" w14:paraId="067CEFD5" w14:textId="77777777" w:rsidTr="00E30057">
        <w:trPr>
          <w:trHeight w:val="668"/>
        </w:trPr>
        <w:tc>
          <w:tcPr>
            <w:tcW w:w="1902" w:type="dxa"/>
            <w:vMerge/>
          </w:tcPr>
          <w:p w14:paraId="6FA57D56" w14:textId="77777777" w:rsidR="00C37821" w:rsidRPr="00AA1B24" w:rsidRDefault="00C37821" w:rsidP="00E30057">
            <w:pPr>
              <w:widowControl w:val="0"/>
              <w:spacing w:line="276" w:lineRule="auto"/>
              <w:jc w:val="center"/>
              <w:rPr>
                <w:rFonts w:eastAsia="Arial"/>
                <w:sz w:val="22"/>
                <w:szCs w:val="22"/>
                <w:lang w:val="en-GB"/>
              </w:rPr>
            </w:pPr>
          </w:p>
        </w:tc>
        <w:tc>
          <w:tcPr>
            <w:tcW w:w="1902" w:type="dxa"/>
          </w:tcPr>
          <w:p w14:paraId="3AC645DA" w14:textId="77777777" w:rsidR="00C37821" w:rsidRPr="00AA1B24" w:rsidRDefault="00C37821" w:rsidP="00E30057">
            <w:pPr>
              <w:jc w:val="center"/>
              <w:rPr>
                <w:rFonts w:eastAsia="Arial"/>
                <w:sz w:val="22"/>
                <w:szCs w:val="22"/>
                <w:lang w:val="en-GB"/>
              </w:rPr>
            </w:pPr>
            <w:r w:rsidRPr="00AA1B24">
              <w:rPr>
                <w:rFonts w:eastAsia="Arial"/>
                <w:sz w:val="22"/>
                <w:szCs w:val="22"/>
                <w:lang w:val="en-GB"/>
              </w:rPr>
              <w:t>SHIP-START-3</w:t>
            </w:r>
          </w:p>
        </w:tc>
        <w:tc>
          <w:tcPr>
            <w:tcW w:w="2981" w:type="dxa"/>
          </w:tcPr>
          <w:p w14:paraId="63728E8A"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0.0499</w:t>
            </w:r>
          </w:p>
          <w:p w14:paraId="3CD335E0"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0.0496</w:t>
            </w:r>
            <w:r w:rsidRPr="00AA1B24">
              <w:rPr>
                <w:rFonts w:eastAsia="Arial"/>
                <w:sz w:val="22"/>
                <w:szCs w:val="22"/>
                <w:lang w:val="en-GB"/>
              </w:rPr>
              <w:t xml:space="preserve">, </w:t>
            </w:r>
            <w:r w:rsidRPr="00AA1B24">
              <w:rPr>
                <w:rFonts w:eastAsia="Arial"/>
                <w:sz w:val="22"/>
                <w:szCs w:val="22"/>
                <w:highlight w:val="white"/>
                <w:lang w:val="en-GB"/>
              </w:rPr>
              <w:t>0.0502</w:t>
            </w:r>
            <w:r w:rsidRPr="00AA1B24">
              <w:rPr>
                <w:rFonts w:eastAsia="Arial"/>
                <w:sz w:val="22"/>
                <w:szCs w:val="22"/>
                <w:lang w:val="en-GB"/>
              </w:rPr>
              <w:t>)</w:t>
            </w:r>
          </w:p>
        </w:tc>
        <w:tc>
          <w:tcPr>
            <w:tcW w:w="2981" w:type="dxa"/>
          </w:tcPr>
          <w:p w14:paraId="0DC6A1E1"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0.0502</w:t>
            </w:r>
          </w:p>
          <w:p w14:paraId="183CDD81"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0.0499</w:t>
            </w:r>
            <w:r w:rsidRPr="00AA1B24">
              <w:rPr>
                <w:rFonts w:eastAsia="Arial"/>
                <w:sz w:val="22"/>
                <w:szCs w:val="22"/>
                <w:lang w:val="en-GB"/>
              </w:rPr>
              <w:t xml:space="preserve">, </w:t>
            </w:r>
            <w:r w:rsidRPr="00AA1B24">
              <w:rPr>
                <w:rFonts w:eastAsia="Arial"/>
                <w:sz w:val="22"/>
                <w:szCs w:val="22"/>
                <w:highlight w:val="white"/>
                <w:lang w:val="en-GB"/>
              </w:rPr>
              <w:t>0.0505</w:t>
            </w:r>
            <w:r w:rsidRPr="00AA1B24">
              <w:rPr>
                <w:rFonts w:eastAsia="Arial"/>
                <w:sz w:val="22"/>
                <w:szCs w:val="22"/>
                <w:lang w:val="en-GB"/>
              </w:rPr>
              <w:t>)</w:t>
            </w:r>
          </w:p>
        </w:tc>
        <w:tc>
          <w:tcPr>
            <w:tcW w:w="2982" w:type="dxa"/>
          </w:tcPr>
          <w:p w14:paraId="720A4A25"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0.0498</w:t>
            </w:r>
          </w:p>
          <w:p w14:paraId="0FCB54B2"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0.0495</w:t>
            </w:r>
            <w:r w:rsidRPr="00AA1B24">
              <w:rPr>
                <w:rFonts w:eastAsia="Arial"/>
                <w:sz w:val="22"/>
                <w:szCs w:val="22"/>
                <w:lang w:val="en-GB"/>
              </w:rPr>
              <w:t xml:space="preserve">, </w:t>
            </w:r>
            <w:r w:rsidRPr="00AA1B24">
              <w:rPr>
                <w:rFonts w:eastAsia="Arial"/>
                <w:sz w:val="22"/>
                <w:szCs w:val="22"/>
                <w:highlight w:val="white"/>
                <w:lang w:val="en-GB"/>
              </w:rPr>
              <w:t>0.0500</w:t>
            </w:r>
            <w:r w:rsidRPr="00AA1B24">
              <w:rPr>
                <w:rFonts w:eastAsia="Arial"/>
                <w:sz w:val="22"/>
                <w:szCs w:val="22"/>
                <w:lang w:val="en-GB"/>
              </w:rPr>
              <w:t>)</w:t>
            </w:r>
          </w:p>
        </w:tc>
      </w:tr>
      <w:tr w:rsidR="00AA1B24" w:rsidRPr="00AA1B24" w14:paraId="19ADF0D9" w14:textId="77777777" w:rsidTr="00E30057">
        <w:trPr>
          <w:trHeight w:val="668"/>
        </w:trPr>
        <w:tc>
          <w:tcPr>
            <w:tcW w:w="1902" w:type="dxa"/>
            <w:vMerge/>
            <w:tcBorders>
              <w:bottom w:val="single" w:sz="6" w:space="0" w:color="BEBEBF"/>
            </w:tcBorders>
          </w:tcPr>
          <w:p w14:paraId="02097694" w14:textId="77777777" w:rsidR="00C37821" w:rsidRPr="00AA1B24" w:rsidRDefault="00C37821" w:rsidP="00E30057">
            <w:pPr>
              <w:widowControl w:val="0"/>
              <w:spacing w:line="276" w:lineRule="auto"/>
              <w:jc w:val="center"/>
              <w:rPr>
                <w:rFonts w:eastAsia="Arial"/>
                <w:sz w:val="22"/>
                <w:szCs w:val="22"/>
                <w:lang w:val="en-GB"/>
              </w:rPr>
            </w:pPr>
          </w:p>
        </w:tc>
        <w:tc>
          <w:tcPr>
            <w:tcW w:w="1902" w:type="dxa"/>
            <w:tcBorders>
              <w:bottom w:val="single" w:sz="6" w:space="0" w:color="BEBEBF"/>
            </w:tcBorders>
          </w:tcPr>
          <w:p w14:paraId="4016C815" w14:textId="77777777" w:rsidR="00C37821" w:rsidRPr="00AA1B24" w:rsidRDefault="00C37821" w:rsidP="00E30057">
            <w:pPr>
              <w:jc w:val="center"/>
              <w:rPr>
                <w:rFonts w:eastAsia="Arial"/>
                <w:sz w:val="22"/>
                <w:szCs w:val="22"/>
                <w:lang w:val="en-GB"/>
              </w:rPr>
            </w:pPr>
            <w:r w:rsidRPr="00AA1B24">
              <w:rPr>
                <w:rFonts w:eastAsia="Arial"/>
                <w:sz w:val="22"/>
                <w:szCs w:val="22"/>
                <w:lang w:val="en-GB"/>
              </w:rPr>
              <w:t>SHIP-TREND-1</w:t>
            </w:r>
          </w:p>
        </w:tc>
        <w:tc>
          <w:tcPr>
            <w:tcW w:w="2981" w:type="dxa"/>
            <w:tcBorders>
              <w:bottom w:val="single" w:sz="6" w:space="0" w:color="BEBEBF"/>
            </w:tcBorders>
          </w:tcPr>
          <w:p w14:paraId="4506AFF0"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0.0156</w:t>
            </w:r>
          </w:p>
          <w:p w14:paraId="2C9860A8"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0.0155, 0.0157</w:t>
            </w:r>
            <w:r w:rsidRPr="00AA1B24">
              <w:rPr>
                <w:rFonts w:eastAsia="Arial"/>
                <w:sz w:val="22"/>
                <w:szCs w:val="22"/>
                <w:lang w:val="en-GB"/>
              </w:rPr>
              <w:t>)</w:t>
            </w:r>
          </w:p>
        </w:tc>
        <w:tc>
          <w:tcPr>
            <w:tcW w:w="2981" w:type="dxa"/>
            <w:tcBorders>
              <w:bottom w:val="single" w:sz="6" w:space="0" w:color="BEBEBF"/>
            </w:tcBorders>
          </w:tcPr>
          <w:p w14:paraId="6CC0D808"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0.0156</w:t>
            </w:r>
          </w:p>
          <w:p w14:paraId="3D2CA44A"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0.0155, 0.0157</w:t>
            </w:r>
            <w:r w:rsidRPr="00AA1B24">
              <w:rPr>
                <w:rFonts w:eastAsia="Arial"/>
                <w:sz w:val="22"/>
                <w:szCs w:val="22"/>
                <w:lang w:val="en-GB"/>
              </w:rPr>
              <w:t>)</w:t>
            </w:r>
          </w:p>
        </w:tc>
        <w:tc>
          <w:tcPr>
            <w:tcW w:w="2982" w:type="dxa"/>
            <w:tcBorders>
              <w:bottom w:val="single" w:sz="6" w:space="0" w:color="BEBEBF"/>
            </w:tcBorders>
          </w:tcPr>
          <w:p w14:paraId="74A78E9C"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0.0155</w:t>
            </w:r>
          </w:p>
          <w:p w14:paraId="5B16EDCE"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0.0155, 0.0156</w:t>
            </w:r>
            <w:r w:rsidRPr="00AA1B24">
              <w:rPr>
                <w:rFonts w:eastAsia="Arial"/>
                <w:sz w:val="22"/>
                <w:szCs w:val="22"/>
                <w:lang w:val="en-GB"/>
              </w:rPr>
              <w:t>)</w:t>
            </w:r>
          </w:p>
        </w:tc>
      </w:tr>
      <w:tr w:rsidR="00AA1B24" w:rsidRPr="00AA1B24" w14:paraId="01788B4B" w14:textId="77777777" w:rsidTr="00E30057">
        <w:trPr>
          <w:trHeight w:val="668"/>
        </w:trPr>
        <w:tc>
          <w:tcPr>
            <w:tcW w:w="1902" w:type="dxa"/>
            <w:vMerge w:val="restart"/>
            <w:tcBorders>
              <w:top w:val="single" w:sz="6" w:space="0" w:color="BEBEBF"/>
            </w:tcBorders>
          </w:tcPr>
          <w:p w14:paraId="40FD75B8" w14:textId="77777777" w:rsidR="00C37821" w:rsidRPr="00AA1B24" w:rsidRDefault="00C37821" w:rsidP="00E30057">
            <w:pPr>
              <w:jc w:val="center"/>
              <w:rPr>
                <w:rFonts w:eastAsia="Arial"/>
                <w:sz w:val="22"/>
                <w:szCs w:val="22"/>
                <w:lang w:val="en-GB"/>
              </w:rPr>
            </w:pPr>
            <w:r w:rsidRPr="00AA1B24">
              <w:rPr>
                <w:rFonts w:eastAsia="Arial"/>
                <w:sz w:val="22"/>
                <w:szCs w:val="22"/>
                <w:lang w:val="en-GB"/>
              </w:rPr>
              <w:t>Cardiovascular Death</w:t>
            </w:r>
          </w:p>
        </w:tc>
        <w:tc>
          <w:tcPr>
            <w:tcW w:w="1902" w:type="dxa"/>
            <w:tcBorders>
              <w:top w:val="single" w:sz="6" w:space="0" w:color="BEBEBF"/>
            </w:tcBorders>
          </w:tcPr>
          <w:p w14:paraId="5699F938" w14:textId="77777777" w:rsidR="00C37821" w:rsidRPr="00AA1B24" w:rsidRDefault="00C37821" w:rsidP="00E30057">
            <w:pPr>
              <w:jc w:val="center"/>
              <w:rPr>
                <w:rFonts w:eastAsia="Arial"/>
                <w:sz w:val="22"/>
                <w:szCs w:val="22"/>
                <w:lang w:val="en-GB"/>
              </w:rPr>
            </w:pPr>
            <w:r w:rsidRPr="00AA1B24">
              <w:rPr>
                <w:rFonts w:eastAsia="Arial"/>
                <w:sz w:val="22"/>
                <w:szCs w:val="22"/>
                <w:lang w:val="en-GB"/>
              </w:rPr>
              <w:t>SHIP-START-1</w:t>
            </w:r>
          </w:p>
        </w:tc>
        <w:tc>
          <w:tcPr>
            <w:tcW w:w="2981" w:type="dxa"/>
            <w:tcBorders>
              <w:top w:val="single" w:sz="6" w:space="0" w:color="BEBEBF"/>
            </w:tcBorders>
          </w:tcPr>
          <w:p w14:paraId="6BFAD054"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0.0081</w:t>
            </w:r>
          </w:p>
          <w:p w14:paraId="10171171"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0.0080</w:t>
            </w:r>
            <w:r w:rsidRPr="00AA1B24">
              <w:rPr>
                <w:rFonts w:eastAsia="Arial"/>
                <w:sz w:val="22"/>
                <w:szCs w:val="22"/>
                <w:lang w:val="en-GB"/>
              </w:rPr>
              <w:t xml:space="preserve">, </w:t>
            </w:r>
            <w:r w:rsidRPr="00AA1B24">
              <w:rPr>
                <w:rFonts w:eastAsia="Arial"/>
                <w:sz w:val="22"/>
                <w:szCs w:val="22"/>
                <w:highlight w:val="white"/>
                <w:lang w:val="en-GB"/>
              </w:rPr>
              <w:t>0.0081</w:t>
            </w:r>
            <w:r w:rsidRPr="00AA1B24">
              <w:rPr>
                <w:rFonts w:eastAsia="Arial"/>
                <w:sz w:val="22"/>
                <w:szCs w:val="22"/>
                <w:lang w:val="en-GB"/>
              </w:rPr>
              <w:t>)</w:t>
            </w:r>
          </w:p>
        </w:tc>
        <w:tc>
          <w:tcPr>
            <w:tcW w:w="2981" w:type="dxa"/>
            <w:tcBorders>
              <w:top w:val="single" w:sz="6" w:space="0" w:color="BEBEBF"/>
            </w:tcBorders>
          </w:tcPr>
          <w:p w14:paraId="6004D751"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0.0081</w:t>
            </w:r>
          </w:p>
          <w:p w14:paraId="34C53244"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0.0080</w:t>
            </w:r>
            <w:r w:rsidRPr="00AA1B24">
              <w:rPr>
                <w:rFonts w:eastAsia="Arial"/>
                <w:sz w:val="22"/>
                <w:szCs w:val="22"/>
                <w:lang w:val="en-GB"/>
              </w:rPr>
              <w:t xml:space="preserve">, </w:t>
            </w:r>
            <w:r w:rsidRPr="00AA1B24">
              <w:rPr>
                <w:rFonts w:eastAsia="Arial"/>
                <w:sz w:val="22"/>
                <w:szCs w:val="22"/>
                <w:highlight w:val="white"/>
                <w:lang w:val="en-GB"/>
              </w:rPr>
              <w:t>0.0081</w:t>
            </w:r>
            <w:r w:rsidRPr="00AA1B24">
              <w:rPr>
                <w:rFonts w:eastAsia="Arial"/>
                <w:sz w:val="22"/>
                <w:szCs w:val="22"/>
                <w:lang w:val="en-GB"/>
              </w:rPr>
              <w:t>)</w:t>
            </w:r>
          </w:p>
        </w:tc>
        <w:tc>
          <w:tcPr>
            <w:tcW w:w="2982" w:type="dxa"/>
            <w:tcBorders>
              <w:top w:val="single" w:sz="6" w:space="0" w:color="BEBEBF"/>
            </w:tcBorders>
          </w:tcPr>
          <w:p w14:paraId="0C262D81"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0.0081</w:t>
            </w:r>
          </w:p>
          <w:p w14:paraId="2FAC5653"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0.0080</w:t>
            </w:r>
            <w:r w:rsidRPr="00AA1B24">
              <w:rPr>
                <w:rFonts w:eastAsia="Arial"/>
                <w:sz w:val="22"/>
                <w:szCs w:val="22"/>
                <w:lang w:val="en-GB"/>
              </w:rPr>
              <w:t xml:space="preserve">, </w:t>
            </w:r>
            <w:r w:rsidRPr="00AA1B24">
              <w:rPr>
                <w:rFonts w:eastAsia="Arial"/>
                <w:sz w:val="22"/>
                <w:szCs w:val="22"/>
                <w:highlight w:val="white"/>
                <w:lang w:val="en-GB"/>
              </w:rPr>
              <w:t>0.0081</w:t>
            </w:r>
            <w:r w:rsidRPr="00AA1B24">
              <w:rPr>
                <w:rFonts w:eastAsia="Arial"/>
                <w:sz w:val="22"/>
                <w:szCs w:val="22"/>
                <w:lang w:val="en-GB"/>
              </w:rPr>
              <w:t>)</w:t>
            </w:r>
          </w:p>
        </w:tc>
      </w:tr>
      <w:tr w:rsidR="00AA1B24" w:rsidRPr="00AA1B24" w14:paraId="2DA9A6D2" w14:textId="77777777" w:rsidTr="00E30057">
        <w:trPr>
          <w:trHeight w:val="668"/>
        </w:trPr>
        <w:tc>
          <w:tcPr>
            <w:tcW w:w="1902" w:type="dxa"/>
            <w:vMerge/>
          </w:tcPr>
          <w:p w14:paraId="08846742" w14:textId="77777777" w:rsidR="00C37821" w:rsidRPr="00AA1B24" w:rsidRDefault="00C37821" w:rsidP="00E30057">
            <w:pPr>
              <w:widowControl w:val="0"/>
              <w:spacing w:line="276" w:lineRule="auto"/>
              <w:rPr>
                <w:rFonts w:eastAsia="Arial"/>
                <w:sz w:val="22"/>
                <w:szCs w:val="22"/>
                <w:lang w:val="en-GB"/>
              </w:rPr>
            </w:pPr>
          </w:p>
        </w:tc>
        <w:tc>
          <w:tcPr>
            <w:tcW w:w="1902" w:type="dxa"/>
          </w:tcPr>
          <w:p w14:paraId="5A7A0C7E" w14:textId="77777777" w:rsidR="00C37821" w:rsidRPr="00AA1B24" w:rsidRDefault="00C37821" w:rsidP="00E30057">
            <w:pPr>
              <w:jc w:val="center"/>
              <w:rPr>
                <w:rFonts w:eastAsia="Arial"/>
                <w:sz w:val="22"/>
                <w:szCs w:val="22"/>
                <w:lang w:val="en-GB"/>
              </w:rPr>
            </w:pPr>
            <w:r w:rsidRPr="00AA1B24">
              <w:rPr>
                <w:rFonts w:eastAsia="Arial"/>
                <w:sz w:val="22"/>
                <w:szCs w:val="22"/>
                <w:lang w:val="en-GB"/>
              </w:rPr>
              <w:t>SHIP-START-2</w:t>
            </w:r>
          </w:p>
        </w:tc>
        <w:tc>
          <w:tcPr>
            <w:tcW w:w="2981" w:type="dxa"/>
          </w:tcPr>
          <w:p w14:paraId="173E27FD"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0.0243</w:t>
            </w:r>
          </w:p>
          <w:p w14:paraId="4690C769"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0.0241</w:t>
            </w:r>
            <w:r w:rsidRPr="00AA1B24">
              <w:rPr>
                <w:rFonts w:eastAsia="Arial"/>
                <w:sz w:val="22"/>
                <w:szCs w:val="22"/>
                <w:lang w:val="en-GB"/>
              </w:rPr>
              <w:t xml:space="preserve">, </w:t>
            </w:r>
            <w:r w:rsidRPr="00AA1B24">
              <w:rPr>
                <w:rFonts w:eastAsia="Arial"/>
                <w:sz w:val="22"/>
                <w:szCs w:val="22"/>
                <w:highlight w:val="white"/>
                <w:lang w:val="en-GB"/>
              </w:rPr>
              <w:t>0.0244</w:t>
            </w:r>
            <w:r w:rsidRPr="00AA1B24">
              <w:rPr>
                <w:rFonts w:eastAsia="Arial"/>
                <w:sz w:val="22"/>
                <w:szCs w:val="22"/>
                <w:lang w:val="en-GB"/>
              </w:rPr>
              <w:t>)</w:t>
            </w:r>
          </w:p>
        </w:tc>
        <w:tc>
          <w:tcPr>
            <w:tcW w:w="2981" w:type="dxa"/>
          </w:tcPr>
          <w:p w14:paraId="3B3EF152"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0.0243</w:t>
            </w:r>
          </w:p>
          <w:p w14:paraId="78BC9906"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0.0242</w:t>
            </w:r>
            <w:r w:rsidRPr="00AA1B24">
              <w:rPr>
                <w:rFonts w:eastAsia="Arial"/>
                <w:sz w:val="22"/>
                <w:szCs w:val="22"/>
                <w:lang w:val="en-GB"/>
              </w:rPr>
              <w:t xml:space="preserve">, </w:t>
            </w:r>
            <w:r w:rsidRPr="00AA1B24">
              <w:rPr>
                <w:rFonts w:eastAsia="Arial"/>
                <w:sz w:val="22"/>
                <w:szCs w:val="22"/>
                <w:highlight w:val="white"/>
                <w:lang w:val="en-GB"/>
              </w:rPr>
              <w:t>0.0245</w:t>
            </w:r>
            <w:r w:rsidRPr="00AA1B24">
              <w:rPr>
                <w:rFonts w:eastAsia="Arial"/>
                <w:sz w:val="22"/>
                <w:szCs w:val="22"/>
                <w:lang w:val="en-GB"/>
              </w:rPr>
              <w:t>)</w:t>
            </w:r>
          </w:p>
        </w:tc>
        <w:tc>
          <w:tcPr>
            <w:tcW w:w="2982" w:type="dxa"/>
          </w:tcPr>
          <w:p w14:paraId="76476AE5"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0.0245</w:t>
            </w:r>
          </w:p>
          <w:p w14:paraId="2CDCCCCD"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0.0244</w:t>
            </w:r>
            <w:r w:rsidRPr="00AA1B24">
              <w:rPr>
                <w:rFonts w:eastAsia="Arial"/>
                <w:sz w:val="22"/>
                <w:szCs w:val="22"/>
                <w:lang w:val="en-GB"/>
              </w:rPr>
              <w:t xml:space="preserve">, </w:t>
            </w:r>
            <w:r w:rsidRPr="00AA1B24">
              <w:rPr>
                <w:rFonts w:eastAsia="Arial"/>
                <w:sz w:val="22"/>
                <w:szCs w:val="22"/>
                <w:highlight w:val="white"/>
                <w:lang w:val="en-GB"/>
              </w:rPr>
              <w:t>0.0247</w:t>
            </w:r>
            <w:r w:rsidRPr="00AA1B24">
              <w:rPr>
                <w:rFonts w:eastAsia="Arial"/>
                <w:sz w:val="22"/>
                <w:szCs w:val="22"/>
                <w:lang w:val="en-GB"/>
              </w:rPr>
              <w:t>)</w:t>
            </w:r>
          </w:p>
        </w:tc>
      </w:tr>
      <w:tr w:rsidR="00AA1B24" w:rsidRPr="00AA1B24" w14:paraId="47ACE991" w14:textId="77777777" w:rsidTr="00E30057">
        <w:trPr>
          <w:trHeight w:val="668"/>
        </w:trPr>
        <w:tc>
          <w:tcPr>
            <w:tcW w:w="1902" w:type="dxa"/>
            <w:vMerge/>
          </w:tcPr>
          <w:p w14:paraId="607191AA" w14:textId="77777777" w:rsidR="00C37821" w:rsidRPr="00AA1B24" w:rsidRDefault="00C37821" w:rsidP="00E30057">
            <w:pPr>
              <w:widowControl w:val="0"/>
              <w:spacing w:line="276" w:lineRule="auto"/>
              <w:rPr>
                <w:rFonts w:eastAsia="Arial"/>
                <w:sz w:val="22"/>
                <w:szCs w:val="22"/>
                <w:lang w:val="en-GB"/>
              </w:rPr>
            </w:pPr>
          </w:p>
        </w:tc>
        <w:tc>
          <w:tcPr>
            <w:tcW w:w="1902" w:type="dxa"/>
          </w:tcPr>
          <w:p w14:paraId="7FEE1C9E" w14:textId="77777777" w:rsidR="00C37821" w:rsidRPr="00AA1B24" w:rsidRDefault="00C37821" w:rsidP="00E30057">
            <w:pPr>
              <w:jc w:val="center"/>
              <w:rPr>
                <w:rFonts w:eastAsia="Arial"/>
                <w:sz w:val="22"/>
                <w:szCs w:val="22"/>
                <w:lang w:val="en-GB"/>
              </w:rPr>
            </w:pPr>
            <w:r w:rsidRPr="00AA1B24">
              <w:rPr>
                <w:rFonts w:eastAsia="Arial"/>
                <w:sz w:val="22"/>
                <w:szCs w:val="22"/>
                <w:lang w:val="en-GB"/>
              </w:rPr>
              <w:t>SHIP-START-3</w:t>
            </w:r>
          </w:p>
        </w:tc>
        <w:tc>
          <w:tcPr>
            <w:tcW w:w="2981" w:type="dxa"/>
          </w:tcPr>
          <w:p w14:paraId="6CCCCEE2"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0.0493</w:t>
            </w:r>
          </w:p>
          <w:p w14:paraId="0829AD1D"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0.0490</w:t>
            </w:r>
            <w:r w:rsidRPr="00AA1B24">
              <w:rPr>
                <w:rFonts w:eastAsia="Arial"/>
                <w:sz w:val="22"/>
                <w:szCs w:val="22"/>
                <w:lang w:val="en-GB"/>
              </w:rPr>
              <w:t xml:space="preserve">, </w:t>
            </w:r>
            <w:r w:rsidRPr="00AA1B24">
              <w:rPr>
                <w:rFonts w:eastAsia="Arial"/>
                <w:sz w:val="22"/>
                <w:szCs w:val="22"/>
                <w:highlight w:val="white"/>
                <w:lang w:val="en-GB"/>
              </w:rPr>
              <w:t>0.0495</w:t>
            </w:r>
            <w:r w:rsidRPr="00AA1B24">
              <w:rPr>
                <w:rFonts w:eastAsia="Arial"/>
                <w:sz w:val="22"/>
                <w:szCs w:val="22"/>
                <w:lang w:val="en-GB"/>
              </w:rPr>
              <w:t>)</w:t>
            </w:r>
          </w:p>
        </w:tc>
        <w:tc>
          <w:tcPr>
            <w:tcW w:w="2981" w:type="dxa"/>
          </w:tcPr>
          <w:p w14:paraId="41E2F280"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0.0484</w:t>
            </w:r>
          </w:p>
          <w:p w14:paraId="3A7DDE7C"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0.0481</w:t>
            </w:r>
            <w:r w:rsidRPr="00AA1B24">
              <w:rPr>
                <w:rFonts w:eastAsia="Arial"/>
                <w:sz w:val="22"/>
                <w:szCs w:val="22"/>
                <w:lang w:val="en-GB"/>
              </w:rPr>
              <w:t xml:space="preserve">, </w:t>
            </w:r>
            <w:r w:rsidRPr="00AA1B24">
              <w:rPr>
                <w:rFonts w:eastAsia="Arial"/>
                <w:sz w:val="22"/>
                <w:szCs w:val="22"/>
                <w:highlight w:val="white"/>
                <w:lang w:val="en-GB"/>
              </w:rPr>
              <w:t>0.0487</w:t>
            </w:r>
            <w:r w:rsidRPr="00AA1B24">
              <w:rPr>
                <w:rFonts w:eastAsia="Arial"/>
                <w:sz w:val="22"/>
                <w:szCs w:val="22"/>
                <w:lang w:val="en-GB"/>
              </w:rPr>
              <w:t>)</w:t>
            </w:r>
          </w:p>
        </w:tc>
        <w:tc>
          <w:tcPr>
            <w:tcW w:w="2982" w:type="dxa"/>
          </w:tcPr>
          <w:p w14:paraId="09CD078D"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0.0493</w:t>
            </w:r>
          </w:p>
          <w:p w14:paraId="19A77129"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0.0491</w:t>
            </w:r>
            <w:r w:rsidRPr="00AA1B24">
              <w:rPr>
                <w:rFonts w:eastAsia="Arial"/>
                <w:sz w:val="22"/>
                <w:szCs w:val="22"/>
                <w:lang w:val="en-GB"/>
              </w:rPr>
              <w:t xml:space="preserve">, </w:t>
            </w:r>
            <w:r w:rsidRPr="00AA1B24">
              <w:rPr>
                <w:rFonts w:eastAsia="Arial"/>
                <w:sz w:val="22"/>
                <w:szCs w:val="22"/>
                <w:highlight w:val="white"/>
                <w:lang w:val="en-GB"/>
              </w:rPr>
              <w:t>0.0496</w:t>
            </w:r>
            <w:r w:rsidRPr="00AA1B24">
              <w:rPr>
                <w:rFonts w:eastAsia="Arial"/>
                <w:sz w:val="22"/>
                <w:szCs w:val="22"/>
                <w:lang w:val="en-GB"/>
              </w:rPr>
              <w:t>)</w:t>
            </w:r>
          </w:p>
        </w:tc>
      </w:tr>
      <w:tr w:rsidR="00C37821" w:rsidRPr="00AA1B24" w14:paraId="3DC2D6D5" w14:textId="77777777" w:rsidTr="00E30057">
        <w:trPr>
          <w:trHeight w:val="668"/>
        </w:trPr>
        <w:tc>
          <w:tcPr>
            <w:tcW w:w="1902" w:type="dxa"/>
            <w:vMerge/>
            <w:tcBorders>
              <w:bottom w:val="single" w:sz="6" w:space="0" w:color="000000" w:themeColor="text1"/>
            </w:tcBorders>
          </w:tcPr>
          <w:p w14:paraId="4F8937F1" w14:textId="77777777" w:rsidR="00C37821" w:rsidRPr="00AA1B24" w:rsidRDefault="00C37821" w:rsidP="00E30057">
            <w:pPr>
              <w:widowControl w:val="0"/>
              <w:spacing w:line="276" w:lineRule="auto"/>
              <w:rPr>
                <w:rFonts w:eastAsia="Arial"/>
                <w:sz w:val="22"/>
                <w:szCs w:val="22"/>
                <w:lang w:val="en-GB"/>
              </w:rPr>
            </w:pPr>
          </w:p>
        </w:tc>
        <w:tc>
          <w:tcPr>
            <w:tcW w:w="1902" w:type="dxa"/>
            <w:tcBorders>
              <w:bottom w:val="single" w:sz="6" w:space="0" w:color="000000" w:themeColor="text1"/>
            </w:tcBorders>
          </w:tcPr>
          <w:p w14:paraId="5E33F157" w14:textId="77777777" w:rsidR="00C37821" w:rsidRPr="00AA1B24" w:rsidRDefault="00C37821" w:rsidP="00E30057">
            <w:pPr>
              <w:jc w:val="center"/>
              <w:rPr>
                <w:rFonts w:eastAsia="Arial"/>
                <w:sz w:val="22"/>
                <w:szCs w:val="22"/>
                <w:lang w:val="en-GB"/>
              </w:rPr>
            </w:pPr>
            <w:r w:rsidRPr="00AA1B24">
              <w:rPr>
                <w:rFonts w:eastAsia="Arial"/>
                <w:sz w:val="22"/>
                <w:szCs w:val="22"/>
                <w:lang w:val="en-GB"/>
              </w:rPr>
              <w:t>SHIP-TREND-1</w:t>
            </w:r>
          </w:p>
        </w:tc>
        <w:tc>
          <w:tcPr>
            <w:tcW w:w="2981" w:type="dxa"/>
            <w:tcBorders>
              <w:bottom w:val="single" w:sz="6" w:space="0" w:color="000000" w:themeColor="text1"/>
            </w:tcBorders>
          </w:tcPr>
          <w:p w14:paraId="09BE79D0"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0.0128</w:t>
            </w:r>
          </w:p>
          <w:p w14:paraId="6B53E6EB"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0.0127</w:t>
            </w:r>
            <w:r w:rsidRPr="00AA1B24">
              <w:rPr>
                <w:rFonts w:eastAsia="Arial"/>
                <w:sz w:val="22"/>
                <w:szCs w:val="22"/>
                <w:lang w:val="en-GB"/>
              </w:rPr>
              <w:t xml:space="preserve">, </w:t>
            </w:r>
            <w:r w:rsidRPr="00AA1B24">
              <w:rPr>
                <w:rFonts w:eastAsia="Arial"/>
                <w:sz w:val="22"/>
                <w:szCs w:val="22"/>
                <w:highlight w:val="white"/>
                <w:lang w:val="en-GB"/>
              </w:rPr>
              <w:t>0.0128</w:t>
            </w:r>
            <w:r w:rsidRPr="00AA1B24">
              <w:rPr>
                <w:rFonts w:eastAsia="Arial"/>
                <w:sz w:val="22"/>
                <w:szCs w:val="22"/>
                <w:lang w:val="en-GB"/>
              </w:rPr>
              <w:t>)</w:t>
            </w:r>
          </w:p>
        </w:tc>
        <w:tc>
          <w:tcPr>
            <w:tcW w:w="2981" w:type="dxa"/>
            <w:tcBorders>
              <w:bottom w:val="single" w:sz="6" w:space="0" w:color="000000" w:themeColor="text1"/>
            </w:tcBorders>
          </w:tcPr>
          <w:p w14:paraId="0CCEB4B8"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0.0126</w:t>
            </w:r>
          </w:p>
          <w:p w14:paraId="70F7A752"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0.0126</w:t>
            </w:r>
            <w:r w:rsidRPr="00AA1B24">
              <w:rPr>
                <w:rFonts w:eastAsia="Arial"/>
                <w:sz w:val="22"/>
                <w:szCs w:val="22"/>
                <w:lang w:val="en-GB"/>
              </w:rPr>
              <w:t xml:space="preserve">, </w:t>
            </w:r>
            <w:r w:rsidRPr="00AA1B24">
              <w:rPr>
                <w:rFonts w:eastAsia="Arial"/>
                <w:sz w:val="22"/>
                <w:szCs w:val="22"/>
                <w:highlight w:val="white"/>
                <w:lang w:val="en-GB"/>
              </w:rPr>
              <w:t>0.0127</w:t>
            </w:r>
            <w:r w:rsidRPr="00AA1B24">
              <w:rPr>
                <w:rFonts w:eastAsia="Arial"/>
                <w:sz w:val="22"/>
                <w:szCs w:val="22"/>
                <w:lang w:val="en-GB"/>
              </w:rPr>
              <w:t>)</w:t>
            </w:r>
          </w:p>
        </w:tc>
        <w:tc>
          <w:tcPr>
            <w:tcW w:w="2982" w:type="dxa"/>
            <w:tcBorders>
              <w:bottom w:val="single" w:sz="6" w:space="0" w:color="000000" w:themeColor="text1"/>
            </w:tcBorders>
          </w:tcPr>
          <w:p w14:paraId="67DAE2A2" w14:textId="77777777" w:rsidR="00C37821" w:rsidRPr="00AA1B24" w:rsidRDefault="00C37821" w:rsidP="00E30057">
            <w:pPr>
              <w:jc w:val="center"/>
              <w:rPr>
                <w:rFonts w:eastAsia="Arial"/>
                <w:sz w:val="22"/>
                <w:szCs w:val="22"/>
                <w:highlight w:val="white"/>
                <w:lang w:val="en-GB"/>
              </w:rPr>
            </w:pPr>
            <w:r w:rsidRPr="00AA1B24">
              <w:rPr>
                <w:rFonts w:eastAsia="Arial"/>
                <w:sz w:val="22"/>
                <w:szCs w:val="22"/>
                <w:highlight w:val="white"/>
                <w:lang w:val="en-GB"/>
              </w:rPr>
              <w:t>0.0128</w:t>
            </w:r>
          </w:p>
          <w:p w14:paraId="533545C7" w14:textId="77777777" w:rsidR="00C37821" w:rsidRPr="00AA1B24" w:rsidRDefault="00C37821" w:rsidP="00E30057">
            <w:pPr>
              <w:jc w:val="center"/>
              <w:rPr>
                <w:rFonts w:eastAsia="Arial"/>
                <w:sz w:val="22"/>
                <w:szCs w:val="22"/>
                <w:highlight w:val="white"/>
                <w:lang w:val="en-GB"/>
              </w:rPr>
            </w:pPr>
            <w:r w:rsidRPr="00AA1B24">
              <w:rPr>
                <w:rFonts w:eastAsia="Arial"/>
                <w:sz w:val="22"/>
                <w:szCs w:val="22"/>
                <w:lang w:val="en-GB"/>
              </w:rPr>
              <w:t>(</w:t>
            </w:r>
            <w:r w:rsidRPr="00AA1B24">
              <w:rPr>
                <w:rFonts w:eastAsia="Arial"/>
                <w:sz w:val="22"/>
                <w:szCs w:val="22"/>
                <w:highlight w:val="white"/>
                <w:lang w:val="en-GB"/>
              </w:rPr>
              <w:t>0.0127</w:t>
            </w:r>
            <w:r w:rsidRPr="00AA1B24">
              <w:rPr>
                <w:rFonts w:eastAsia="Arial"/>
                <w:sz w:val="22"/>
                <w:szCs w:val="22"/>
                <w:lang w:val="en-GB"/>
              </w:rPr>
              <w:t xml:space="preserve">, </w:t>
            </w:r>
            <w:r w:rsidRPr="00AA1B24">
              <w:rPr>
                <w:rFonts w:eastAsia="Arial"/>
                <w:sz w:val="22"/>
                <w:szCs w:val="22"/>
                <w:highlight w:val="white"/>
                <w:lang w:val="en-GB"/>
              </w:rPr>
              <w:t>0.0128</w:t>
            </w:r>
            <w:r w:rsidRPr="00AA1B24">
              <w:rPr>
                <w:rFonts w:eastAsia="Arial"/>
                <w:sz w:val="22"/>
                <w:szCs w:val="22"/>
                <w:lang w:val="en-GB"/>
              </w:rPr>
              <w:t>)</w:t>
            </w:r>
          </w:p>
        </w:tc>
      </w:tr>
    </w:tbl>
    <w:p w14:paraId="76B886A9" w14:textId="77777777" w:rsidR="00C37821" w:rsidRPr="00AA1B24" w:rsidRDefault="00C37821" w:rsidP="00C37821">
      <w:pPr>
        <w:tabs>
          <w:tab w:val="left" w:pos="1515"/>
        </w:tabs>
        <w:jc w:val="both"/>
        <w:rPr>
          <w:rFonts w:eastAsia="Arial"/>
          <w:sz w:val="22"/>
          <w:szCs w:val="22"/>
          <w:lang w:val="en-GB"/>
        </w:rPr>
      </w:pPr>
    </w:p>
    <w:p w14:paraId="20130712" w14:textId="77777777" w:rsidR="00C37821" w:rsidRPr="00AA1B24" w:rsidRDefault="00C37821" w:rsidP="00C37821">
      <w:pPr>
        <w:tabs>
          <w:tab w:val="left" w:pos="1515"/>
        </w:tabs>
        <w:jc w:val="both"/>
        <w:rPr>
          <w:rFonts w:eastAsia="Arial"/>
          <w:sz w:val="22"/>
          <w:szCs w:val="22"/>
          <w:lang w:val="en-GB"/>
        </w:rPr>
      </w:pPr>
    </w:p>
    <w:p w14:paraId="1502F2D1" w14:textId="77777777" w:rsidR="00C37821" w:rsidRPr="00AA1B24" w:rsidRDefault="00C37821" w:rsidP="00C37821">
      <w:pPr>
        <w:tabs>
          <w:tab w:val="left" w:pos="1515"/>
        </w:tabs>
        <w:jc w:val="both"/>
        <w:rPr>
          <w:rFonts w:eastAsia="Arial"/>
          <w:sz w:val="22"/>
          <w:szCs w:val="22"/>
          <w:lang w:val="en-GB"/>
        </w:rPr>
      </w:pPr>
      <w:r w:rsidRPr="00AA1B24">
        <w:rPr>
          <w:rFonts w:eastAsia="Arial"/>
          <w:sz w:val="22"/>
          <w:szCs w:val="22"/>
          <w:lang w:val="en-GB"/>
        </w:rPr>
        <w:t xml:space="preserve">Provided are Brier-Scores for the classification of incident cardiovascular diseases with 95% bootstrapped confidence intervals, supplementary to Table 3. Baseline characteristics in the adjusted models are: age, sex, BMI, hypertension, diabetes, smoking status, LDL-cholesterol, atrial fibrillation, and eGFR. The bootstrapped Brier-Score values of </w:t>
      </w:r>
      <w:proofErr w:type="spellStart"/>
      <w:r w:rsidRPr="00AA1B24">
        <w:rPr>
          <w:rFonts w:eastAsia="Arial"/>
          <w:sz w:val="22"/>
          <w:szCs w:val="22"/>
          <w:lang w:val="en-GB"/>
        </w:rPr>
        <w:t>pNT-proBNP</w:t>
      </w:r>
      <w:proofErr w:type="spellEnd"/>
      <w:r w:rsidRPr="00AA1B24">
        <w:rPr>
          <w:rFonts w:eastAsia="Arial"/>
          <w:sz w:val="22"/>
          <w:szCs w:val="22"/>
          <w:lang w:val="en-GB"/>
        </w:rPr>
        <w:t xml:space="preserve"> adjusted were tested for significance using z-test in comparison to </w:t>
      </w:r>
      <w:proofErr w:type="spellStart"/>
      <w:r w:rsidRPr="00AA1B24">
        <w:rPr>
          <w:rFonts w:eastAsia="Arial"/>
          <w:sz w:val="22"/>
          <w:szCs w:val="22"/>
          <w:lang w:val="en-GB"/>
        </w:rPr>
        <w:t>mNT-proBNP</w:t>
      </w:r>
      <w:proofErr w:type="spellEnd"/>
      <w:r w:rsidRPr="00AA1B24">
        <w:rPr>
          <w:rFonts w:eastAsia="Arial"/>
          <w:sz w:val="22"/>
          <w:szCs w:val="22"/>
          <w:lang w:val="en-GB"/>
        </w:rPr>
        <w:t xml:space="preserve"> adjusted and RF-</w:t>
      </w:r>
      <w:proofErr w:type="spellStart"/>
      <w:r w:rsidRPr="00AA1B24">
        <w:rPr>
          <w:rFonts w:eastAsia="Arial"/>
          <w:sz w:val="22"/>
          <w:szCs w:val="22"/>
          <w:lang w:val="en-GB"/>
        </w:rPr>
        <w:t>ModelLogRisk</w:t>
      </w:r>
      <w:proofErr w:type="spellEnd"/>
      <w:r w:rsidRPr="00AA1B24">
        <w:rPr>
          <w:rFonts w:eastAsia="Arial"/>
          <w:sz w:val="22"/>
          <w:szCs w:val="22"/>
          <w:lang w:val="en-GB"/>
        </w:rPr>
        <w:t xml:space="preserve"> Factor Model. </w:t>
      </w:r>
    </w:p>
    <w:p w14:paraId="2D29F506" w14:textId="77777777" w:rsidR="00C37821" w:rsidRPr="00AA1B24" w:rsidRDefault="00C37821" w:rsidP="00C37821">
      <w:pPr>
        <w:tabs>
          <w:tab w:val="left" w:pos="1515"/>
        </w:tabs>
        <w:ind w:right="1"/>
        <w:jc w:val="both"/>
        <w:rPr>
          <w:rFonts w:eastAsia="Arial"/>
          <w:sz w:val="22"/>
          <w:szCs w:val="22"/>
          <w:lang w:val="en-GB"/>
        </w:rPr>
      </w:pPr>
    </w:p>
    <w:p w14:paraId="30FA958C" w14:textId="2BC46608" w:rsidR="00EF78CE" w:rsidRPr="00AA1B24" w:rsidRDefault="00C37821" w:rsidP="00FF1899">
      <w:pPr>
        <w:tabs>
          <w:tab w:val="left" w:pos="1515"/>
        </w:tabs>
        <w:ind w:right="1"/>
        <w:jc w:val="both"/>
        <w:rPr>
          <w:rFonts w:eastAsia="Arial"/>
          <w:sz w:val="22"/>
          <w:szCs w:val="22"/>
          <w:lang w:val="en-GB"/>
        </w:rPr>
        <w:sectPr w:rsidR="00EF78CE" w:rsidRPr="00AA1B24" w:rsidSect="001020CB">
          <w:type w:val="continuous"/>
          <w:pgSz w:w="15840" w:h="12240" w:orient="landscape"/>
          <w:pgMar w:top="1440" w:right="1440" w:bottom="1440" w:left="1440" w:header="720" w:footer="720" w:gutter="0"/>
          <w:lnNumType w:countBy="1" w:restart="continuous"/>
          <w:cols w:space="720"/>
          <w:docGrid w:linePitch="360"/>
        </w:sectPr>
      </w:pPr>
      <w:r w:rsidRPr="00AA1B24">
        <w:rPr>
          <w:rFonts w:eastAsia="Arial"/>
          <w:sz w:val="22"/>
          <w:szCs w:val="22"/>
          <w:lang w:val="en-GB"/>
        </w:rPr>
        <w:t xml:space="preserve">BMI = Body Mass Index, eGFR = estimated glomerular filtration rate, LDL = low-density lipoprotein, </w:t>
      </w:r>
      <w:proofErr w:type="spellStart"/>
      <w:r w:rsidRPr="00AA1B24">
        <w:rPr>
          <w:rFonts w:eastAsia="Arial"/>
          <w:sz w:val="22"/>
          <w:szCs w:val="22"/>
          <w:lang w:val="en-GB"/>
        </w:rPr>
        <w:t>mNT-proBNP</w:t>
      </w:r>
      <w:proofErr w:type="spellEnd"/>
      <w:r w:rsidRPr="00AA1B24">
        <w:rPr>
          <w:rFonts w:eastAsia="Arial"/>
          <w:sz w:val="22"/>
          <w:szCs w:val="22"/>
          <w:lang w:val="en-GB"/>
        </w:rPr>
        <w:t xml:space="preserve"> = measured N-terminal prohormone of brain natriuretic </w:t>
      </w:r>
      <w:proofErr w:type="gramStart"/>
      <w:r w:rsidRPr="00AA1B24">
        <w:rPr>
          <w:rFonts w:eastAsia="Arial"/>
          <w:sz w:val="22"/>
          <w:szCs w:val="22"/>
          <w:lang w:val="en-GB"/>
        </w:rPr>
        <w:t>peptide ,</w:t>
      </w:r>
      <w:proofErr w:type="gramEnd"/>
      <w:r w:rsidRPr="00AA1B24">
        <w:rPr>
          <w:rFonts w:eastAsia="Arial"/>
          <w:sz w:val="22"/>
          <w:szCs w:val="22"/>
          <w:lang w:val="en-GB"/>
        </w:rPr>
        <w:t xml:space="preserve"> </w:t>
      </w:r>
      <w:proofErr w:type="spellStart"/>
      <w:r w:rsidRPr="00AA1B24">
        <w:rPr>
          <w:rFonts w:eastAsia="Arial"/>
          <w:sz w:val="22"/>
          <w:szCs w:val="22"/>
          <w:lang w:val="en-GB"/>
        </w:rPr>
        <w:t>pNT-proBNP</w:t>
      </w:r>
      <w:proofErr w:type="spellEnd"/>
      <w:r w:rsidRPr="00AA1B24">
        <w:rPr>
          <w:rFonts w:eastAsia="Arial"/>
          <w:sz w:val="22"/>
          <w:szCs w:val="22"/>
          <w:lang w:val="en-GB"/>
        </w:rPr>
        <w:t xml:space="preserve"> = predicted N-terminal prohormone of brain natriuretic </w:t>
      </w:r>
      <w:proofErr w:type="spellStart"/>
      <w:r w:rsidRPr="00AA1B24">
        <w:rPr>
          <w:rFonts w:eastAsia="Arial"/>
          <w:sz w:val="22"/>
          <w:szCs w:val="22"/>
          <w:lang w:val="en-GB"/>
        </w:rPr>
        <w:t>pept</w:t>
      </w:r>
      <w:r w:rsidR="00FF1899" w:rsidRPr="00AA1B24">
        <w:rPr>
          <w:rFonts w:eastAsia="Arial"/>
          <w:sz w:val="22"/>
          <w:szCs w:val="22"/>
          <w:lang w:val="en-GB"/>
        </w:rPr>
        <w:t>id</w:t>
      </w:r>
      <w:proofErr w:type="spellEnd"/>
      <w:r w:rsidR="004C0021" w:rsidRPr="00AA1B24">
        <w:rPr>
          <w:rFonts w:eastAsia="Arial"/>
          <w:sz w:val="22"/>
          <w:szCs w:val="22"/>
          <w:lang w:val="en-GB"/>
        </w:rPr>
        <w:t>.</w:t>
      </w:r>
    </w:p>
    <w:p w14:paraId="629794FA" w14:textId="77777777" w:rsidR="00BD1F82" w:rsidRPr="00AA1B24" w:rsidRDefault="00BD1F82"/>
    <w:p w14:paraId="2431E684" w14:textId="77777777" w:rsidR="00BD1F82" w:rsidRPr="00AA1B24" w:rsidRDefault="00BD1F82"/>
    <w:p w14:paraId="4F39F7CE" w14:textId="77777777" w:rsidR="00BD1F82" w:rsidRPr="00AA1B24" w:rsidRDefault="00BD1F82"/>
    <w:p w14:paraId="47D8ECDD" w14:textId="35ECE73E" w:rsidR="00BD1F82" w:rsidRPr="00AA1B24" w:rsidRDefault="00BD1F82" w:rsidP="00A20ECC">
      <w:pPr>
        <w:tabs>
          <w:tab w:val="left" w:pos="1515"/>
        </w:tabs>
        <w:jc w:val="center"/>
        <w:rPr>
          <w:rFonts w:eastAsia="Arial"/>
          <w:sz w:val="22"/>
          <w:szCs w:val="22"/>
          <w:u w:val="single"/>
          <w:lang w:val="en-GB"/>
        </w:rPr>
      </w:pPr>
      <w:r w:rsidRPr="00AA1B24">
        <w:rPr>
          <w:rFonts w:eastAsia="Arial"/>
          <w:b/>
          <w:sz w:val="22"/>
          <w:szCs w:val="22"/>
          <w:u w:val="single"/>
          <w:lang w:val="en-GB"/>
        </w:rPr>
        <w:lastRenderedPageBreak/>
        <w:t>Supplementary Table 3</w:t>
      </w:r>
      <w:r w:rsidRPr="00AA1B24">
        <w:rPr>
          <w:rFonts w:eastAsia="Arial"/>
          <w:i/>
          <w:sz w:val="22"/>
          <w:szCs w:val="22"/>
          <w:u w:val="single"/>
          <w:lang w:val="en-GB"/>
        </w:rPr>
        <w:t xml:space="preserve"> </w:t>
      </w:r>
      <w:r w:rsidRPr="00AA1B24">
        <w:rPr>
          <w:rFonts w:eastAsia="Arial"/>
          <w:sz w:val="22"/>
          <w:szCs w:val="22"/>
          <w:u w:val="single"/>
          <w:lang w:val="en-GB"/>
        </w:rPr>
        <w:t xml:space="preserve">Net Reclassification Improvement </w:t>
      </w:r>
      <w:r w:rsidR="00A20ECC" w:rsidRPr="00AA1B24">
        <w:rPr>
          <w:rFonts w:eastAsia="Arial"/>
          <w:sz w:val="22"/>
          <w:szCs w:val="22"/>
          <w:u w:val="single"/>
          <w:lang w:val="en-GB"/>
        </w:rPr>
        <w:t>values</w:t>
      </w:r>
      <w:r w:rsidRPr="00AA1B24">
        <w:rPr>
          <w:rFonts w:eastAsia="Arial"/>
          <w:sz w:val="22"/>
          <w:szCs w:val="22"/>
          <w:u w:val="single"/>
          <w:lang w:val="en-GB"/>
        </w:rPr>
        <w:t xml:space="preserve"> for prevalent and incident cardiovascular diseases.</w:t>
      </w:r>
    </w:p>
    <w:p w14:paraId="694D947E" w14:textId="77777777" w:rsidR="00A20ECC" w:rsidRPr="00AA1B24" w:rsidRDefault="00A20ECC" w:rsidP="00A20ECC">
      <w:pPr>
        <w:tabs>
          <w:tab w:val="left" w:pos="1515"/>
        </w:tabs>
        <w:jc w:val="center"/>
        <w:rPr>
          <w:rFonts w:eastAsia="Arial"/>
          <w:sz w:val="22"/>
          <w:szCs w:val="22"/>
          <w:u w:val="single"/>
          <w:lang w:val="en-GB"/>
        </w:rPr>
      </w:pPr>
    </w:p>
    <w:tbl>
      <w:tblPr>
        <w:tblW w:w="12960" w:type="dxa"/>
        <w:tblLook w:val="04A0" w:firstRow="1" w:lastRow="0" w:firstColumn="1" w:lastColumn="0" w:noHBand="0" w:noVBand="1"/>
      </w:tblPr>
      <w:tblGrid>
        <w:gridCol w:w="3240"/>
        <w:gridCol w:w="2430"/>
        <w:gridCol w:w="2970"/>
        <w:gridCol w:w="4320"/>
      </w:tblGrid>
      <w:tr w:rsidR="00AA1B24" w:rsidRPr="00AA1B24" w14:paraId="4D9C162A" w14:textId="77777777" w:rsidTr="00574DF1">
        <w:trPr>
          <w:trHeight w:val="320"/>
        </w:trPr>
        <w:tc>
          <w:tcPr>
            <w:tcW w:w="3240" w:type="dxa"/>
            <w:vMerge w:val="restart"/>
            <w:tcBorders>
              <w:top w:val="nil"/>
              <w:left w:val="nil"/>
              <w:bottom w:val="nil"/>
              <w:right w:val="nil"/>
            </w:tcBorders>
            <w:shd w:val="clear" w:color="auto" w:fill="auto"/>
            <w:noWrap/>
            <w:vAlign w:val="center"/>
            <w:hideMark/>
          </w:tcPr>
          <w:p w14:paraId="637C9F1F" w14:textId="77777777" w:rsidR="00574DF1" w:rsidRPr="00AA1B24" w:rsidRDefault="00574DF1">
            <w:pPr>
              <w:jc w:val="center"/>
              <w:rPr>
                <w:b/>
                <w:bCs/>
                <w:sz w:val="22"/>
                <w:szCs w:val="22"/>
              </w:rPr>
            </w:pPr>
            <w:r w:rsidRPr="00AA1B24">
              <w:rPr>
                <w:b/>
                <w:bCs/>
                <w:sz w:val="22"/>
                <w:szCs w:val="22"/>
              </w:rPr>
              <w:t>Variable</w:t>
            </w:r>
          </w:p>
        </w:tc>
        <w:tc>
          <w:tcPr>
            <w:tcW w:w="2430" w:type="dxa"/>
            <w:vMerge w:val="restart"/>
            <w:tcBorders>
              <w:top w:val="nil"/>
              <w:left w:val="nil"/>
              <w:bottom w:val="nil"/>
              <w:right w:val="nil"/>
            </w:tcBorders>
            <w:shd w:val="clear" w:color="auto" w:fill="auto"/>
            <w:noWrap/>
            <w:vAlign w:val="center"/>
            <w:hideMark/>
          </w:tcPr>
          <w:p w14:paraId="3EF153DC" w14:textId="77777777" w:rsidR="00574DF1" w:rsidRPr="00AA1B24" w:rsidRDefault="00574DF1">
            <w:pPr>
              <w:jc w:val="center"/>
              <w:rPr>
                <w:b/>
                <w:bCs/>
                <w:sz w:val="22"/>
                <w:szCs w:val="22"/>
              </w:rPr>
            </w:pPr>
            <w:r w:rsidRPr="00AA1B24">
              <w:rPr>
                <w:b/>
                <w:bCs/>
                <w:sz w:val="22"/>
                <w:szCs w:val="22"/>
              </w:rPr>
              <w:t>Cohort</w:t>
            </w:r>
          </w:p>
        </w:tc>
        <w:tc>
          <w:tcPr>
            <w:tcW w:w="2970" w:type="dxa"/>
            <w:tcBorders>
              <w:top w:val="nil"/>
              <w:left w:val="nil"/>
              <w:bottom w:val="nil"/>
              <w:right w:val="nil"/>
            </w:tcBorders>
            <w:shd w:val="clear" w:color="auto" w:fill="auto"/>
            <w:noWrap/>
            <w:vAlign w:val="center"/>
            <w:hideMark/>
          </w:tcPr>
          <w:p w14:paraId="4B2AF277" w14:textId="77777777" w:rsidR="00574DF1" w:rsidRPr="00AA1B24" w:rsidRDefault="00574DF1">
            <w:pPr>
              <w:jc w:val="center"/>
              <w:rPr>
                <w:b/>
                <w:bCs/>
                <w:sz w:val="22"/>
                <w:szCs w:val="22"/>
              </w:rPr>
            </w:pPr>
            <w:proofErr w:type="spellStart"/>
            <w:r w:rsidRPr="00AA1B24">
              <w:rPr>
                <w:b/>
                <w:bCs/>
                <w:sz w:val="22"/>
                <w:szCs w:val="22"/>
                <w:lang w:val="en-GB"/>
              </w:rPr>
              <w:t>pNT-proBNP</w:t>
            </w:r>
            <w:proofErr w:type="spellEnd"/>
          </w:p>
        </w:tc>
        <w:tc>
          <w:tcPr>
            <w:tcW w:w="4320" w:type="dxa"/>
            <w:tcBorders>
              <w:top w:val="nil"/>
              <w:left w:val="nil"/>
              <w:bottom w:val="nil"/>
              <w:right w:val="nil"/>
            </w:tcBorders>
            <w:shd w:val="clear" w:color="auto" w:fill="auto"/>
            <w:noWrap/>
            <w:vAlign w:val="center"/>
            <w:hideMark/>
          </w:tcPr>
          <w:p w14:paraId="49A4AD60" w14:textId="77777777" w:rsidR="00574DF1" w:rsidRPr="00AA1B24" w:rsidRDefault="00574DF1">
            <w:pPr>
              <w:jc w:val="center"/>
              <w:rPr>
                <w:b/>
                <w:bCs/>
                <w:sz w:val="22"/>
                <w:szCs w:val="22"/>
              </w:rPr>
            </w:pPr>
            <w:proofErr w:type="spellStart"/>
            <w:r w:rsidRPr="00AA1B24">
              <w:rPr>
                <w:b/>
                <w:bCs/>
                <w:sz w:val="22"/>
                <w:szCs w:val="22"/>
                <w:lang w:val="en-GB"/>
              </w:rPr>
              <w:t>mNT-proBNP</w:t>
            </w:r>
            <w:proofErr w:type="spellEnd"/>
          </w:p>
        </w:tc>
      </w:tr>
      <w:tr w:rsidR="00AA1B24" w:rsidRPr="00AA1B24" w14:paraId="30DC6EC1" w14:textId="77777777" w:rsidTr="00574DF1">
        <w:trPr>
          <w:trHeight w:val="320"/>
        </w:trPr>
        <w:tc>
          <w:tcPr>
            <w:tcW w:w="3240" w:type="dxa"/>
            <w:vMerge/>
            <w:tcBorders>
              <w:top w:val="nil"/>
              <w:left w:val="nil"/>
              <w:bottom w:val="nil"/>
              <w:right w:val="nil"/>
            </w:tcBorders>
            <w:vAlign w:val="center"/>
            <w:hideMark/>
          </w:tcPr>
          <w:p w14:paraId="780B1E60" w14:textId="77777777" w:rsidR="00574DF1" w:rsidRPr="00AA1B24" w:rsidRDefault="00574DF1">
            <w:pPr>
              <w:rPr>
                <w:b/>
                <w:bCs/>
                <w:sz w:val="22"/>
                <w:szCs w:val="22"/>
              </w:rPr>
            </w:pPr>
          </w:p>
        </w:tc>
        <w:tc>
          <w:tcPr>
            <w:tcW w:w="2430" w:type="dxa"/>
            <w:vMerge/>
            <w:tcBorders>
              <w:top w:val="nil"/>
              <w:left w:val="nil"/>
              <w:bottom w:val="nil"/>
              <w:right w:val="nil"/>
            </w:tcBorders>
            <w:vAlign w:val="center"/>
            <w:hideMark/>
          </w:tcPr>
          <w:p w14:paraId="5D992FE6" w14:textId="77777777" w:rsidR="00574DF1" w:rsidRPr="00AA1B24" w:rsidRDefault="00574DF1">
            <w:pPr>
              <w:rPr>
                <w:b/>
                <w:bCs/>
                <w:sz w:val="22"/>
                <w:szCs w:val="22"/>
              </w:rPr>
            </w:pPr>
          </w:p>
        </w:tc>
        <w:tc>
          <w:tcPr>
            <w:tcW w:w="2970" w:type="dxa"/>
            <w:tcBorders>
              <w:top w:val="nil"/>
              <w:left w:val="nil"/>
              <w:bottom w:val="nil"/>
              <w:right w:val="nil"/>
            </w:tcBorders>
            <w:shd w:val="clear" w:color="auto" w:fill="auto"/>
            <w:noWrap/>
            <w:vAlign w:val="center"/>
            <w:hideMark/>
          </w:tcPr>
          <w:p w14:paraId="58CF8177" w14:textId="77777777" w:rsidR="00574DF1" w:rsidRPr="00AA1B24" w:rsidRDefault="00574DF1">
            <w:pPr>
              <w:jc w:val="center"/>
              <w:rPr>
                <w:b/>
                <w:bCs/>
                <w:sz w:val="22"/>
                <w:szCs w:val="22"/>
              </w:rPr>
            </w:pPr>
            <w:r w:rsidRPr="00AA1B24">
              <w:rPr>
                <w:b/>
                <w:bCs/>
                <w:sz w:val="22"/>
                <w:szCs w:val="22"/>
                <w:lang w:val="en-GB"/>
              </w:rPr>
              <w:t>adjusted for Risk Factors</w:t>
            </w:r>
          </w:p>
        </w:tc>
        <w:tc>
          <w:tcPr>
            <w:tcW w:w="4320" w:type="dxa"/>
            <w:tcBorders>
              <w:top w:val="nil"/>
              <w:left w:val="nil"/>
              <w:bottom w:val="nil"/>
              <w:right w:val="nil"/>
            </w:tcBorders>
            <w:shd w:val="clear" w:color="auto" w:fill="auto"/>
            <w:noWrap/>
            <w:vAlign w:val="center"/>
            <w:hideMark/>
          </w:tcPr>
          <w:p w14:paraId="2BA69630" w14:textId="77777777" w:rsidR="00574DF1" w:rsidRPr="00AA1B24" w:rsidRDefault="00574DF1">
            <w:pPr>
              <w:jc w:val="center"/>
              <w:rPr>
                <w:b/>
                <w:bCs/>
                <w:sz w:val="22"/>
                <w:szCs w:val="22"/>
              </w:rPr>
            </w:pPr>
            <w:r w:rsidRPr="00AA1B24">
              <w:rPr>
                <w:b/>
                <w:bCs/>
                <w:sz w:val="22"/>
                <w:szCs w:val="22"/>
                <w:lang w:val="en-GB"/>
              </w:rPr>
              <w:t>adjusted for Risk Factors</w:t>
            </w:r>
          </w:p>
        </w:tc>
      </w:tr>
      <w:tr w:rsidR="00AA1B24" w:rsidRPr="00AA1B24" w14:paraId="0992220B" w14:textId="77777777" w:rsidTr="00574DF1">
        <w:trPr>
          <w:trHeight w:val="340"/>
        </w:trPr>
        <w:tc>
          <w:tcPr>
            <w:tcW w:w="3240" w:type="dxa"/>
            <w:tcBorders>
              <w:top w:val="nil"/>
              <w:left w:val="nil"/>
              <w:bottom w:val="single" w:sz="8" w:space="0" w:color="000000"/>
              <w:right w:val="nil"/>
            </w:tcBorders>
            <w:shd w:val="clear" w:color="auto" w:fill="auto"/>
            <w:noWrap/>
            <w:hideMark/>
          </w:tcPr>
          <w:p w14:paraId="1391A840" w14:textId="77777777" w:rsidR="00574DF1" w:rsidRPr="00AA1B24" w:rsidRDefault="00574DF1">
            <w:pPr>
              <w:rPr>
                <w:rFonts w:ascii="Calibri" w:hAnsi="Calibri" w:cs="Calibri"/>
                <w:sz w:val="22"/>
                <w:szCs w:val="22"/>
              </w:rPr>
            </w:pPr>
            <w:r w:rsidRPr="00AA1B24">
              <w:rPr>
                <w:rFonts w:ascii="Calibri" w:hAnsi="Calibri" w:cs="Calibri"/>
                <w:sz w:val="22"/>
                <w:szCs w:val="22"/>
              </w:rPr>
              <w:t> </w:t>
            </w:r>
          </w:p>
        </w:tc>
        <w:tc>
          <w:tcPr>
            <w:tcW w:w="2430" w:type="dxa"/>
            <w:tcBorders>
              <w:top w:val="nil"/>
              <w:left w:val="nil"/>
              <w:bottom w:val="single" w:sz="8" w:space="0" w:color="000000"/>
              <w:right w:val="nil"/>
            </w:tcBorders>
            <w:shd w:val="clear" w:color="auto" w:fill="auto"/>
            <w:noWrap/>
            <w:hideMark/>
          </w:tcPr>
          <w:p w14:paraId="55F05353" w14:textId="77777777" w:rsidR="00574DF1" w:rsidRPr="00AA1B24" w:rsidRDefault="00574DF1">
            <w:pPr>
              <w:rPr>
                <w:rFonts w:ascii="Calibri" w:hAnsi="Calibri" w:cs="Calibri"/>
                <w:sz w:val="22"/>
                <w:szCs w:val="22"/>
              </w:rPr>
            </w:pPr>
            <w:r w:rsidRPr="00AA1B24">
              <w:rPr>
                <w:rFonts w:ascii="Calibri" w:hAnsi="Calibri" w:cs="Calibri"/>
                <w:sz w:val="22"/>
                <w:szCs w:val="22"/>
              </w:rPr>
              <w:t> </w:t>
            </w:r>
          </w:p>
        </w:tc>
        <w:tc>
          <w:tcPr>
            <w:tcW w:w="7290" w:type="dxa"/>
            <w:gridSpan w:val="2"/>
            <w:tcBorders>
              <w:top w:val="nil"/>
              <w:left w:val="nil"/>
              <w:bottom w:val="single" w:sz="8" w:space="0" w:color="000000"/>
              <w:right w:val="nil"/>
            </w:tcBorders>
            <w:shd w:val="clear" w:color="auto" w:fill="auto"/>
            <w:noWrap/>
            <w:vAlign w:val="center"/>
            <w:hideMark/>
          </w:tcPr>
          <w:p w14:paraId="7FB97A34" w14:textId="52780873" w:rsidR="00574DF1" w:rsidRPr="00AA1B24" w:rsidRDefault="00574DF1">
            <w:pPr>
              <w:jc w:val="center"/>
              <w:rPr>
                <w:b/>
                <w:bCs/>
                <w:sz w:val="22"/>
                <w:szCs w:val="22"/>
              </w:rPr>
            </w:pPr>
            <w:r w:rsidRPr="00AA1B24">
              <w:rPr>
                <w:b/>
                <w:bCs/>
                <w:sz w:val="22"/>
                <w:szCs w:val="22"/>
              </w:rPr>
              <w:t>Net Reclassification Improvement values (95% CI)</w:t>
            </w:r>
          </w:p>
        </w:tc>
      </w:tr>
      <w:tr w:rsidR="00AA1B24" w:rsidRPr="00AA1B24" w14:paraId="164C9B6C" w14:textId="77777777" w:rsidTr="00574DF1">
        <w:trPr>
          <w:trHeight w:val="320"/>
        </w:trPr>
        <w:tc>
          <w:tcPr>
            <w:tcW w:w="3240" w:type="dxa"/>
            <w:vMerge w:val="restart"/>
            <w:tcBorders>
              <w:top w:val="nil"/>
              <w:left w:val="nil"/>
              <w:bottom w:val="nil"/>
              <w:right w:val="nil"/>
            </w:tcBorders>
            <w:shd w:val="clear" w:color="auto" w:fill="auto"/>
            <w:noWrap/>
            <w:vAlign w:val="center"/>
            <w:hideMark/>
          </w:tcPr>
          <w:p w14:paraId="4630AAEE" w14:textId="77777777" w:rsidR="00574DF1" w:rsidRPr="00AA1B24" w:rsidRDefault="00574DF1">
            <w:pPr>
              <w:jc w:val="center"/>
              <w:rPr>
                <w:sz w:val="22"/>
                <w:szCs w:val="22"/>
              </w:rPr>
            </w:pPr>
            <w:r w:rsidRPr="00AA1B24">
              <w:rPr>
                <w:sz w:val="22"/>
                <w:szCs w:val="22"/>
              </w:rPr>
              <w:t>Heart Failure (prevalent)</w:t>
            </w:r>
          </w:p>
        </w:tc>
        <w:tc>
          <w:tcPr>
            <w:tcW w:w="2430" w:type="dxa"/>
            <w:vMerge w:val="restart"/>
            <w:tcBorders>
              <w:top w:val="nil"/>
              <w:left w:val="nil"/>
              <w:bottom w:val="nil"/>
              <w:right w:val="nil"/>
            </w:tcBorders>
            <w:shd w:val="clear" w:color="auto" w:fill="auto"/>
            <w:noWrap/>
            <w:vAlign w:val="center"/>
            <w:hideMark/>
          </w:tcPr>
          <w:p w14:paraId="541A495F" w14:textId="77777777" w:rsidR="00574DF1" w:rsidRPr="00AA1B24" w:rsidRDefault="00574DF1">
            <w:pPr>
              <w:jc w:val="center"/>
              <w:rPr>
                <w:sz w:val="22"/>
                <w:szCs w:val="22"/>
              </w:rPr>
            </w:pPr>
            <w:r w:rsidRPr="00AA1B24">
              <w:rPr>
                <w:sz w:val="22"/>
                <w:szCs w:val="22"/>
              </w:rPr>
              <w:t>SHIP-START-0</w:t>
            </w:r>
          </w:p>
        </w:tc>
        <w:tc>
          <w:tcPr>
            <w:tcW w:w="2970" w:type="dxa"/>
            <w:tcBorders>
              <w:top w:val="nil"/>
              <w:left w:val="nil"/>
              <w:bottom w:val="nil"/>
              <w:right w:val="nil"/>
            </w:tcBorders>
            <w:shd w:val="clear" w:color="auto" w:fill="auto"/>
            <w:noWrap/>
            <w:vAlign w:val="center"/>
            <w:hideMark/>
          </w:tcPr>
          <w:p w14:paraId="0F7DA458" w14:textId="77777777" w:rsidR="00574DF1" w:rsidRPr="00AA1B24" w:rsidRDefault="00574DF1">
            <w:pPr>
              <w:jc w:val="center"/>
              <w:rPr>
                <w:sz w:val="22"/>
                <w:szCs w:val="22"/>
              </w:rPr>
            </w:pPr>
            <w:r w:rsidRPr="00AA1B24">
              <w:rPr>
                <w:sz w:val="22"/>
                <w:szCs w:val="22"/>
              </w:rPr>
              <w:t>0.0891</w:t>
            </w:r>
          </w:p>
        </w:tc>
        <w:tc>
          <w:tcPr>
            <w:tcW w:w="4320" w:type="dxa"/>
            <w:tcBorders>
              <w:top w:val="nil"/>
              <w:left w:val="nil"/>
              <w:bottom w:val="nil"/>
              <w:right w:val="nil"/>
            </w:tcBorders>
            <w:shd w:val="clear" w:color="auto" w:fill="auto"/>
            <w:noWrap/>
            <w:vAlign w:val="center"/>
            <w:hideMark/>
          </w:tcPr>
          <w:p w14:paraId="62168DD9" w14:textId="77777777" w:rsidR="00574DF1" w:rsidRPr="00AA1B24" w:rsidRDefault="00574DF1">
            <w:pPr>
              <w:jc w:val="center"/>
              <w:rPr>
                <w:sz w:val="22"/>
                <w:szCs w:val="22"/>
              </w:rPr>
            </w:pPr>
            <w:r w:rsidRPr="00AA1B24">
              <w:rPr>
                <w:sz w:val="22"/>
                <w:szCs w:val="22"/>
              </w:rPr>
              <w:t>0.0396</w:t>
            </w:r>
          </w:p>
        </w:tc>
      </w:tr>
      <w:tr w:rsidR="00AA1B24" w:rsidRPr="00AA1B24" w14:paraId="288D804E" w14:textId="77777777" w:rsidTr="00574DF1">
        <w:trPr>
          <w:trHeight w:val="320"/>
        </w:trPr>
        <w:tc>
          <w:tcPr>
            <w:tcW w:w="3240" w:type="dxa"/>
            <w:vMerge/>
            <w:tcBorders>
              <w:top w:val="nil"/>
              <w:left w:val="nil"/>
              <w:bottom w:val="nil"/>
              <w:right w:val="nil"/>
            </w:tcBorders>
            <w:vAlign w:val="center"/>
            <w:hideMark/>
          </w:tcPr>
          <w:p w14:paraId="13F32CB1" w14:textId="77777777" w:rsidR="00574DF1" w:rsidRPr="00AA1B24" w:rsidRDefault="00574DF1">
            <w:pPr>
              <w:rPr>
                <w:sz w:val="22"/>
                <w:szCs w:val="22"/>
              </w:rPr>
            </w:pPr>
          </w:p>
        </w:tc>
        <w:tc>
          <w:tcPr>
            <w:tcW w:w="2430" w:type="dxa"/>
            <w:vMerge/>
            <w:tcBorders>
              <w:top w:val="nil"/>
              <w:left w:val="nil"/>
              <w:bottom w:val="nil"/>
              <w:right w:val="nil"/>
            </w:tcBorders>
            <w:vAlign w:val="center"/>
            <w:hideMark/>
          </w:tcPr>
          <w:p w14:paraId="73064D73" w14:textId="77777777" w:rsidR="00574DF1" w:rsidRPr="00AA1B24" w:rsidRDefault="00574DF1">
            <w:pPr>
              <w:rPr>
                <w:sz w:val="22"/>
                <w:szCs w:val="22"/>
              </w:rPr>
            </w:pPr>
          </w:p>
        </w:tc>
        <w:tc>
          <w:tcPr>
            <w:tcW w:w="2970" w:type="dxa"/>
            <w:tcBorders>
              <w:top w:val="nil"/>
              <w:left w:val="nil"/>
              <w:bottom w:val="nil"/>
              <w:right w:val="nil"/>
            </w:tcBorders>
            <w:shd w:val="clear" w:color="auto" w:fill="auto"/>
            <w:noWrap/>
            <w:vAlign w:val="center"/>
            <w:hideMark/>
          </w:tcPr>
          <w:p w14:paraId="53D63C19" w14:textId="77777777" w:rsidR="00574DF1" w:rsidRPr="00AA1B24" w:rsidRDefault="00574DF1">
            <w:pPr>
              <w:jc w:val="center"/>
              <w:rPr>
                <w:sz w:val="22"/>
                <w:szCs w:val="22"/>
              </w:rPr>
            </w:pPr>
            <w:r w:rsidRPr="00AA1B24">
              <w:rPr>
                <w:sz w:val="22"/>
                <w:szCs w:val="22"/>
              </w:rPr>
              <w:t>( -0.1214 - 0.3714)</w:t>
            </w:r>
          </w:p>
        </w:tc>
        <w:tc>
          <w:tcPr>
            <w:tcW w:w="4320" w:type="dxa"/>
            <w:tcBorders>
              <w:top w:val="nil"/>
              <w:left w:val="nil"/>
              <w:bottom w:val="nil"/>
              <w:right w:val="nil"/>
            </w:tcBorders>
            <w:shd w:val="clear" w:color="auto" w:fill="auto"/>
            <w:noWrap/>
            <w:vAlign w:val="center"/>
            <w:hideMark/>
          </w:tcPr>
          <w:p w14:paraId="5CCC66B8" w14:textId="77777777" w:rsidR="00574DF1" w:rsidRPr="00AA1B24" w:rsidRDefault="00574DF1">
            <w:pPr>
              <w:jc w:val="center"/>
              <w:rPr>
                <w:sz w:val="22"/>
                <w:szCs w:val="22"/>
              </w:rPr>
            </w:pPr>
            <w:r w:rsidRPr="00AA1B24">
              <w:rPr>
                <w:sz w:val="22"/>
                <w:szCs w:val="22"/>
              </w:rPr>
              <w:t>( -0.2041 - 0.3162)</w:t>
            </w:r>
          </w:p>
        </w:tc>
      </w:tr>
      <w:tr w:rsidR="00AA1B24" w:rsidRPr="00AA1B24" w14:paraId="5656A726" w14:textId="77777777" w:rsidTr="00574DF1">
        <w:trPr>
          <w:trHeight w:val="320"/>
        </w:trPr>
        <w:tc>
          <w:tcPr>
            <w:tcW w:w="3240" w:type="dxa"/>
            <w:vMerge/>
            <w:tcBorders>
              <w:top w:val="nil"/>
              <w:left w:val="nil"/>
              <w:bottom w:val="nil"/>
              <w:right w:val="nil"/>
            </w:tcBorders>
            <w:vAlign w:val="center"/>
            <w:hideMark/>
          </w:tcPr>
          <w:p w14:paraId="577FF38C" w14:textId="77777777" w:rsidR="00574DF1" w:rsidRPr="00AA1B24" w:rsidRDefault="00574DF1">
            <w:pPr>
              <w:rPr>
                <w:sz w:val="22"/>
                <w:szCs w:val="22"/>
              </w:rPr>
            </w:pPr>
          </w:p>
        </w:tc>
        <w:tc>
          <w:tcPr>
            <w:tcW w:w="2430" w:type="dxa"/>
            <w:vMerge w:val="restart"/>
            <w:tcBorders>
              <w:top w:val="nil"/>
              <w:left w:val="nil"/>
              <w:bottom w:val="nil"/>
              <w:right w:val="nil"/>
            </w:tcBorders>
            <w:shd w:val="clear" w:color="auto" w:fill="auto"/>
            <w:noWrap/>
            <w:vAlign w:val="center"/>
            <w:hideMark/>
          </w:tcPr>
          <w:p w14:paraId="62AF1913" w14:textId="77777777" w:rsidR="00574DF1" w:rsidRPr="00AA1B24" w:rsidRDefault="00574DF1">
            <w:pPr>
              <w:jc w:val="center"/>
              <w:rPr>
                <w:sz w:val="22"/>
                <w:szCs w:val="22"/>
              </w:rPr>
            </w:pPr>
            <w:r w:rsidRPr="00AA1B24">
              <w:rPr>
                <w:sz w:val="22"/>
                <w:szCs w:val="22"/>
              </w:rPr>
              <w:t>SHIP-START-1</w:t>
            </w:r>
          </w:p>
        </w:tc>
        <w:tc>
          <w:tcPr>
            <w:tcW w:w="2970" w:type="dxa"/>
            <w:tcBorders>
              <w:top w:val="nil"/>
              <w:left w:val="nil"/>
              <w:bottom w:val="nil"/>
              <w:right w:val="nil"/>
            </w:tcBorders>
            <w:shd w:val="clear" w:color="auto" w:fill="auto"/>
            <w:noWrap/>
            <w:vAlign w:val="center"/>
            <w:hideMark/>
          </w:tcPr>
          <w:p w14:paraId="7261D839" w14:textId="77777777" w:rsidR="00574DF1" w:rsidRPr="00AA1B24" w:rsidRDefault="00574DF1">
            <w:pPr>
              <w:jc w:val="center"/>
              <w:rPr>
                <w:sz w:val="22"/>
                <w:szCs w:val="22"/>
              </w:rPr>
            </w:pPr>
            <w:r w:rsidRPr="00AA1B24">
              <w:rPr>
                <w:sz w:val="22"/>
                <w:szCs w:val="22"/>
              </w:rPr>
              <w:t>0.08</w:t>
            </w:r>
          </w:p>
        </w:tc>
        <w:tc>
          <w:tcPr>
            <w:tcW w:w="4320" w:type="dxa"/>
            <w:tcBorders>
              <w:top w:val="nil"/>
              <w:left w:val="nil"/>
              <w:bottom w:val="nil"/>
              <w:right w:val="nil"/>
            </w:tcBorders>
            <w:shd w:val="clear" w:color="auto" w:fill="auto"/>
            <w:noWrap/>
            <w:vAlign w:val="center"/>
            <w:hideMark/>
          </w:tcPr>
          <w:p w14:paraId="2EB0F93F" w14:textId="77777777" w:rsidR="00574DF1" w:rsidRPr="00AA1B24" w:rsidRDefault="00574DF1">
            <w:pPr>
              <w:jc w:val="center"/>
              <w:rPr>
                <w:sz w:val="22"/>
                <w:szCs w:val="22"/>
              </w:rPr>
            </w:pPr>
            <w:r w:rsidRPr="00AA1B24">
              <w:rPr>
                <w:sz w:val="22"/>
                <w:szCs w:val="22"/>
              </w:rPr>
              <w:t>0.0318</w:t>
            </w:r>
          </w:p>
        </w:tc>
      </w:tr>
      <w:tr w:rsidR="00AA1B24" w:rsidRPr="00AA1B24" w14:paraId="47DE52E3" w14:textId="77777777" w:rsidTr="00574DF1">
        <w:trPr>
          <w:trHeight w:val="320"/>
        </w:trPr>
        <w:tc>
          <w:tcPr>
            <w:tcW w:w="3240" w:type="dxa"/>
            <w:vMerge/>
            <w:tcBorders>
              <w:top w:val="nil"/>
              <w:left w:val="nil"/>
              <w:bottom w:val="nil"/>
              <w:right w:val="nil"/>
            </w:tcBorders>
            <w:vAlign w:val="center"/>
            <w:hideMark/>
          </w:tcPr>
          <w:p w14:paraId="55573EA9" w14:textId="77777777" w:rsidR="00574DF1" w:rsidRPr="00AA1B24" w:rsidRDefault="00574DF1">
            <w:pPr>
              <w:rPr>
                <w:sz w:val="22"/>
                <w:szCs w:val="22"/>
              </w:rPr>
            </w:pPr>
          </w:p>
        </w:tc>
        <w:tc>
          <w:tcPr>
            <w:tcW w:w="2430" w:type="dxa"/>
            <w:vMerge/>
            <w:tcBorders>
              <w:top w:val="nil"/>
              <w:left w:val="nil"/>
              <w:bottom w:val="nil"/>
              <w:right w:val="nil"/>
            </w:tcBorders>
            <w:vAlign w:val="center"/>
            <w:hideMark/>
          </w:tcPr>
          <w:p w14:paraId="0F0BBBC7" w14:textId="77777777" w:rsidR="00574DF1" w:rsidRPr="00AA1B24" w:rsidRDefault="00574DF1">
            <w:pPr>
              <w:rPr>
                <w:sz w:val="22"/>
                <w:szCs w:val="22"/>
              </w:rPr>
            </w:pPr>
          </w:p>
        </w:tc>
        <w:tc>
          <w:tcPr>
            <w:tcW w:w="2970" w:type="dxa"/>
            <w:tcBorders>
              <w:top w:val="nil"/>
              <w:left w:val="nil"/>
              <w:bottom w:val="nil"/>
              <w:right w:val="nil"/>
            </w:tcBorders>
            <w:shd w:val="clear" w:color="auto" w:fill="auto"/>
            <w:noWrap/>
            <w:vAlign w:val="center"/>
            <w:hideMark/>
          </w:tcPr>
          <w:p w14:paraId="502F87BA" w14:textId="77777777" w:rsidR="00574DF1" w:rsidRPr="00AA1B24" w:rsidRDefault="00574DF1">
            <w:pPr>
              <w:jc w:val="center"/>
              <w:rPr>
                <w:sz w:val="22"/>
                <w:szCs w:val="22"/>
              </w:rPr>
            </w:pPr>
            <w:r w:rsidRPr="00AA1B24">
              <w:rPr>
                <w:sz w:val="22"/>
                <w:szCs w:val="22"/>
              </w:rPr>
              <w:t>( -0.1272 - 0.3395)</w:t>
            </w:r>
          </w:p>
        </w:tc>
        <w:tc>
          <w:tcPr>
            <w:tcW w:w="4320" w:type="dxa"/>
            <w:tcBorders>
              <w:top w:val="nil"/>
              <w:left w:val="nil"/>
              <w:bottom w:val="nil"/>
              <w:right w:val="nil"/>
            </w:tcBorders>
            <w:shd w:val="clear" w:color="auto" w:fill="auto"/>
            <w:noWrap/>
            <w:vAlign w:val="center"/>
            <w:hideMark/>
          </w:tcPr>
          <w:p w14:paraId="4A76BA85" w14:textId="77777777" w:rsidR="00574DF1" w:rsidRPr="00AA1B24" w:rsidRDefault="00574DF1">
            <w:pPr>
              <w:jc w:val="center"/>
              <w:rPr>
                <w:sz w:val="22"/>
                <w:szCs w:val="22"/>
              </w:rPr>
            </w:pPr>
            <w:r w:rsidRPr="00AA1B24">
              <w:rPr>
                <w:sz w:val="22"/>
                <w:szCs w:val="22"/>
              </w:rPr>
              <w:t>( -0.2041 - 0.2688)</w:t>
            </w:r>
          </w:p>
        </w:tc>
      </w:tr>
      <w:tr w:rsidR="00AA1B24" w:rsidRPr="00AA1B24" w14:paraId="30DB721D" w14:textId="77777777" w:rsidTr="00574DF1">
        <w:trPr>
          <w:trHeight w:val="320"/>
        </w:trPr>
        <w:tc>
          <w:tcPr>
            <w:tcW w:w="3240" w:type="dxa"/>
            <w:vMerge/>
            <w:tcBorders>
              <w:top w:val="nil"/>
              <w:left w:val="nil"/>
              <w:bottom w:val="nil"/>
              <w:right w:val="nil"/>
            </w:tcBorders>
            <w:vAlign w:val="center"/>
            <w:hideMark/>
          </w:tcPr>
          <w:p w14:paraId="371EAEC0" w14:textId="77777777" w:rsidR="00574DF1" w:rsidRPr="00AA1B24" w:rsidRDefault="00574DF1">
            <w:pPr>
              <w:rPr>
                <w:sz w:val="22"/>
                <w:szCs w:val="22"/>
              </w:rPr>
            </w:pPr>
          </w:p>
        </w:tc>
        <w:tc>
          <w:tcPr>
            <w:tcW w:w="2430" w:type="dxa"/>
            <w:vMerge w:val="restart"/>
            <w:tcBorders>
              <w:top w:val="nil"/>
              <w:left w:val="nil"/>
              <w:bottom w:val="nil"/>
              <w:right w:val="nil"/>
            </w:tcBorders>
            <w:shd w:val="clear" w:color="auto" w:fill="auto"/>
            <w:noWrap/>
            <w:vAlign w:val="center"/>
            <w:hideMark/>
          </w:tcPr>
          <w:p w14:paraId="2F22BEE3" w14:textId="77777777" w:rsidR="00574DF1" w:rsidRPr="00AA1B24" w:rsidRDefault="00574DF1">
            <w:pPr>
              <w:jc w:val="center"/>
              <w:rPr>
                <w:sz w:val="22"/>
                <w:szCs w:val="22"/>
              </w:rPr>
            </w:pPr>
            <w:r w:rsidRPr="00AA1B24">
              <w:rPr>
                <w:sz w:val="22"/>
                <w:szCs w:val="22"/>
              </w:rPr>
              <w:t>SHIP-START-2</w:t>
            </w:r>
          </w:p>
        </w:tc>
        <w:tc>
          <w:tcPr>
            <w:tcW w:w="2970" w:type="dxa"/>
            <w:tcBorders>
              <w:top w:val="nil"/>
              <w:left w:val="nil"/>
              <w:bottom w:val="nil"/>
              <w:right w:val="nil"/>
            </w:tcBorders>
            <w:shd w:val="clear" w:color="auto" w:fill="auto"/>
            <w:noWrap/>
            <w:vAlign w:val="center"/>
            <w:hideMark/>
          </w:tcPr>
          <w:p w14:paraId="6301DAB6" w14:textId="77777777" w:rsidR="00574DF1" w:rsidRPr="00AA1B24" w:rsidRDefault="00574DF1">
            <w:pPr>
              <w:jc w:val="center"/>
              <w:rPr>
                <w:sz w:val="22"/>
                <w:szCs w:val="22"/>
              </w:rPr>
            </w:pPr>
            <w:r w:rsidRPr="00AA1B24">
              <w:rPr>
                <w:sz w:val="22"/>
                <w:szCs w:val="22"/>
              </w:rPr>
              <w:t>0.0082</w:t>
            </w:r>
          </w:p>
        </w:tc>
        <w:tc>
          <w:tcPr>
            <w:tcW w:w="4320" w:type="dxa"/>
            <w:tcBorders>
              <w:top w:val="nil"/>
              <w:left w:val="nil"/>
              <w:bottom w:val="nil"/>
              <w:right w:val="nil"/>
            </w:tcBorders>
            <w:shd w:val="clear" w:color="auto" w:fill="auto"/>
            <w:noWrap/>
            <w:vAlign w:val="center"/>
            <w:hideMark/>
          </w:tcPr>
          <w:p w14:paraId="5930668F" w14:textId="77777777" w:rsidR="00574DF1" w:rsidRPr="00AA1B24" w:rsidRDefault="00574DF1">
            <w:pPr>
              <w:jc w:val="center"/>
              <w:rPr>
                <w:sz w:val="22"/>
                <w:szCs w:val="22"/>
              </w:rPr>
            </w:pPr>
            <w:r w:rsidRPr="00AA1B24">
              <w:rPr>
                <w:sz w:val="22"/>
                <w:szCs w:val="22"/>
              </w:rPr>
              <w:t>0.0056</w:t>
            </w:r>
          </w:p>
        </w:tc>
      </w:tr>
      <w:tr w:rsidR="00AA1B24" w:rsidRPr="00AA1B24" w14:paraId="19FBED8A" w14:textId="77777777" w:rsidTr="00574DF1">
        <w:trPr>
          <w:trHeight w:val="320"/>
        </w:trPr>
        <w:tc>
          <w:tcPr>
            <w:tcW w:w="3240" w:type="dxa"/>
            <w:vMerge/>
            <w:tcBorders>
              <w:top w:val="nil"/>
              <w:left w:val="nil"/>
              <w:bottom w:val="nil"/>
              <w:right w:val="nil"/>
            </w:tcBorders>
            <w:vAlign w:val="center"/>
            <w:hideMark/>
          </w:tcPr>
          <w:p w14:paraId="6DB5872B" w14:textId="77777777" w:rsidR="00574DF1" w:rsidRPr="00AA1B24" w:rsidRDefault="00574DF1">
            <w:pPr>
              <w:rPr>
                <w:sz w:val="22"/>
                <w:szCs w:val="22"/>
              </w:rPr>
            </w:pPr>
          </w:p>
        </w:tc>
        <w:tc>
          <w:tcPr>
            <w:tcW w:w="2430" w:type="dxa"/>
            <w:vMerge/>
            <w:tcBorders>
              <w:top w:val="nil"/>
              <w:left w:val="nil"/>
              <w:bottom w:val="nil"/>
              <w:right w:val="nil"/>
            </w:tcBorders>
            <w:vAlign w:val="center"/>
            <w:hideMark/>
          </w:tcPr>
          <w:p w14:paraId="680F6525" w14:textId="77777777" w:rsidR="00574DF1" w:rsidRPr="00AA1B24" w:rsidRDefault="00574DF1">
            <w:pPr>
              <w:rPr>
                <w:sz w:val="22"/>
                <w:szCs w:val="22"/>
              </w:rPr>
            </w:pPr>
          </w:p>
        </w:tc>
        <w:tc>
          <w:tcPr>
            <w:tcW w:w="2970" w:type="dxa"/>
            <w:tcBorders>
              <w:top w:val="nil"/>
              <w:left w:val="nil"/>
              <w:bottom w:val="nil"/>
              <w:right w:val="nil"/>
            </w:tcBorders>
            <w:shd w:val="clear" w:color="auto" w:fill="auto"/>
            <w:noWrap/>
            <w:vAlign w:val="center"/>
            <w:hideMark/>
          </w:tcPr>
          <w:p w14:paraId="31A82544" w14:textId="77777777" w:rsidR="00574DF1" w:rsidRPr="00AA1B24" w:rsidRDefault="00574DF1">
            <w:pPr>
              <w:jc w:val="center"/>
              <w:rPr>
                <w:sz w:val="22"/>
                <w:szCs w:val="22"/>
              </w:rPr>
            </w:pPr>
            <w:r w:rsidRPr="00AA1B24">
              <w:rPr>
                <w:sz w:val="22"/>
                <w:szCs w:val="22"/>
              </w:rPr>
              <w:t>( -0.2023 - 0.2651)</w:t>
            </w:r>
          </w:p>
        </w:tc>
        <w:tc>
          <w:tcPr>
            <w:tcW w:w="4320" w:type="dxa"/>
            <w:tcBorders>
              <w:top w:val="nil"/>
              <w:left w:val="nil"/>
              <w:bottom w:val="nil"/>
              <w:right w:val="nil"/>
            </w:tcBorders>
            <w:shd w:val="clear" w:color="auto" w:fill="auto"/>
            <w:noWrap/>
            <w:vAlign w:val="center"/>
            <w:hideMark/>
          </w:tcPr>
          <w:p w14:paraId="1AAA7FF7" w14:textId="77777777" w:rsidR="00574DF1" w:rsidRPr="00AA1B24" w:rsidRDefault="00574DF1">
            <w:pPr>
              <w:jc w:val="center"/>
              <w:rPr>
                <w:sz w:val="22"/>
                <w:szCs w:val="22"/>
              </w:rPr>
            </w:pPr>
            <w:r w:rsidRPr="00AA1B24">
              <w:rPr>
                <w:sz w:val="22"/>
                <w:szCs w:val="22"/>
              </w:rPr>
              <w:t>( -0.1921 - 0.1972)</w:t>
            </w:r>
          </w:p>
        </w:tc>
      </w:tr>
      <w:tr w:rsidR="00AA1B24" w:rsidRPr="00AA1B24" w14:paraId="0A1FBBD4" w14:textId="77777777" w:rsidTr="00574DF1">
        <w:trPr>
          <w:trHeight w:val="320"/>
        </w:trPr>
        <w:tc>
          <w:tcPr>
            <w:tcW w:w="3240" w:type="dxa"/>
            <w:vMerge/>
            <w:tcBorders>
              <w:top w:val="nil"/>
              <w:left w:val="nil"/>
              <w:bottom w:val="nil"/>
              <w:right w:val="nil"/>
            </w:tcBorders>
            <w:vAlign w:val="center"/>
            <w:hideMark/>
          </w:tcPr>
          <w:p w14:paraId="70D4938F" w14:textId="77777777" w:rsidR="00574DF1" w:rsidRPr="00AA1B24" w:rsidRDefault="00574DF1">
            <w:pPr>
              <w:rPr>
                <w:sz w:val="22"/>
                <w:szCs w:val="22"/>
              </w:rPr>
            </w:pPr>
          </w:p>
        </w:tc>
        <w:tc>
          <w:tcPr>
            <w:tcW w:w="2430" w:type="dxa"/>
            <w:vMerge w:val="restart"/>
            <w:tcBorders>
              <w:top w:val="nil"/>
              <w:left w:val="nil"/>
              <w:bottom w:val="nil"/>
              <w:right w:val="nil"/>
            </w:tcBorders>
            <w:shd w:val="clear" w:color="auto" w:fill="auto"/>
            <w:noWrap/>
            <w:vAlign w:val="center"/>
            <w:hideMark/>
          </w:tcPr>
          <w:p w14:paraId="262DB948" w14:textId="77777777" w:rsidR="00574DF1" w:rsidRPr="00AA1B24" w:rsidRDefault="00574DF1">
            <w:pPr>
              <w:jc w:val="center"/>
              <w:rPr>
                <w:sz w:val="22"/>
                <w:szCs w:val="22"/>
              </w:rPr>
            </w:pPr>
            <w:r w:rsidRPr="00AA1B24">
              <w:rPr>
                <w:sz w:val="22"/>
                <w:szCs w:val="22"/>
              </w:rPr>
              <w:t>SHIP-TREND-0</w:t>
            </w:r>
          </w:p>
        </w:tc>
        <w:tc>
          <w:tcPr>
            <w:tcW w:w="2970" w:type="dxa"/>
            <w:tcBorders>
              <w:top w:val="nil"/>
              <w:left w:val="nil"/>
              <w:bottom w:val="nil"/>
              <w:right w:val="nil"/>
            </w:tcBorders>
            <w:shd w:val="clear" w:color="auto" w:fill="auto"/>
            <w:noWrap/>
            <w:vAlign w:val="center"/>
            <w:hideMark/>
          </w:tcPr>
          <w:p w14:paraId="4329BB06" w14:textId="77777777" w:rsidR="00574DF1" w:rsidRPr="00AA1B24" w:rsidRDefault="00574DF1">
            <w:pPr>
              <w:jc w:val="center"/>
              <w:rPr>
                <w:sz w:val="22"/>
                <w:szCs w:val="22"/>
              </w:rPr>
            </w:pPr>
            <w:r w:rsidRPr="00AA1B24">
              <w:rPr>
                <w:sz w:val="22"/>
                <w:szCs w:val="22"/>
              </w:rPr>
              <w:t>0.0426</w:t>
            </w:r>
          </w:p>
        </w:tc>
        <w:tc>
          <w:tcPr>
            <w:tcW w:w="4320" w:type="dxa"/>
            <w:tcBorders>
              <w:top w:val="nil"/>
              <w:left w:val="nil"/>
              <w:bottom w:val="nil"/>
              <w:right w:val="nil"/>
            </w:tcBorders>
            <w:shd w:val="clear" w:color="auto" w:fill="auto"/>
            <w:noWrap/>
            <w:vAlign w:val="center"/>
            <w:hideMark/>
          </w:tcPr>
          <w:p w14:paraId="32F8B40A" w14:textId="77777777" w:rsidR="00574DF1" w:rsidRPr="00AA1B24" w:rsidRDefault="00574DF1">
            <w:pPr>
              <w:jc w:val="center"/>
              <w:rPr>
                <w:sz w:val="22"/>
                <w:szCs w:val="22"/>
              </w:rPr>
            </w:pPr>
            <w:r w:rsidRPr="00AA1B24">
              <w:rPr>
                <w:sz w:val="22"/>
                <w:szCs w:val="22"/>
              </w:rPr>
              <w:t>0.0359</w:t>
            </w:r>
          </w:p>
        </w:tc>
      </w:tr>
      <w:tr w:rsidR="00AA1B24" w:rsidRPr="00AA1B24" w14:paraId="42A0C3D8" w14:textId="77777777" w:rsidTr="00574DF1">
        <w:trPr>
          <w:trHeight w:val="340"/>
        </w:trPr>
        <w:tc>
          <w:tcPr>
            <w:tcW w:w="3240" w:type="dxa"/>
            <w:vMerge/>
            <w:tcBorders>
              <w:top w:val="nil"/>
              <w:left w:val="nil"/>
              <w:bottom w:val="single" w:sz="4" w:space="0" w:color="D0CECE" w:themeColor="background2" w:themeShade="E6"/>
              <w:right w:val="nil"/>
            </w:tcBorders>
            <w:vAlign w:val="center"/>
            <w:hideMark/>
          </w:tcPr>
          <w:p w14:paraId="7E755F78" w14:textId="77777777" w:rsidR="00574DF1" w:rsidRPr="00AA1B24" w:rsidRDefault="00574DF1">
            <w:pPr>
              <w:rPr>
                <w:sz w:val="22"/>
                <w:szCs w:val="22"/>
              </w:rPr>
            </w:pPr>
          </w:p>
        </w:tc>
        <w:tc>
          <w:tcPr>
            <w:tcW w:w="2430" w:type="dxa"/>
            <w:vMerge/>
            <w:tcBorders>
              <w:top w:val="nil"/>
              <w:left w:val="nil"/>
              <w:bottom w:val="single" w:sz="4" w:space="0" w:color="D0CECE" w:themeColor="background2" w:themeShade="E6"/>
              <w:right w:val="nil"/>
            </w:tcBorders>
            <w:vAlign w:val="center"/>
            <w:hideMark/>
          </w:tcPr>
          <w:p w14:paraId="77DC8C48" w14:textId="77777777" w:rsidR="00574DF1" w:rsidRPr="00AA1B24" w:rsidRDefault="00574DF1">
            <w:pPr>
              <w:rPr>
                <w:sz w:val="22"/>
                <w:szCs w:val="22"/>
              </w:rPr>
            </w:pPr>
          </w:p>
        </w:tc>
        <w:tc>
          <w:tcPr>
            <w:tcW w:w="2970" w:type="dxa"/>
            <w:tcBorders>
              <w:top w:val="nil"/>
              <w:left w:val="nil"/>
              <w:bottom w:val="single" w:sz="4" w:space="0" w:color="D0CECE" w:themeColor="background2" w:themeShade="E6"/>
              <w:right w:val="nil"/>
            </w:tcBorders>
            <w:shd w:val="clear" w:color="auto" w:fill="auto"/>
            <w:noWrap/>
            <w:vAlign w:val="center"/>
            <w:hideMark/>
          </w:tcPr>
          <w:p w14:paraId="62FE9293" w14:textId="77777777" w:rsidR="00574DF1" w:rsidRPr="00AA1B24" w:rsidRDefault="00574DF1">
            <w:pPr>
              <w:jc w:val="center"/>
              <w:rPr>
                <w:sz w:val="22"/>
                <w:szCs w:val="22"/>
              </w:rPr>
            </w:pPr>
            <w:r w:rsidRPr="00AA1B24">
              <w:rPr>
                <w:sz w:val="22"/>
                <w:szCs w:val="22"/>
              </w:rPr>
              <w:t>(-0.1765 - 0.2833)</w:t>
            </w:r>
          </w:p>
        </w:tc>
        <w:tc>
          <w:tcPr>
            <w:tcW w:w="4320" w:type="dxa"/>
            <w:tcBorders>
              <w:top w:val="nil"/>
              <w:left w:val="nil"/>
              <w:bottom w:val="single" w:sz="4" w:space="0" w:color="D0CECE" w:themeColor="background2" w:themeShade="E6"/>
              <w:right w:val="nil"/>
            </w:tcBorders>
            <w:shd w:val="clear" w:color="auto" w:fill="auto"/>
            <w:noWrap/>
            <w:vAlign w:val="center"/>
            <w:hideMark/>
          </w:tcPr>
          <w:p w14:paraId="5B4A0B4F" w14:textId="77777777" w:rsidR="00574DF1" w:rsidRPr="00AA1B24" w:rsidRDefault="00574DF1">
            <w:pPr>
              <w:jc w:val="center"/>
              <w:rPr>
                <w:sz w:val="22"/>
                <w:szCs w:val="22"/>
              </w:rPr>
            </w:pPr>
            <w:r w:rsidRPr="00AA1B24">
              <w:rPr>
                <w:sz w:val="22"/>
                <w:szCs w:val="22"/>
              </w:rPr>
              <w:t>(-0.1711 - 0.2873)</w:t>
            </w:r>
          </w:p>
        </w:tc>
      </w:tr>
      <w:tr w:rsidR="00AA1B24" w:rsidRPr="00AA1B24" w14:paraId="0B14A369" w14:textId="77777777" w:rsidTr="00574DF1">
        <w:trPr>
          <w:trHeight w:val="320"/>
        </w:trPr>
        <w:tc>
          <w:tcPr>
            <w:tcW w:w="3240" w:type="dxa"/>
            <w:vMerge w:val="restart"/>
            <w:tcBorders>
              <w:top w:val="single" w:sz="4" w:space="0" w:color="D0CECE" w:themeColor="background2" w:themeShade="E6"/>
              <w:left w:val="nil"/>
              <w:bottom w:val="nil"/>
              <w:right w:val="nil"/>
            </w:tcBorders>
            <w:shd w:val="clear" w:color="auto" w:fill="auto"/>
            <w:noWrap/>
            <w:vAlign w:val="center"/>
            <w:hideMark/>
          </w:tcPr>
          <w:p w14:paraId="2C860FC2" w14:textId="77777777" w:rsidR="00574DF1" w:rsidRPr="00AA1B24" w:rsidRDefault="00574DF1">
            <w:pPr>
              <w:jc w:val="center"/>
              <w:rPr>
                <w:sz w:val="22"/>
                <w:szCs w:val="22"/>
              </w:rPr>
            </w:pPr>
            <w:r w:rsidRPr="00AA1B24">
              <w:rPr>
                <w:sz w:val="22"/>
                <w:szCs w:val="22"/>
              </w:rPr>
              <w:t>Heart Failure (incident)</w:t>
            </w:r>
          </w:p>
        </w:tc>
        <w:tc>
          <w:tcPr>
            <w:tcW w:w="2430" w:type="dxa"/>
            <w:vMerge w:val="restart"/>
            <w:tcBorders>
              <w:top w:val="single" w:sz="4" w:space="0" w:color="D0CECE" w:themeColor="background2" w:themeShade="E6"/>
              <w:left w:val="nil"/>
              <w:bottom w:val="nil"/>
              <w:right w:val="nil"/>
            </w:tcBorders>
            <w:shd w:val="clear" w:color="auto" w:fill="auto"/>
            <w:noWrap/>
            <w:vAlign w:val="center"/>
            <w:hideMark/>
          </w:tcPr>
          <w:p w14:paraId="2E175A99" w14:textId="77777777" w:rsidR="00574DF1" w:rsidRPr="00AA1B24" w:rsidRDefault="00574DF1">
            <w:pPr>
              <w:jc w:val="center"/>
              <w:rPr>
                <w:sz w:val="22"/>
                <w:szCs w:val="22"/>
              </w:rPr>
            </w:pPr>
            <w:r w:rsidRPr="00AA1B24">
              <w:rPr>
                <w:sz w:val="22"/>
                <w:szCs w:val="22"/>
              </w:rPr>
              <w:t>SHIP-START-1</w:t>
            </w:r>
          </w:p>
        </w:tc>
        <w:tc>
          <w:tcPr>
            <w:tcW w:w="2970" w:type="dxa"/>
            <w:tcBorders>
              <w:top w:val="single" w:sz="4" w:space="0" w:color="D0CECE" w:themeColor="background2" w:themeShade="E6"/>
              <w:left w:val="nil"/>
              <w:bottom w:val="nil"/>
              <w:right w:val="nil"/>
            </w:tcBorders>
            <w:shd w:val="clear" w:color="auto" w:fill="auto"/>
            <w:noWrap/>
            <w:vAlign w:val="center"/>
            <w:hideMark/>
          </w:tcPr>
          <w:p w14:paraId="50FB603F" w14:textId="77777777" w:rsidR="00574DF1" w:rsidRPr="00AA1B24" w:rsidRDefault="00574DF1">
            <w:pPr>
              <w:jc w:val="center"/>
              <w:rPr>
                <w:sz w:val="22"/>
                <w:szCs w:val="22"/>
              </w:rPr>
            </w:pPr>
            <w:r w:rsidRPr="00AA1B24">
              <w:rPr>
                <w:sz w:val="22"/>
                <w:szCs w:val="22"/>
              </w:rPr>
              <w:t>0.0675</w:t>
            </w:r>
          </w:p>
        </w:tc>
        <w:tc>
          <w:tcPr>
            <w:tcW w:w="4320" w:type="dxa"/>
            <w:tcBorders>
              <w:top w:val="single" w:sz="4" w:space="0" w:color="D0CECE" w:themeColor="background2" w:themeShade="E6"/>
              <w:left w:val="nil"/>
              <w:bottom w:val="nil"/>
              <w:right w:val="nil"/>
            </w:tcBorders>
            <w:shd w:val="clear" w:color="auto" w:fill="auto"/>
            <w:noWrap/>
            <w:vAlign w:val="center"/>
            <w:hideMark/>
          </w:tcPr>
          <w:p w14:paraId="56A8215C" w14:textId="77777777" w:rsidR="00574DF1" w:rsidRPr="00AA1B24" w:rsidRDefault="00574DF1">
            <w:pPr>
              <w:jc w:val="center"/>
              <w:rPr>
                <w:sz w:val="22"/>
                <w:szCs w:val="22"/>
              </w:rPr>
            </w:pPr>
            <w:r w:rsidRPr="00AA1B24">
              <w:rPr>
                <w:sz w:val="22"/>
                <w:szCs w:val="22"/>
              </w:rPr>
              <w:t>0.0374</w:t>
            </w:r>
          </w:p>
        </w:tc>
      </w:tr>
      <w:tr w:rsidR="00AA1B24" w:rsidRPr="00AA1B24" w14:paraId="1676812E" w14:textId="77777777" w:rsidTr="00574DF1">
        <w:trPr>
          <w:trHeight w:val="320"/>
        </w:trPr>
        <w:tc>
          <w:tcPr>
            <w:tcW w:w="3240" w:type="dxa"/>
            <w:vMerge/>
            <w:tcBorders>
              <w:top w:val="single" w:sz="8" w:space="0" w:color="000000"/>
              <w:left w:val="nil"/>
              <w:bottom w:val="nil"/>
              <w:right w:val="nil"/>
            </w:tcBorders>
            <w:vAlign w:val="center"/>
            <w:hideMark/>
          </w:tcPr>
          <w:p w14:paraId="31CDB695" w14:textId="77777777" w:rsidR="00574DF1" w:rsidRPr="00AA1B24" w:rsidRDefault="00574DF1">
            <w:pPr>
              <w:rPr>
                <w:sz w:val="22"/>
                <w:szCs w:val="22"/>
              </w:rPr>
            </w:pPr>
          </w:p>
        </w:tc>
        <w:tc>
          <w:tcPr>
            <w:tcW w:w="2430" w:type="dxa"/>
            <w:vMerge/>
            <w:tcBorders>
              <w:top w:val="nil"/>
              <w:left w:val="nil"/>
              <w:bottom w:val="nil"/>
              <w:right w:val="nil"/>
            </w:tcBorders>
            <w:vAlign w:val="center"/>
            <w:hideMark/>
          </w:tcPr>
          <w:p w14:paraId="3BE237E3" w14:textId="77777777" w:rsidR="00574DF1" w:rsidRPr="00AA1B24" w:rsidRDefault="00574DF1">
            <w:pPr>
              <w:rPr>
                <w:sz w:val="22"/>
                <w:szCs w:val="22"/>
              </w:rPr>
            </w:pPr>
          </w:p>
        </w:tc>
        <w:tc>
          <w:tcPr>
            <w:tcW w:w="2970" w:type="dxa"/>
            <w:tcBorders>
              <w:top w:val="nil"/>
              <w:left w:val="nil"/>
              <w:bottom w:val="nil"/>
              <w:right w:val="nil"/>
            </w:tcBorders>
            <w:shd w:val="clear" w:color="auto" w:fill="auto"/>
            <w:noWrap/>
            <w:vAlign w:val="center"/>
            <w:hideMark/>
          </w:tcPr>
          <w:p w14:paraId="7086DD6C" w14:textId="77777777" w:rsidR="00574DF1" w:rsidRPr="00AA1B24" w:rsidRDefault="00574DF1">
            <w:pPr>
              <w:jc w:val="center"/>
              <w:rPr>
                <w:sz w:val="22"/>
                <w:szCs w:val="22"/>
              </w:rPr>
            </w:pPr>
            <w:r w:rsidRPr="00AA1B24">
              <w:rPr>
                <w:sz w:val="22"/>
                <w:szCs w:val="22"/>
              </w:rPr>
              <w:t>( -0.162 - 0.4262)</w:t>
            </w:r>
          </w:p>
        </w:tc>
        <w:tc>
          <w:tcPr>
            <w:tcW w:w="4320" w:type="dxa"/>
            <w:tcBorders>
              <w:top w:val="nil"/>
              <w:left w:val="nil"/>
              <w:bottom w:val="nil"/>
              <w:right w:val="nil"/>
            </w:tcBorders>
            <w:shd w:val="clear" w:color="auto" w:fill="auto"/>
            <w:noWrap/>
            <w:vAlign w:val="center"/>
            <w:hideMark/>
          </w:tcPr>
          <w:p w14:paraId="00E96FE6" w14:textId="77777777" w:rsidR="00574DF1" w:rsidRPr="00AA1B24" w:rsidRDefault="00574DF1">
            <w:pPr>
              <w:jc w:val="center"/>
              <w:rPr>
                <w:sz w:val="22"/>
                <w:szCs w:val="22"/>
              </w:rPr>
            </w:pPr>
            <w:r w:rsidRPr="00AA1B24">
              <w:rPr>
                <w:sz w:val="22"/>
                <w:szCs w:val="22"/>
              </w:rPr>
              <w:t>( -0.0311 - 0.419)</w:t>
            </w:r>
          </w:p>
        </w:tc>
      </w:tr>
      <w:tr w:rsidR="00AA1B24" w:rsidRPr="00AA1B24" w14:paraId="3138C88D" w14:textId="77777777" w:rsidTr="00574DF1">
        <w:trPr>
          <w:trHeight w:val="320"/>
        </w:trPr>
        <w:tc>
          <w:tcPr>
            <w:tcW w:w="3240" w:type="dxa"/>
            <w:vMerge/>
            <w:tcBorders>
              <w:top w:val="single" w:sz="8" w:space="0" w:color="000000"/>
              <w:left w:val="nil"/>
              <w:bottom w:val="nil"/>
              <w:right w:val="nil"/>
            </w:tcBorders>
            <w:vAlign w:val="center"/>
            <w:hideMark/>
          </w:tcPr>
          <w:p w14:paraId="5B468525" w14:textId="77777777" w:rsidR="00574DF1" w:rsidRPr="00AA1B24" w:rsidRDefault="00574DF1">
            <w:pPr>
              <w:rPr>
                <w:sz w:val="22"/>
                <w:szCs w:val="22"/>
              </w:rPr>
            </w:pPr>
          </w:p>
        </w:tc>
        <w:tc>
          <w:tcPr>
            <w:tcW w:w="2430" w:type="dxa"/>
            <w:vMerge w:val="restart"/>
            <w:tcBorders>
              <w:top w:val="nil"/>
              <w:left w:val="nil"/>
              <w:bottom w:val="nil"/>
              <w:right w:val="nil"/>
            </w:tcBorders>
            <w:shd w:val="clear" w:color="auto" w:fill="auto"/>
            <w:noWrap/>
            <w:vAlign w:val="center"/>
            <w:hideMark/>
          </w:tcPr>
          <w:p w14:paraId="3B6ED411" w14:textId="77777777" w:rsidR="00574DF1" w:rsidRPr="00AA1B24" w:rsidRDefault="00574DF1">
            <w:pPr>
              <w:jc w:val="center"/>
              <w:rPr>
                <w:sz w:val="22"/>
                <w:szCs w:val="22"/>
              </w:rPr>
            </w:pPr>
            <w:r w:rsidRPr="00AA1B24">
              <w:rPr>
                <w:sz w:val="22"/>
                <w:szCs w:val="22"/>
              </w:rPr>
              <w:t>SHIP-START-2</w:t>
            </w:r>
          </w:p>
        </w:tc>
        <w:tc>
          <w:tcPr>
            <w:tcW w:w="2970" w:type="dxa"/>
            <w:tcBorders>
              <w:top w:val="nil"/>
              <w:left w:val="nil"/>
              <w:bottom w:val="nil"/>
              <w:right w:val="nil"/>
            </w:tcBorders>
            <w:shd w:val="clear" w:color="auto" w:fill="auto"/>
            <w:noWrap/>
            <w:vAlign w:val="center"/>
            <w:hideMark/>
          </w:tcPr>
          <w:p w14:paraId="25CA5676" w14:textId="77777777" w:rsidR="00574DF1" w:rsidRPr="00AA1B24" w:rsidRDefault="00574DF1">
            <w:pPr>
              <w:jc w:val="center"/>
              <w:rPr>
                <w:sz w:val="22"/>
                <w:szCs w:val="22"/>
              </w:rPr>
            </w:pPr>
            <w:r w:rsidRPr="00AA1B24">
              <w:rPr>
                <w:sz w:val="22"/>
                <w:szCs w:val="22"/>
              </w:rPr>
              <w:t>0.0646</w:t>
            </w:r>
          </w:p>
        </w:tc>
        <w:tc>
          <w:tcPr>
            <w:tcW w:w="4320" w:type="dxa"/>
            <w:tcBorders>
              <w:top w:val="nil"/>
              <w:left w:val="nil"/>
              <w:bottom w:val="nil"/>
              <w:right w:val="nil"/>
            </w:tcBorders>
            <w:shd w:val="clear" w:color="auto" w:fill="auto"/>
            <w:noWrap/>
            <w:vAlign w:val="center"/>
            <w:hideMark/>
          </w:tcPr>
          <w:p w14:paraId="5E63AEE1" w14:textId="77777777" w:rsidR="00574DF1" w:rsidRPr="00AA1B24" w:rsidRDefault="00574DF1">
            <w:pPr>
              <w:jc w:val="center"/>
              <w:rPr>
                <w:sz w:val="22"/>
                <w:szCs w:val="22"/>
              </w:rPr>
            </w:pPr>
            <w:r w:rsidRPr="00AA1B24">
              <w:rPr>
                <w:sz w:val="22"/>
                <w:szCs w:val="22"/>
              </w:rPr>
              <w:t>0.045</w:t>
            </w:r>
          </w:p>
        </w:tc>
      </w:tr>
      <w:tr w:rsidR="00AA1B24" w:rsidRPr="00AA1B24" w14:paraId="0946CECF" w14:textId="77777777" w:rsidTr="00574DF1">
        <w:trPr>
          <w:trHeight w:val="320"/>
        </w:trPr>
        <w:tc>
          <w:tcPr>
            <w:tcW w:w="3240" w:type="dxa"/>
            <w:vMerge/>
            <w:tcBorders>
              <w:top w:val="single" w:sz="8" w:space="0" w:color="000000"/>
              <w:left w:val="nil"/>
              <w:bottom w:val="nil"/>
              <w:right w:val="nil"/>
            </w:tcBorders>
            <w:vAlign w:val="center"/>
            <w:hideMark/>
          </w:tcPr>
          <w:p w14:paraId="6A72A8C1" w14:textId="77777777" w:rsidR="00574DF1" w:rsidRPr="00AA1B24" w:rsidRDefault="00574DF1">
            <w:pPr>
              <w:rPr>
                <w:sz w:val="22"/>
                <w:szCs w:val="22"/>
              </w:rPr>
            </w:pPr>
          </w:p>
        </w:tc>
        <w:tc>
          <w:tcPr>
            <w:tcW w:w="2430" w:type="dxa"/>
            <w:vMerge/>
            <w:tcBorders>
              <w:top w:val="nil"/>
              <w:left w:val="nil"/>
              <w:bottom w:val="nil"/>
              <w:right w:val="nil"/>
            </w:tcBorders>
            <w:vAlign w:val="center"/>
            <w:hideMark/>
          </w:tcPr>
          <w:p w14:paraId="4BC0E4A8" w14:textId="77777777" w:rsidR="00574DF1" w:rsidRPr="00AA1B24" w:rsidRDefault="00574DF1">
            <w:pPr>
              <w:rPr>
                <w:sz w:val="22"/>
                <w:szCs w:val="22"/>
              </w:rPr>
            </w:pPr>
          </w:p>
        </w:tc>
        <w:tc>
          <w:tcPr>
            <w:tcW w:w="2970" w:type="dxa"/>
            <w:tcBorders>
              <w:top w:val="nil"/>
              <w:left w:val="nil"/>
              <w:bottom w:val="nil"/>
              <w:right w:val="nil"/>
            </w:tcBorders>
            <w:shd w:val="clear" w:color="auto" w:fill="auto"/>
            <w:noWrap/>
            <w:vAlign w:val="center"/>
            <w:hideMark/>
          </w:tcPr>
          <w:p w14:paraId="4210D420" w14:textId="77777777" w:rsidR="00574DF1" w:rsidRPr="00AA1B24" w:rsidRDefault="00574DF1">
            <w:pPr>
              <w:jc w:val="center"/>
              <w:rPr>
                <w:sz w:val="22"/>
                <w:szCs w:val="22"/>
              </w:rPr>
            </w:pPr>
            <w:r w:rsidRPr="00AA1B24">
              <w:rPr>
                <w:sz w:val="22"/>
                <w:szCs w:val="22"/>
              </w:rPr>
              <w:t>( -0.2375 - 0.3846)</w:t>
            </w:r>
          </w:p>
        </w:tc>
        <w:tc>
          <w:tcPr>
            <w:tcW w:w="4320" w:type="dxa"/>
            <w:tcBorders>
              <w:top w:val="nil"/>
              <w:left w:val="nil"/>
              <w:bottom w:val="nil"/>
              <w:right w:val="nil"/>
            </w:tcBorders>
            <w:shd w:val="clear" w:color="auto" w:fill="auto"/>
            <w:noWrap/>
            <w:vAlign w:val="center"/>
            <w:hideMark/>
          </w:tcPr>
          <w:p w14:paraId="1AA6BA53" w14:textId="77777777" w:rsidR="00574DF1" w:rsidRPr="00AA1B24" w:rsidRDefault="00574DF1">
            <w:pPr>
              <w:jc w:val="center"/>
              <w:rPr>
                <w:sz w:val="22"/>
                <w:szCs w:val="22"/>
              </w:rPr>
            </w:pPr>
            <w:r w:rsidRPr="00AA1B24">
              <w:rPr>
                <w:sz w:val="22"/>
                <w:szCs w:val="22"/>
              </w:rPr>
              <w:t>( -0.2308 - 0.3345)</w:t>
            </w:r>
          </w:p>
        </w:tc>
      </w:tr>
      <w:tr w:rsidR="00AA1B24" w:rsidRPr="00AA1B24" w14:paraId="2A209183" w14:textId="77777777" w:rsidTr="00574DF1">
        <w:trPr>
          <w:trHeight w:val="320"/>
        </w:trPr>
        <w:tc>
          <w:tcPr>
            <w:tcW w:w="3240" w:type="dxa"/>
            <w:vMerge/>
            <w:tcBorders>
              <w:top w:val="single" w:sz="8" w:space="0" w:color="000000"/>
              <w:left w:val="nil"/>
              <w:bottom w:val="nil"/>
              <w:right w:val="nil"/>
            </w:tcBorders>
            <w:vAlign w:val="center"/>
            <w:hideMark/>
          </w:tcPr>
          <w:p w14:paraId="7C7887B4" w14:textId="77777777" w:rsidR="00574DF1" w:rsidRPr="00AA1B24" w:rsidRDefault="00574DF1">
            <w:pPr>
              <w:rPr>
                <w:sz w:val="22"/>
                <w:szCs w:val="22"/>
              </w:rPr>
            </w:pPr>
          </w:p>
        </w:tc>
        <w:tc>
          <w:tcPr>
            <w:tcW w:w="2430" w:type="dxa"/>
            <w:vMerge w:val="restart"/>
            <w:tcBorders>
              <w:top w:val="nil"/>
              <w:left w:val="nil"/>
              <w:bottom w:val="nil"/>
              <w:right w:val="nil"/>
            </w:tcBorders>
            <w:shd w:val="clear" w:color="auto" w:fill="auto"/>
            <w:noWrap/>
            <w:vAlign w:val="center"/>
            <w:hideMark/>
          </w:tcPr>
          <w:p w14:paraId="36FB008C" w14:textId="77777777" w:rsidR="00574DF1" w:rsidRPr="00AA1B24" w:rsidRDefault="00574DF1">
            <w:pPr>
              <w:jc w:val="center"/>
              <w:rPr>
                <w:sz w:val="22"/>
                <w:szCs w:val="22"/>
              </w:rPr>
            </w:pPr>
            <w:r w:rsidRPr="00AA1B24">
              <w:rPr>
                <w:sz w:val="22"/>
                <w:szCs w:val="22"/>
              </w:rPr>
              <w:t>SHIP-START-3</w:t>
            </w:r>
          </w:p>
        </w:tc>
        <w:tc>
          <w:tcPr>
            <w:tcW w:w="2970" w:type="dxa"/>
            <w:tcBorders>
              <w:top w:val="nil"/>
              <w:left w:val="nil"/>
              <w:bottom w:val="nil"/>
              <w:right w:val="nil"/>
            </w:tcBorders>
            <w:shd w:val="clear" w:color="auto" w:fill="auto"/>
            <w:noWrap/>
            <w:vAlign w:val="center"/>
            <w:hideMark/>
          </w:tcPr>
          <w:p w14:paraId="5650D3F3" w14:textId="77777777" w:rsidR="00574DF1" w:rsidRPr="00AA1B24" w:rsidRDefault="00574DF1">
            <w:pPr>
              <w:jc w:val="center"/>
              <w:rPr>
                <w:sz w:val="22"/>
                <w:szCs w:val="22"/>
              </w:rPr>
            </w:pPr>
            <w:r w:rsidRPr="00AA1B24">
              <w:rPr>
                <w:sz w:val="22"/>
                <w:szCs w:val="22"/>
              </w:rPr>
              <w:t>-0.0267</w:t>
            </w:r>
          </w:p>
        </w:tc>
        <w:tc>
          <w:tcPr>
            <w:tcW w:w="4320" w:type="dxa"/>
            <w:tcBorders>
              <w:top w:val="nil"/>
              <w:left w:val="nil"/>
              <w:bottom w:val="nil"/>
              <w:right w:val="nil"/>
            </w:tcBorders>
            <w:shd w:val="clear" w:color="auto" w:fill="auto"/>
            <w:noWrap/>
            <w:vAlign w:val="center"/>
            <w:hideMark/>
          </w:tcPr>
          <w:p w14:paraId="75DFE9FD" w14:textId="77777777" w:rsidR="00574DF1" w:rsidRPr="00AA1B24" w:rsidRDefault="00574DF1">
            <w:pPr>
              <w:jc w:val="center"/>
              <w:rPr>
                <w:sz w:val="22"/>
                <w:szCs w:val="22"/>
              </w:rPr>
            </w:pPr>
            <w:r w:rsidRPr="00AA1B24">
              <w:rPr>
                <w:sz w:val="22"/>
                <w:szCs w:val="22"/>
              </w:rPr>
              <w:t>0.0196</w:t>
            </w:r>
          </w:p>
        </w:tc>
      </w:tr>
      <w:tr w:rsidR="00AA1B24" w:rsidRPr="00AA1B24" w14:paraId="7CB8F339" w14:textId="77777777" w:rsidTr="00574DF1">
        <w:trPr>
          <w:trHeight w:val="320"/>
        </w:trPr>
        <w:tc>
          <w:tcPr>
            <w:tcW w:w="3240" w:type="dxa"/>
            <w:vMerge/>
            <w:tcBorders>
              <w:top w:val="single" w:sz="8" w:space="0" w:color="000000"/>
              <w:left w:val="nil"/>
              <w:bottom w:val="nil"/>
              <w:right w:val="nil"/>
            </w:tcBorders>
            <w:vAlign w:val="center"/>
            <w:hideMark/>
          </w:tcPr>
          <w:p w14:paraId="3E7B1925" w14:textId="77777777" w:rsidR="00574DF1" w:rsidRPr="00AA1B24" w:rsidRDefault="00574DF1">
            <w:pPr>
              <w:rPr>
                <w:sz w:val="22"/>
                <w:szCs w:val="22"/>
              </w:rPr>
            </w:pPr>
          </w:p>
        </w:tc>
        <w:tc>
          <w:tcPr>
            <w:tcW w:w="2430" w:type="dxa"/>
            <w:vMerge/>
            <w:tcBorders>
              <w:top w:val="nil"/>
              <w:left w:val="nil"/>
              <w:bottom w:val="nil"/>
              <w:right w:val="nil"/>
            </w:tcBorders>
            <w:vAlign w:val="center"/>
            <w:hideMark/>
          </w:tcPr>
          <w:p w14:paraId="13807005" w14:textId="77777777" w:rsidR="00574DF1" w:rsidRPr="00AA1B24" w:rsidRDefault="00574DF1">
            <w:pPr>
              <w:rPr>
                <w:sz w:val="22"/>
                <w:szCs w:val="22"/>
              </w:rPr>
            </w:pPr>
          </w:p>
        </w:tc>
        <w:tc>
          <w:tcPr>
            <w:tcW w:w="2970" w:type="dxa"/>
            <w:tcBorders>
              <w:top w:val="nil"/>
              <w:left w:val="nil"/>
              <w:bottom w:val="nil"/>
              <w:right w:val="nil"/>
            </w:tcBorders>
            <w:shd w:val="clear" w:color="auto" w:fill="auto"/>
            <w:noWrap/>
            <w:vAlign w:val="center"/>
            <w:hideMark/>
          </w:tcPr>
          <w:p w14:paraId="41561F8C" w14:textId="77777777" w:rsidR="00574DF1" w:rsidRPr="00AA1B24" w:rsidRDefault="00574DF1">
            <w:pPr>
              <w:jc w:val="center"/>
              <w:rPr>
                <w:sz w:val="22"/>
                <w:szCs w:val="22"/>
              </w:rPr>
            </w:pPr>
            <w:r w:rsidRPr="00AA1B24">
              <w:rPr>
                <w:sz w:val="22"/>
                <w:szCs w:val="22"/>
              </w:rPr>
              <w:t>( -0.2485 - 0.1248)</w:t>
            </w:r>
          </w:p>
        </w:tc>
        <w:tc>
          <w:tcPr>
            <w:tcW w:w="4320" w:type="dxa"/>
            <w:tcBorders>
              <w:top w:val="nil"/>
              <w:left w:val="nil"/>
              <w:bottom w:val="nil"/>
              <w:right w:val="nil"/>
            </w:tcBorders>
            <w:shd w:val="clear" w:color="auto" w:fill="auto"/>
            <w:noWrap/>
            <w:vAlign w:val="center"/>
            <w:hideMark/>
          </w:tcPr>
          <w:p w14:paraId="20050C63" w14:textId="77777777" w:rsidR="00574DF1" w:rsidRPr="00AA1B24" w:rsidRDefault="00574DF1">
            <w:pPr>
              <w:jc w:val="center"/>
              <w:rPr>
                <w:sz w:val="22"/>
                <w:szCs w:val="22"/>
              </w:rPr>
            </w:pPr>
            <w:r w:rsidRPr="00AA1B24">
              <w:rPr>
                <w:sz w:val="22"/>
                <w:szCs w:val="22"/>
              </w:rPr>
              <w:t>( -0.153 - 0.2008)</w:t>
            </w:r>
          </w:p>
        </w:tc>
      </w:tr>
      <w:tr w:rsidR="00AA1B24" w:rsidRPr="00AA1B24" w14:paraId="50F3D18D" w14:textId="77777777" w:rsidTr="00574DF1">
        <w:trPr>
          <w:trHeight w:val="320"/>
        </w:trPr>
        <w:tc>
          <w:tcPr>
            <w:tcW w:w="3240" w:type="dxa"/>
            <w:vMerge/>
            <w:tcBorders>
              <w:top w:val="single" w:sz="8" w:space="0" w:color="000000"/>
              <w:left w:val="nil"/>
              <w:bottom w:val="nil"/>
              <w:right w:val="nil"/>
            </w:tcBorders>
            <w:vAlign w:val="center"/>
            <w:hideMark/>
          </w:tcPr>
          <w:p w14:paraId="5E57D9ED" w14:textId="77777777" w:rsidR="00574DF1" w:rsidRPr="00AA1B24" w:rsidRDefault="00574DF1">
            <w:pPr>
              <w:rPr>
                <w:sz w:val="22"/>
                <w:szCs w:val="22"/>
              </w:rPr>
            </w:pPr>
          </w:p>
        </w:tc>
        <w:tc>
          <w:tcPr>
            <w:tcW w:w="2430" w:type="dxa"/>
            <w:vMerge w:val="restart"/>
            <w:tcBorders>
              <w:top w:val="nil"/>
              <w:left w:val="nil"/>
              <w:bottom w:val="single" w:sz="8" w:space="0" w:color="AEAAAA"/>
              <w:right w:val="nil"/>
            </w:tcBorders>
            <w:shd w:val="clear" w:color="auto" w:fill="auto"/>
            <w:noWrap/>
            <w:vAlign w:val="center"/>
            <w:hideMark/>
          </w:tcPr>
          <w:p w14:paraId="6B503BA0" w14:textId="77777777" w:rsidR="00574DF1" w:rsidRPr="00AA1B24" w:rsidRDefault="00574DF1">
            <w:pPr>
              <w:jc w:val="center"/>
              <w:rPr>
                <w:sz w:val="22"/>
                <w:szCs w:val="22"/>
              </w:rPr>
            </w:pPr>
            <w:r w:rsidRPr="00AA1B24">
              <w:rPr>
                <w:sz w:val="22"/>
                <w:szCs w:val="22"/>
              </w:rPr>
              <w:t>SHIP-TREND-1</w:t>
            </w:r>
          </w:p>
        </w:tc>
        <w:tc>
          <w:tcPr>
            <w:tcW w:w="2970" w:type="dxa"/>
            <w:tcBorders>
              <w:top w:val="nil"/>
              <w:left w:val="nil"/>
              <w:bottom w:val="nil"/>
              <w:right w:val="nil"/>
            </w:tcBorders>
            <w:shd w:val="clear" w:color="auto" w:fill="auto"/>
            <w:noWrap/>
            <w:vAlign w:val="center"/>
            <w:hideMark/>
          </w:tcPr>
          <w:p w14:paraId="000C63DD" w14:textId="77777777" w:rsidR="00574DF1" w:rsidRPr="00AA1B24" w:rsidRDefault="00574DF1">
            <w:pPr>
              <w:jc w:val="center"/>
              <w:rPr>
                <w:sz w:val="22"/>
                <w:szCs w:val="22"/>
              </w:rPr>
            </w:pPr>
            <w:r w:rsidRPr="00AA1B24">
              <w:rPr>
                <w:sz w:val="22"/>
                <w:szCs w:val="22"/>
              </w:rPr>
              <w:t>0.041</w:t>
            </w:r>
          </w:p>
        </w:tc>
        <w:tc>
          <w:tcPr>
            <w:tcW w:w="4320" w:type="dxa"/>
            <w:tcBorders>
              <w:top w:val="nil"/>
              <w:left w:val="nil"/>
              <w:bottom w:val="nil"/>
              <w:right w:val="nil"/>
            </w:tcBorders>
            <w:shd w:val="clear" w:color="auto" w:fill="auto"/>
            <w:noWrap/>
            <w:vAlign w:val="center"/>
            <w:hideMark/>
          </w:tcPr>
          <w:p w14:paraId="765FB6C6" w14:textId="77777777" w:rsidR="00574DF1" w:rsidRPr="00AA1B24" w:rsidRDefault="00574DF1">
            <w:pPr>
              <w:jc w:val="center"/>
              <w:rPr>
                <w:sz w:val="22"/>
                <w:szCs w:val="22"/>
              </w:rPr>
            </w:pPr>
            <w:r w:rsidRPr="00AA1B24">
              <w:rPr>
                <w:sz w:val="22"/>
                <w:szCs w:val="22"/>
              </w:rPr>
              <w:t>-0.0045</w:t>
            </w:r>
          </w:p>
        </w:tc>
      </w:tr>
      <w:tr w:rsidR="00AA1B24" w:rsidRPr="00AA1B24" w14:paraId="1FC1D11F" w14:textId="77777777" w:rsidTr="00574DF1">
        <w:trPr>
          <w:trHeight w:val="340"/>
        </w:trPr>
        <w:tc>
          <w:tcPr>
            <w:tcW w:w="3240" w:type="dxa"/>
            <w:vMerge/>
            <w:tcBorders>
              <w:top w:val="single" w:sz="8" w:space="0" w:color="000000"/>
              <w:left w:val="nil"/>
              <w:bottom w:val="nil"/>
              <w:right w:val="nil"/>
            </w:tcBorders>
            <w:vAlign w:val="center"/>
            <w:hideMark/>
          </w:tcPr>
          <w:p w14:paraId="34BAED02" w14:textId="77777777" w:rsidR="00574DF1" w:rsidRPr="00AA1B24" w:rsidRDefault="00574DF1">
            <w:pPr>
              <w:rPr>
                <w:sz w:val="22"/>
                <w:szCs w:val="22"/>
              </w:rPr>
            </w:pPr>
          </w:p>
        </w:tc>
        <w:tc>
          <w:tcPr>
            <w:tcW w:w="2430" w:type="dxa"/>
            <w:vMerge/>
            <w:tcBorders>
              <w:top w:val="nil"/>
              <w:left w:val="nil"/>
              <w:bottom w:val="single" w:sz="8" w:space="0" w:color="AEAAAA"/>
              <w:right w:val="nil"/>
            </w:tcBorders>
            <w:vAlign w:val="center"/>
            <w:hideMark/>
          </w:tcPr>
          <w:p w14:paraId="022336F4" w14:textId="77777777" w:rsidR="00574DF1" w:rsidRPr="00AA1B24" w:rsidRDefault="00574DF1">
            <w:pPr>
              <w:rPr>
                <w:sz w:val="22"/>
                <w:szCs w:val="22"/>
              </w:rPr>
            </w:pPr>
          </w:p>
        </w:tc>
        <w:tc>
          <w:tcPr>
            <w:tcW w:w="2970" w:type="dxa"/>
            <w:tcBorders>
              <w:top w:val="nil"/>
              <w:left w:val="nil"/>
              <w:bottom w:val="single" w:sz="8" w:space="0" w:color="AEAAAA"/>
              <w:right w:val="nil"/>
            </w:tcBorders>
            <w:shd w:val="clear" w:color="auto" w:fill="auto"/>
            <w:noWrap/>
            <w:vAlign w:val="center"/>
            <w:hideMark/>
          </w:tcPr>
          <w:p w14:paraId="1BFFDE39" w14:textId="77777777" w:rsidR="00574DF1" w:rsidRPr="00AA1B24" w:rsidRDefault="00574DF1">
            <w:pPr>
              <w:jc w:val="center"/>
              <w:rPr>
                <w:sz w:val="22"/>
                <w:szCs w:val="22"/>
              </w:rPr>
            </w:pPr>
            <w:r w:rsidRPr="00AA1B24">
              <w:rPr>
                <w:sz w:val="22"/>
                <w:szCs w:val="22"/>
              </w:rPr>
              <w:t>(-0.2047 - 0.3156)</w:t>
            </w:r>
          </w:p>
        </w:tc>
        <w:tc>
          <w:tcPr>
            <w:tcW w:w="4320" w:type="dxa"/>
            <w:tcBorders>
              <w:top w:val="nil"/>
              <w:left w:val="nil"/>
              <w:bottom w:val="single" w:sz="8" w:space="0" w:color="AEAAAA"/>
              <w:right w:val="nil"/>
            </w:tcBorders>
            <w:shd w:val="clear" w:color="auto" w:fill="auto"/>
            <w:noWrap/>
            <w:vAlign w:val="center"/>
            <w:hideMark/>
          </w:tcPr>
          <w:p w14:paraId="41FCF14C" w14:textId="77777777" w:rsidR="00574DF1" w:rsidRPr="00AA1B24" w:rsidRDefault="00574DF1">
            <w:pPr>
              <w:jc w:val="center"/>
              <w:rPr>
                <w:sz w:val="22"/>
                <w:szCs w:val="22"/>
              </w:rPr>
            </w:pPr>
            <w:r w:rsidRPr="00AA1B24">
              <w:rPr>
                <w:sz w:val="22"/>
                <w:szCs w:val="22"/>
              </w:rPr>
              <w:t>(-0.2839 - 0.2047)</w:t>
            </w:r>
          </w:p>
        </w:tc>
      </w:tr>
      <w:tr w:rsidR="00AA1B24" w:rsidRPr="00AA1B24" w14:paraId="0D2AF804" w14:textId="77777777" w:rsidTr="00574DF1">
        <w:trPr>
          <w:trHeight w:val="320"/>
        </w:trPr>
        <w:tc>
          <w:tcPr>
            <w:tcW w:w="3240" w:type="dxa"/>
            <w:vMerge w:val="restart"/>
            <w:tcBorders>
              <w:top w:val="single" w:sz="8" w:space="0" w:color="AEAAAA"/>
              <w:left w:val="nil"/>
              <w:bottom w:val="single" w:sz="8" w:space="0" w:color="AEAAAA"/>
              <w:right w:val="nil"/>
            </w:tcBorders>
            <w:shd w:val="clear" w:color="auto" w:fill="auto"/>
            <w:noWrap/>
            <w:vAlign w:val="center"/>
            <w:hideMark/>
          </w:tcPr>
          <w:p w14:paraId="698043F0" w14:textId="77777777" w:rsidR="00574DF1" w:rsidRPr="00AA1B24" w:rsidRDefault="00574DF1">
            <w:pPr>
              <w:jc w:val="center"/>
              <w:rPr>
                <w:sz w:val="22"/>
                <w:szCs w:val="22"/>
              </w:rPr>
            </w:pPr>
            <w:r w:rsidRPr="00AA1B24">
              <w:rPr>
                <w:sz w:val="22"/>
                <w:szCs w:val="22"/>
              </w:rPr>
              <w:t>Stroke</w:t>
            </w:r>
          </w:p>
        </w:tc>
        <w:tc>
          <w:tcPr>
            <w:tcW w:w="2430" w:type="dxa"/>
            <w:vMerge w:val="restart"/>
            <w:tcBorders>
              <w:top w:val="nil"/>
              <w:left w:val="nil"/>
              <w:bottom w:val="nil"/>
              <w:right w:val="nil"/>
            </w:tcBorders>
            <w:shd w:val="clear" w:color="auto" w:fill="auto"/>
            <w:noWrap/>
            <w:vAlign w:val="center"/>
            <w:hideMark/>
          </w:tcPr>
          <w:p w14:paraId="78BB386F" w14:textId="77777777" w:rsidR="00574DF1" w:rsidRPr="00AA1B24" w:rsidRDefault="00574DF1">
            <w:pPr>
              <w:jc w:val="center"/>
              <w:rPr>
                <w:sz w:val="22"/>
                <w:szCs w:val="22"/>
              </w:rPr>
            </w:pPr>
            <w:r w:rsidRPr="00AA1B24">
              <w:rPr>
                <w:sz w:val="22"/>
                <w:szCs w:val="22"/>
              </w:rPr>
              <w:t>SHIP-START-1</w:t>
            </w:r>
          </w:p>
        </w:tc>
        <w:tc>
          <w:tcPr>
            <w:tcW w:w="2970" w:type="dxa"/>
            <w:tcBorders>
              <w:top w:val="nil"/>
              <w:left w:val="nil"/>
              <w:bottom w:val="nil"/>
              <w:right w:val="nil"/>
            </w:tcBorders>
            <w:shd w:val="clear" w:color="auto" w:fill="auto"/>
            <w:noWrap/>
            <w:vAlign w:val="center"/>
            <w:hideMark/>
          </w:tcPr>
          <w:p w14:paraId="4170E9E5" w14:textId="77777777" w:rsidR="00574DF1" w:rsidRPr="00AA1B24" w:rsidRDefault="00574DF1">
            <w:pPr>
              <w:jc w:val="center"/>
              <w:rPr>
                <w:sz w:val="22"/>
                <w:szCs w:val="22"/>
              </w:rPr>
            </w:pPr>
            <w:r w:rsidRPr="00AA1B24">
              <w:rPr>
                <w:sz w:val="22"/>
                <w:szCs w:val="22"/>
              </w:rPr>
              <w:t>0.004</w:t>
            </w:r>
          </w:p>
        </w:tc>
        <w:tc>
          <w:tcPr>
            <w:tcW w:w="4320" w:type="dxa"/>
            <w:tcBorders>
              <w:top w:val="nil"/>
              <w:left w:val="nil"/>
              <w:bottom w:val="nil"/>
              <w:right w:val="nil"/>
            </w:tcBorders>
            <w:shd w:val="clear" w:color="auto" w:fill="auto"/>
            <w:noWrap/>
            <w:vAlign w:val="center"/>
            <w:hideMark/>
          </w:tcPr>
          <w:p w14:paraId="23C9BB81" w14:textId="77777777" w:rsidR="00574DF1" w:rsidRPr="00AA1B24" w:rsidRDefault="00574DF1">
            <w:pPr>
              <w:jc w:val="center"/>
              <w:rPr>
                <w:sz w:val="22"/>
                <w:szCs w:val="22"/>
              </w:rPr>
            </w:pPr>
            <w:r w:rsidRPr="00AA1B24">
              <w:rPr>
                <w:sz w:val="22"/>
                <w:szCs w:val="22"/>
              </w:rPr>
              <w:t>0.0033</w:t>
            </w:r>
          </w:p>
        </w:tc>
      </w:tr>
      <w:tr w:rsidR="00AA1B24" w:rsidRPr="00AA1B24" w14:paraId="5B8145B5" w14:textId="77777777" w:rsidTr="00574DF1">
        <w:trPr>
          <w:trHeight w:val="320"/>
        </w:trPr>
        <w:tc>
          <w:tcPr>
            <w:tcW w:w="3240" w:type="dxa"/>
            <w:vMerge/>
            <w:tcBorders>
              <w:top w:val="single" w:sz="8" w:space="0" w:color="AEAAAA"/>
              <w:left w:val="nil"/>
              <w:bottom w:val="single" w:sz="8" w:space="0" w:color="AEAAAA"/>
              <w:right w:val="nil"/>
            </w:tcBorders>
            <w:vAlign w:val="center"/>
            <w:hideMark/>
          </w:tcPr>
          <w:p w14:paraId="4479751D" w14:textId="77777777" w:rsidR="00574DF1" w:rsidRPr="00AA1B24" w:rsidRDefault="00574DF1">
            <w:pPr>
              <w:rPr>
                <w:sz w:val="22"/>
                <w:szCs w:val="22"/>
              </w:rPr>
            </w:pPr>
          </w:p>
        </w:tc>
        <w:tc>
          <w:tcPr>
            <w:tcW w:w="2430" w:type="dxa"/>
            <w:vMerge/>
            <w:tcBorders>
              <w:top w:val="nil"/>
              <w:left w:val="nil"/>
              <w:bottom w:val="nil"/>
              <w:right w:val="nil"/>
            </w:tcBorders>
            <w:vAlign w:val="center"/>
            <w:hideMark/>
          </w:tcPr>
          <w:p w14:paraId="028EB434" w14:textId="77777777" w:rsidR="00574DF1" w:rsidRPr="00AA1B24" w:rsidRDefault="00574DF1">
            <w:pPr>
              <w:rPr>
                <w:sz w:val="22"/>
                <w:szCs w:val="22"/>
              </w:rPr>
            </w:pPr>
          </w:p>
        </w:tc>
        <w:tc>
          <w:tcPr>
            <w:tcW w:w="2970" w:type="dxa"/>
            <w:tcBorders>
              <w:top w:val="nil"/>
              <w:left w:val="nil"/>
              <w:bottom w:val="nil"/>
              <w:right w:val="nil"/>
            </w:tcBorders>
            <w:shd w:val="clear" w:color="auto" w:fill="auto"/>
            <w:noWrap/>
            <w:vAlign w:val="center"/>
            <w:hideMark/>
          </w:tcPr>
          <w:p w14:paraId="37A3DA20" w14:textId="77777777" w:rsidR="00574DF1" w:rsidRPr="00AA1B24" w:rsidRDefault="00574DF1">
            <w:pPr>
              <w:jc w:val="center"/>
              <w:rPr>
                <w:sz w:val="22"/>
                <w:szCs w:val="22"/>
              </w:rPr>
            </w:pPr>
            <w:r w:rsidRPr="00AA1B24">
              <w:rPr>
                <w:sz w:val="22"/>
                <w:szCs w:val="22"/>
              </w:rPr>
              <w:t>( -0.0112 - 0.009)</w:t>
            </w:r>
          </w:p>
        </w:tc>
        <w:tc>
          <w:tcPr>
            <w:tcW w:w="4320" w:type="dxa"/>
            <w:tcBorders>
              <w:top w:val="nil"/>
              <w:left w:val="nil"/>
              <w:bottom w:val="nil"/>
              <w:right w:val="nil"/>
            </w:tcBorders>
            <w:shd w:val="clear" w:color="auto" w:fill="auto"/>
            <w:noWrap/>
            <w:vAlign w:val="center"/>
            <w:hideMark/>
          </w:tcPr>
          <w:p w14:paraId="23F3D00D" w14:textId="77777777" w:rsidR="00574DF1" w:rsidRPr="00AA1B24" w:rsidRDefault="00574DF1">
            <w:pPr>
              <w:jc w:val="center"/>
              <w:rPr>
                <w:sz w:val="22"/>
                <w:szCs w:val="22"/>
              </w:rPr>
            </w:pPr>
            <w:r w:rsidRPr="00AA1B24">
              <w:rPr>
                <w:sz w:val="22"/>
                <w:szCs w:val="22"/>
              </w:rPr>
              <w:t>( -0.0135 - 0.009)</w:t>
            </w:r>
          </w:p>
        </w:tc>
      </w:tr>
      <w:tr w:rsidR="00AA1B24" w:rsidRPr="00AA1B24" w14:paraId="4C22AFDA" w14:textId="77777777" w:rsidTr="00574DF1">
        <w:trPr>
          <w:trHeight w:val="320"/>
        </w:trPr>
        <w:tc>
          <w:tcPr>
            <w:tcW w:w="3240" w:type="dxa"/>
            <w:vMerge/>
            <w:tcBorders>
              <w:top w:val="single" w:sz="8" w:space="0" w:color="AEAAAA"/>
              <w:left w:val="nil"/>
              <w:bottom w:val="single" w:sz="8" w:space="0" w:color="AEAAAA"/>
              <w:right w:val="nil"/>
            </w:tcBorders>
            <w:vAlign w:val="center"/>
            <w:hideMark/>
          </w:tcPr>
          <w:p w14:paraId="095C196F" w14:textId="77777777" w:rsidR="00574DF1" w:rsidRPr="00AA1B24" w:rsidRDefault="00574DF1">
            <w:pPr>
              <w:rPr>
                <w:sz w:val="22"/>
                <w:szCs w:val="22"/>
              </w:rPr>
            </w:pPr>
          </w:p>
        </w:tc>
        <w:tc>
          <w:tcPr>
            <w:tcW w:w="2430" w:type="dxa"/>
            <w:vMerge w:val="restart"/>
            <w:tcBorders>
              <w:top w:val="nil"/>
              <w:left w:val="nil"/>
              <w:bottom w:val="nil"/>
              <w:right w:val="nil"/>
            </w:tcBorders>
            <w:shd w:val="clear" w:color="auto" w:fill="auto"/>
            <w:noWrap/>
            <w:vAlign w:val="center"/>
            <w:hideMark/>
          </w:tcPr>
          <w:p w14:paraId="2D486149" w14:textId="77777777" w:rsidR="00574DF1" w:rsidRPr="00AA1B24" w:rsidRDefault="00574DF1">
            <w:pPr>
              <w:jc w:val="center"/>
              <w:rPr>
                <w:sz w:val="22"/>
                <w:szCs w:val="22"/>
              </w:rPr>
            </w:pPr>
            <w:r w:rsidRPr="00AA1B24">
              <w:rPr>
                <w:sz w:val="22"/>
                <w:szCs w:val="22"/>
              </w:rPr>
              <w:t>SHIP-START-2</w:t>
            </w:r>
          </w:p>
        </w:tc>
        <w:tc>
          <w:tcPr>
            <w:tcW w:w="2970" w:type="dxa"/>
            <w:tcBorders>
              <w:top w:val="nil"/>
              <w:left w:val="nil"/>
              <w:bottom w:val="nil"/>
              <w:right w:val="nil"/>
            </w:tcBorders>
            <w:shd w:val="clear" w:color="auto" w:fill="auto"/>
            <w:noWrap/>
            <w:vAlign w:val="center"/>
            <w:hideMark/>
          </w:tcPr>
          <w:p w14:paraId="4CC8FC92" w14:textId="77777777" w:rsidR="00574DF1" w:rsidRPr="00AA1B24" w:rsidRDefault="00574DF1">
            <w:pPr>
              <w:jc w:val="center"/>
              <w:rPr>
                <w:sz w:val="22"/>
                <w:szCs w:val="22"/>
              </w:rPr>
            </w:pPr>
            <w:r w:rsidRPr="00AA1B24">
              <w:rPr>
                <w:sz w:val="22"/>
                <w:szCs w:val="22"/>
              </w:rPr>
              <w:t>0.0072</w:t>
            </w:r>
          </w:p>
        </w:tc>
        <w:tc>
          <w:tcPr>
            <w:tcW w:w="4320" w:type="dxa"/>
            <w:tcBorders>
              <w:top w:val="nil"/>
              <w:left w:val="nil"/>
              <w:bottom w:val="nil"/>
              <w:right w:val="nil"/>
            </w:tcBorders>
            <w:shd w:val="clear" w:color="auto" w:fill="auto"/>
            <w:noWrap/>
            <w:vAlign w:val="center"/>
            <w:hideMark/>
          </w:tcPr>
          <w:p w14:paraId="558E38B7" w14:textId="77777777" w:rsidR="00574DF1" w:rsidRPr="00AA1B24" w:rsidRDefault="00574DF1">
            <w:pPr>
              <w:jc w:val="center"/>
              <w:rPr>
                <w:sz w:val="22"/>
                <w:szCs w:val="22"/>
              </w:rPr>
            </w:pPr>
            <w:r w:rsidRPr="00AA1B24">
              <w:rPr>
                <w:sz w:val="22"/>
                <w:szCs w:val="22"/>
              </w:rPr>
              <w:t>0.0387</w:t>
            </w:r>
          </w:p>
        </w:tc>
      </w:tr>
      <w:tr w:rsidR="00AA1B24" w:rsidRPr="00AA1B24" w14:paraId="60E1E706" w14:textId="77777777" w:rsidTr="00574DF1">
        <w:trPr>
          <w:trHeight w:val="320"/>
        </w:trPr>
        <w:tc>
          <w:tcPr>
            <w:tcW w:w="3240" w:type="dxa"/>
            <w:vMerge/>
            <w:tcBorders>
              <w:top w:val="single" w:sz="8" w:space="0" w:color="AEAAAA"/>
              <w:left w:val="nil"/>
              <w:bottom w:val="single" w:sz="8" w:space="0" w:color="AEAAAA"/>
              <w:right w:val="nil"/>
            </w:tcBorders>
            <w:vAlign w:val="center"/>
            <w:hideMark/>
          </w:tcPr>
          <w:p w14:paraId="69C12332" w14:textId="77777777" w:rsidR="00574DF1" w:rsidRPr="00AA1B24" w:rsidRDefault="00574DF1">
            <w:pPr>
              <w:rPr>
                <w:sz w:val="22"/>
                <w:szCs w:val="22"/>
              </w:rPr>
            </w:pPr>
          </w:p>
        </w:tc>
        <w:tc>
          <w:tcPr>
            <w:tcW w:w="2430" w:type="dxa"/>
            <w:vMerge/>
            <w:tcBorders>
              <w:top w:val="nil"/>
              <w:left w:val="nil"/>
              <w:bottom w:val="nil"/>
              <w:right w:val="nil"/>
            </w:tcBorders>
            <w:vAlign w:val="center"/>
            <w:hideMark/>
          </w:tcPr>
          <w:p w14:paraId="31702FAC" w14:textId="77777777" w:rsidR="00574DF1" w:rsidRPr="00AA1B24" w:rsidRDefault="00574DF1">
            <w:pPr>
              <w:rPr>
                <w:sz w:val="22"/>
                <w:szCs w:val="22"/>
              </w:rPr>
            </w:pPr>
          </w:p>
        </w:tc>
        <w:tc>
          <w:tcPr>
            <w:tcW w:w="2970" w:type="dxa"/>
            <w:tcBorders>
              <w:top w:val="nil"/>
              <w:left w:val="nil"/>
              <w:bottom w:val="nil"/>
              <w:right w:val="nil"/>
            </w:tcBorders>
            <w:shd w:val="clear" w:color="auto" w:fill="auto"/>
            <w:noWrap/>
            <w:vAlign w:val="center"/>
            <w:hideMark/>
          </w:tcPr>
          <w:p w14:paraId="37E1B2A6" w14:textId="77777777" w:rsidR="00574DF1" w:rsidRPr="00AA1B24" w:rsidRDefault="00574DF1">
            <w:pPr>
              <w:jc w:val="center"/>
              <w:rPr>
                <w:sz w:val="22"/>
                <w:szCs w:val="22"/>
              </w:rPr>
            </w:pPr>
            <w:r w:rsidRPr="00AA1B24">
              <w:rPr>
                <w:sz w:val="22"/>
                <w:szCs w:val="22"/>
              </w:rPr>
              <w:t>( -0.1703 - 0.2857)</w:t>
            </w:r>
          </w:p>
        </w:tc>
        <w:tc>
          <w:tcPr>
            <w:tcW w:w="4320" w:type="dxa"/>
            <w:tcBorders>
              <w:top w:val="nil"/>
              <w:left w:val="nil"/>
              <w:bottom w:val="nil"/>
              <w:right w:val="nil"/>
            </w:tcBorders>
            <w:shd w:val="clear" w:color="auto" w:fill="auto"/>
            <w:noWrap/>
            <w:vAlign w:val="center"/>
            <w:hideMark/>
          </w:tcPr>
          <w:p w14:paraId="688F69FC" w14:textId="77777777" w:rsidR="00574DF1" w:rsidRPr="00AA1B24" w:rsidRDefault="00574DF1">
            <w:pPr>
              <w:jc w:val="center"/>
              <w:rPr>
                <w:sz w:val="22"/>
                <w:szCs w:val="22"/>
              </w:rPr>
            </w:pPr>
            <w:r w:rsidRPr="00AA1B24">
              <w:rPr>
                <w:sz w:val="22"/>
                <w:szCs w:val="22"/>
              </w:rPr>
              <w:t>( -0.2703 - 0.4255)</w:t>
            </w:r>
          </w:p>
        </w:tc>
      </w:tr>
      <w:tr w:rsidR="00AA1B24" w:rsidRPr="00AA1B24" w14:paraId="66BD6BE8" w14:textId="77777777" w:rsidTr="00574DF1">
        <w:trPr>
          <w:trHeight w:val="320"/>
        </w:trPr>
        <w:tc>
          <w:tcPr>
            <w:tcW w:w="3240" w:type="dxa"/>
            <w:vMerge/>
            <w:tcBorders>
              <w:top w:val="single" w:sz="8" w:space="0" w:color="AEAAAA"/>
              <w:left w:val="nil"/>
              <w:bottom w:val="single" w:sz="8" w:space="0" w:color="AEAAAA"/>
              <w:right w:val="nil"/>
            </w:tcBorders>
            <w:vAlign w:val="center"/>
            <w:hideMark/>
          </w:tcPr>
          <w:p w14:paraId="5568C265" w14:textId="77777777" w:rsidR="00574DF1" w:rsidRPr="00AA1B24" w:rsidRDefault="00574DF1">
            <w:pPr>
              <w:rPr>
                <w:sz w:val="22"/>
                <w:szCs w:val="22"/>
              </w:rPr>
            </w:pPr>
          </w:p>
        </w:tc>
        <w:tc>
          <w:tcPr>
            <w:tcW w:w="2430" w:type="dxa"/>
            <w:vMerge w:val="restart"/>
            <w:tcBorders>
              <w:top w:val="nil"/>
              <w:left w:val="nil"/>
              <w:bottom w:val="nil"/>
              <w:right w:val="nil"/>
            </w:tcBorders>
            <w:shd w:val="clear" w:color="auto" w:fill="auto"/>
            <w:noWrap/>
            <w:vAlign w:val="center"/>
            <w:hideMark/>
          </w:tcPr>
          <w:p w14:paraId="2EF68824" w14:textId="77777777" w:rsidR="00574DF1" w:rsidRPr="00AA1B24" w:rsidRDefault="00574DF1">
            <w:pPr>
              <w:jc w:val="center"/>
              <w:rPr>
                <w:sz w:val="22"/>
                <w:szCs w:val="22"/>
              </w:rPr>
            </w:pPr>
            <w:r w:rsidRPr="00AA1B24">
              <w:rPr>
                <w:sz w:val="22"/>
                <w:szCs w:val="22"/>
              </w:rPr>
              <w:t>SHIP-START-3</w:t>
            </w:r>
          </w:p>
        </w:tc>
        <w:tc>
          <w:tcPr>
            <w:tcW w:w="2970" w:type="dxa"/>
            <w:tcBorders>
              <w:top w:val="nil"/>
              <w:left w:val="nil"/>
              <w:bottom w:val="nil"/>
              <w:right w:val="nil"/>
            </w:tcBorders>
            <w:shd w:val="clear" w:color="auto" w:fill="auto"/>
            <w:noWrap/>
            <w:vAlign w:val="center"/>
            <w:hideMark/>
          </w:tcPr>
          <w:p w14:paraId="42D192B0" w14:textId="77777777" w:rsidR="00574DF1" w:rsidRPr="00AA1B24" w:rsidRDefault="00574DF1">
            <w:pPr>
              <w:jc w:val="center"/>
              <w:rPr>
                <w:sz w:val="22"/>
                <w:szCs w:val="22"/>
              </w:rPr>
            </w:pPr>
            <w:r w:rsidRPr="00AA1B24">
              <w:rPr>
                <w:sz w:val="22"/>
                <w:szCs w:val="22"/>
              </w:rPr>
              <w:t>0.0303</w:t>
            </w:r>
          </w:p>
        </w:tc>
        <w:tc>
          <w:tcPr>
            <w:tcW w:w="4320" w:type="dxa"/>
            <w:tcBorders>
              <w:top w:val="nil"/>
              <w:left w:val="nil"/>
              <w:bottom w:val="nil"/>
              <w:right w:val="nil"/>
            </w:tcBorders>
            <w:shd w:val="clear" w:color="auto" w:fill="auto"/>
            <w:noWrap/>
            <w:vAlign w:val="center"/>
            <w:hideMark/>
          </w:tcPr>
          <w:p w14:paraId="7CF539F5" w14:textId="77777777" w:rsidR="00574DF1" w:rsidRPr="00AA1B24" w:rsidRDefault="00574DF1">
            <w:pPr>
              <w:jc w:val="center"/>
              <w:rPr>
                <w:sz w:val="22"/>
                <w:szCs w:val="22"/>
              </w:rPr>
            </w:pPr>
            <w:r w:rsidRPr="00AA1B24">
              <w:rPr>
                <w:sz w:val="22"/>
                <w:szCs w:val="22"/>
              </w:rPr>
              <w:t>-0.0018</w:t>
            </w:r>
          </w:p>
        </w:tc>
      </w:tr>
      <w:tr w:rsidR="00AA1B24" w:rsidRPr="00AA1B24" w14:paraId="7C3DD9D0" w14:textId="77777777" w:rsidTr="00574DF1">
        <w:trPr>
          <w:trHeight w:val="320"/>
        </w:trPr>
        <w:tc>
          <w:tcPr>
            <w:tcW w:w="3240" w:type="dxa"/>
            <w:vMerge/>
            <w:tcBorders>
              <w:top w:val="single" w:sz="8" w:space="0" w:color="AEAAAA"/>
              <w:left w:val="nil"/>
              <w:bottom w:val="single" w:sz="8" w:space="0" w:color="AEAAAA"/>
              <w:right w:val="nil"/>
            </w:tcBorders>
            <w:vAlign w:val="center"/>
            <w:hideMark/>
          </w:tcPr>
          <w:p w14:paraId="0BE17F85" w14:textId="77777777" w:rsidR="00574DF1" w:rsidRPr="00AA1B24" w:rsidRDefault="00574DF1">
            <w:pPr>
              <w:rPr>
                <w:sz w:val="22"/>
                <w:szCs w:val="22"/>
              </w:rPr>
            </w:pPr>
          </w:p>
        </w:tc>
        <w:tc>
          <w:tcPr>
            <w:tcW w:w="2430" w:type="dxa"/>
            <w:vMerge/>
            <w:tcBorders>
              <w:top w:val="nil"/>
              <w:left w:val="nil"/>
              <w:bottom w:val="nil"/>
              <w:right w:val="nil"/>
            </w:tcBorders>
            <w:vAlign w:val="center"/>
            <w:hideMark/>
          </w:tcPr>
          <w:p w14:paraId="64E5DBCB" w14:textId="77777777" w:rsidR="00574DF1" w:rsidRPr="00AA1B24" w:rsidRDefault="00574DF1">
            <w:pPr>
              <w:rPr>
                <w:sz w:val="22"/>
                <w:szCs w:val="22"/>
              </w:rPr>
            </w:pPr>
          </w:p>
        </w:tc>
        <w:tc>
          <w:tcPr>
            <w:tcW w:w="2970" w:type="dxa"/>
            <w:tcBorders>
              <w:top w:val="nil"/>
              <w:left w:val="nil"/>
              <w:bottom w:val="nil"/>
              <w:right w:val="nil"/>
            </w:tcBorders>
            <w:shd w:val="clear" w:color="auto" w:fill="auto"/>
            <w:noWrap/>
            <w:vAlign w:val="center"/>
            <w:hideMark/>
          </w:tcPr>
          <w:p w14:paraId="612DE9B7" w14:textId="77777777" w:rsidR="00574DF1" w:rsidRPr="00AA1B24" w:rsidRDefault="00574DF1">
            <w:pPr>
              <w:jc w:val="center"/>
              <w:rPr>
                <w:sz w:val="22"/>
                <w:szCs w:val="22"/>
              </w:rPr>
            </w:pPr>
            <w:r w:rsidRPr="00AA1B24">
              <w:rPr>
                <w:sz w:val="22"/>
                <w:szCs w:val="22"/>
              </w:rPr>
              <w:t>( -0.218 - 0.3271)</w:t>
            </w:r>
          </w:p>
        </w:tc>
        <w:tc>
          <w:tcPr>
            <w:tcW w:w="4320" w:type="dxa"/>
            <w:tcBorders>
              <w:top w:val="nil"/>
              <w:left w:val="nil"/>
              <w:bottom w:val="nil"/>
              <w:right w:val="nil"/>
            </w:tcBorders>
            <w:shd w:val="clear" w:color="auto" w:fill="auto"/>
            <w:noWrap/>
            <w:vAlign w:val="center"/>
            <w:hideMark/>
          </w:tcPr>
          <w:p w14:paraId="396BEBB2" w14:textId="77777777" w:rsidR="00574DF1" w:rsidRPr="00AA1B24" w:rsidRDefault="00574DF1">
            <w:pPr>
              <w:jc w:val="center"/>
              <w:rPr>
                <w:sz w:val="22"/>
                <w:szCs w:val="22"/>
              </w:rPr>
            </w:pPr>
            <w:r w:rsidRPr="00AA1B24">
              <w:rPr>
                <w:sz w:val="22"/>
                <w:szCs w:val="22"/>
              </w:rPr>
              <w:t>( -0.2734 - 0.2268)</w:t>
            </w:r>
          </w:p>
        </w:tc>
      </w:tr>
      <w:tr w:rsidR="00AA1B24" w:rsidRPr="00AA1B24" w14:paraId="6C706E52" w14:textId="77777777" w:rsidTr="00574DF1">
        <w:trPr>
          <w:trHeight w:val="320"/>
        </w:trPr>
        <w:tc>
          <w:tcPr>
            <w:tcW w:w="3240" w:type="dxa"/>
            <w:vMerge/>
            <w:tcBorders>
              <w:top w:val="single" w:sz="8" w:space="0" w:color="AEAAAA"/>
              <w:left w:val="nil"/>
              <w:bottom w:val="single" w:sz="8" w:space="0" w:color="AEAAAA"/>
              <w:right w:val="nil"/>
            </w:tcBorders>
            <w:vAlign w:val="center"/>
            <w:hideMark/>
          </w:tcPr>
          <w:p w14:paraId="6BD9EBB5" w14:textId="77777777" w:rsidR="00574DF1" w:rsidRPr="00AA1B24" w:rsidRDefault="00574DF1">
            <w:pPr>
              <w:rPr>
                <w:sz w:val="22"/>
                <w:szCs w:val="22"/>
              </w:rPr>
            </w:pPr>
          </w:p>
        </w:tc>
        <w:tc>
          <w:tcPr>
            <w:tcW w:w="2430" w:type="dxa"/>
            <w:vMerge w:val="restart"/>
            <w:tcBorders>
              <w:top w:val="nil"/>
              <w:left w:val="nil"/>
              <w:bottom w:val="single" w:sz="8" w:space="0" w:color="AEAAAA"/>
              <w:right w:val="nil"/>
            </w:tcBorders>
            <w:shd w:val="clear" w:color="auto" w:fill="auto"/>
            <w:noWrap/>
            <w:vAlign w:val="center"/>
            <w:hideMark/>
          </w:tcPr>
          <w:p w14:paraId="2234755E" w14:textId="77777777" w:rsidR="00574DF1" w:rsidRPr="00AA1B24" w:rsidRDefault="00574DF1">
            <w:pPr>
              <w:jc w:val="center"/>
              <w:rPr>
                <w:sz w:val="22"/>
                <w:szCs w:val="22"/>
              </w:rPr>
            </w:pPr>
            <w:r w:rsidRPr="00AA1B24">
              <w:rPr>
                <w:sz w:val="22"/>
                <w:szCs w:val="22"/>
              </w:rPr>
              <w:t>SHIP-TREND-1</w:t>
            </w:r>
          </w:p>
        </w:tc>
        <w:tc>
          <w:tcPr>
            <w:tcW w:w="2970" w:type="dxa"/>
            <w:tcBorders>
              <w:top w:val="nil"/>
              <w:left w:val="nil"/>
              <w:bottom w:val="nil"/>
              <w:right w:val="nil"/>
            </w:tcBorders>
            <w:shd w:val="clear" w:color="auto" w:fill="auto"/>
            <w:noWrap/>
            <w:vAlign w:val="center"/>
            <w:hideMark/>
          </w:tcPr>
          <w:p w14:paraId="51875F4E" w14:textId="77777777" w:rsidR="00574DF1" w:rsidRPr="00AA1B24" w:rsidRDefault="00574DF1">
            <w:pPr>
              <w:jc w:val="center"/>
              <w:rPr>
                <w:sz w:val="22"/>
                <w:szCs w:val="22"/>
              </w:rPr>
            </w:pPr>
            <w:r w:rsidRPr="00AA1B24">
              <w:rPr>
                <w:sz w:val="22"/>
                <w:szCs w:val="22"/>
              </w:rPr>
              <w:t>0.0234</w:t>
            </w:r>
          </w:p>
        </w:tc>
        <w:tc>
          <w:tcPr>
            <w:tcW w:w="4320" w:type="dxa"/>
            <w:tcBorders>
              <w:top w:val="nil"/>
              <w:left w:val="nil"/>
              <w:bottom w:val="nil"/>
              <w:right w:val="nil"/>
            </w:tcBorders>
            <w:shd w:val="clear" w:color="auto" w:fill="auto"/>
            <w:noWrap/>
            <w:vAlign w:val="center"/>
            <w:hideMark/>
          </w:tcPr>
          <w:p w14:paraId="51600A1A" w14:textId="77777777" w:rsidR="00574DF1" w:rsidRPr="00AA1B24" w:rsidRDefault="00574DF1">
            <w:pPr>
              <w:jc w:val="center"/>
              <w:rPr>
                <w:sz w:val="22"/>
                <w:szCs w:val="22"/>
              </w:rPr>
            </w:pPr>
            <w:r w:rsidRPr="00AA1B24">
              <w:rPr>
                <w:sz w:val="22"/>
                <w:szCs w:val="22"/>
              </w:rPr>
              <w:t>0.0083</w:t>
            </w:r>
          </w:p>
        </w:tc>
      </w:tr>
      <w:tr w:rsidR="00AA1B24" w:rsidRPr="00AA1B24" w14:paraId="26F71B4F" w14:textId="77777777" w:rsidTr="00574DF1">
        <w:trPr>
          <w:trHeight w:val="340"/>
        </w:trPr>
        <w:tc>
          <w:tcPr>
            <w:tcW w:w="3240" w:type="dxa"/>
            <w:vMerge/>
            <w:tcBorders>
              <w:top w:val="single" w:sz="8" w:space="0" w:color="AEAAAA"/>
              <w:left w:val="nil"/>
              <w:bottom w:val="single" w:sz="8" w:space="0" w:color="AEAAAA"/>
              <w:right w:val="nil"/>
            </w:tcBorders>
            <w:vAlign w:val="center"/>
            <w:hideMark/>
          </w:tcPr>
          <w:p w14:paraId="304528B1" w14:textId="77777777" w:rsidR="00574DF1" w:rsidRPr="00AA1B24" w:rsidRDefault="00574DF1">
            <w:pPr>
              <w:rPr>
                <w:sz w:val="22"/>
                <w:szCs w:val="22"/>
              </w:rPr>
            </w:pPr>
          </w:p>
        </w:tc>
        <w:tc>
          <w:tcPr>
            <w:tcW w:w="2430" w:type="dxa"/>
            <w:vMerge/>
            <w:tcBorders>
              <w:top w:val="nil"/>
              <w:left w:val="nil"/>
              <w:bottom w:val="single" w:sz="8" w:space="0" w:color="AEAAAA"/>
              <w:right w:val="nil"/>
            </w:tcBorders>
            <w:vAlign w:val="center"/>
            <w:hideMark/>
          </w:tcPr>
          <w:p w14:paraId="6836CD2A" w14:textId="77777777" w:rsidR="00574DF1" w:rsidRPr="00AA1B24" w:rsidRDefault="00574DF1">
            <w:pPr>
              <w:rPr>
                <w:sz w:val="22"/>
                <w:szCs w:val="22"/>
              </w:rPr>
            </w:pPr>
          </w:p>
        </w:tc>
        <w:tc>
          <w:tcPr>
            <w:tcW w:w="2970" w:type="dxa"/>
            <w:tcBorders>
              <w:top w:val="nil"/>
              <w:left w:val="nil"/>
              <w:bottom w:val="nil"/>
              <w:right w:val="nil"/>
            </w:tcBorders>
            <w:shd w:val="clear" w:color="auto" w:fill="auto"/>
            <w:noWrap/>
            <w:vAlign w:val="center"/>
            <w:hideMark/>
          </w:tcPr>
          <w:p w14:paraId="1969AD4F" w14:textId="77777777" w:rsidR="00574DF1" w:rsidRPr="00AA1B24" w:rsidRDefault="00574DF1">
            <w:pPr>
              <w:jc w:val="center"/>
              <w:rPr>
                <w:sz w:val="22"/>
                <w:szCs w:val="22"/>
              </w:rPr>
            </w:pPr>
            <w:r w:rsidRPr="00AA1B24">
              <w:rPr>
                <w:sz w:val="22"/>
                <w:szCs w:val="22"/>
              </w:rPr>
              <w:t>(-0.0345 - 0.2547)</w:t>
            </w:r>
          </w:p>
        </w:tc>
        <w:tc>
          <w:tcPr>
            <w:tcW w:w="4320" w:type="dxa"/>
            <w:tcBorders>
              <w:top w:val="nil"/>
              <w:left w:val="nil"/>
              <w:bottom w:val="nil"/>
              <w:right w:val="nil"/>
            </w:tcBorders>
            <w:shd w:val="clear" w:color="auto" w:fill="auto"/>
            <w:noWrap/>
            <w:vAlign w:val="center"/>
            <w:hideMark/>
          </w:tcPr>
          <w:p w14:paraId="062A7C81" w14:textId="77777777" w:rsidR="00574DF1" w:rsidRPr="00AA1B24" w:rsidRDefault="00574DF1">
            <w:pPr>
              <w:jc w:val="center"/>
              <w:rPr>
                <w:sz w:val="22"/>
                <w:szCs w:val="22"/>
              </w:rPr>
            </w:pPr>
            <w:r w:rsidRPr="00AA1B24">
              <w:rPr>
                <w:sz w:val="22"/>
                <w:szCs w:val="22"/>
              </w:rPr>
              <w:t>(-0.023 - 0.2431)</w:t>
            </w:r>
          </w:p>
        </w:tc>
      </w:tr>
      <w:tr w:rsidR="00AA1B24" w:rsidRPr="00AA1B24" w14:paraId="76DECFA0" w14:textId="77777777" w:rsidTr="00574DF1">
        <w:trPr>
          <w:trHeight w:val="320"/>
        </w:trPr>
        <w:tc>
          <w:tcPr>
            <w:tcW w:w="3240" w:type="dxa"/>
            <w:vMerge w:val="restart"/>
            <w:tcBorders>
              <w:top w:val="nil"/>
              <w:left w:val="nil"/>
              <w:bottom w:val="single" w:sz="8" w:space="0" w:color="AEAAAA"/>
              <w:right w:val="nil"/>
            </w:tcBorders>
            <w:shd w:val="clear" w:color="auto" w:fill="auto"/>
            <w:noWrap/>
            <w:vAlign w:val="center"/>
            <w:hideMark/>
          </w:tcPr>
          <w:p w14:paraId="70DF733F" w14:textId="77777777" w:rsidR="00574DF1" w:rsidRPr="00AA1B24" w:rsidRDefault="00574DF1">
            <w:pPr>
              <w:jc w:val="center"/>
              <w:rPr>
                <w:sz w:val="22"/>
                <w:szCs w:val="22"/>
              </w:rPr>
            </w:pPr>
            <w:r w:rsidRPr="00AA1B24">
              <w:rPr>
                <w:sz w:val="22"/>
                <w:szCs w:val="22"/>
              </w:rPr>
              <w:t>Atrial Fibrillation</w:t>
            </w:r>
          </w:p>
        </w:tc>
        <w:tc>
          <w:tcPr>
            <w:tcW w:w="2430" w:type="dxa"/>
            <w:vMerge w:val="restart"/>
            <w:tcBorders>
              <w:top w:val="nil"/>
              <w:left w:val="nil"/>
              <w:bottom w:val="nil"/>
              <w:right w:val="nil"/>
            </w:tcBorders>
            <w:shd w:val="clear" w:color="auto" w:fill="auto"/>
            <w:noWrap/>
            <w:vAlign w:val="center"/>
            <w:hideMark/>
          </w:tcPr>
          <w:p w14:paraId="47553804" w14:textId="77777777" w:rsidR="00574DF1" w:rsidRPr="00AA1B24" w:rsidRDefault="00574DF1">
            <w:pPr>
              <w:jc w:val="center"/>
              <w:rPr>
                <w:sz w:val="22"/>
                <w:szCs w:val="22"/>
              </w:rPr>
            </w:pPr>
            <w:r w:rsidRPr="00AA1B24">
              <w:rPr>
                <w:sz w:val="22"/>
                <w:szCs w:val="22"/>
              </w:rPr>
              <w:t>SHIP-START-1</w:t>
            </w:r>
          </w:p>
        </w:tc>
        <w:tc>
          <w:tcPr>
            <w:tcW w:w="2970" w:type="dxa"/>
            <w:tcBorders>
              <w:top w:val="single" w:sz="8" w:space="0" w:color="AEAAAA"/>
              <w:left w:val="nil"/>
              <w:bottom w:val="nil"/>
              <w:right w:val="nil"/>
            </w:tcBorders>
            <w:shd w:val="clear" w:color="auto" w:fill="auto"/>
            <w:noWrap/>
            <w:vAlign w:val="center"/>
            <w:hideMark/>
          </w:tcPr>
          <w:p w14:paraId="2B52BC4F" w14:textId="77777777" w:rsidR="00574DF1" w:rsidRPr="00AA1B24" w:rsidRDefault="00574DF1">
            <w:pPr>
              <w:jc w:val="center"/>
              <w:rPr>
                <w:sz w:val="22"/>
                <w:szCs w:val="22"/>
              </w:rPr>
            </w:pPr>
            <w:r w:rsidRPr="00AA1B24">
              <w:rPr>
                <w:sz w:val="22"/>
                <w:szCs w:val="22"/>
              </w:rPr>
              <w:t>0.0726</w:t>
            </w:r>
          </w:p>
        </w:tc>
        <w:tc>
          <w:tcPr>
            <w:tcW w:w="4320" w:type="dxa"/>
            <w:tcBorders>
              <w:top w:val="single" w:sz="8" w:space="0" w:color="AEAAAA"/>
              <w:left w:val="nil"/>
              <w:bottom w:val="nil"/>
              <w:right w:val="nil"/>
            </w:tcBorders>
            <w:shd w:val="clear" w:color="auto" w:fill="auto"/>
            <w:noWrap/>
            <w:vAlign w:val="center"/>
            <w:hideMark/>
          </w:tcPr>
          <w:p w14:paraId="200EE7C9" w14:textId="77777777" w:rsidR="00574DF1" w:rsidRPr="00AA1B24" w:rsidRDefault="00574DF1">
            <w:pPr>
              <w:jc w:val="center"/>
              <w:rPr>
                <w:sz w:val="22"/>
                <w:szCs w:val="22"/>
              </w:rPr>
            </w:pPr>
            <w:r w:rsidRPr="00AA1B24">
              <w:rPr>
                <w:sz w:val="22"/>
                <w:szCs w:val="22"/>
              </w:rPr>
              <w:t>-0.0091</w:t>
            </w:r>
          </w:p>
        </w:tc>
      </w:tr>
      <w:tr w:rsidR="00AA1B24" w:rsidRPr="00AA1B24" w14:paraId="78B7E702" w14:textId="77777777" w:rsidTr="00574DF1">
        <w:trPr>
          <w:trHeight w:val="320"/>
        </w:trPr>
        <w:tc>
          <w:tcPr>
            <w:tcW w:w="3240" w:type="dxa"/>
            <w:vMerge/>
            <w:tcBorders>
              <w:top w:val="nil"/>
              <w:left w:val="nil"/>
              <w:bottom w:val="single" w:sz="8" w:space="0" w:color="AEAAAA"/>
              <w:right w:val="nil"/>
            </w:tcBorders>
            <w:vAlign w:val="center"/>
            <w:hideMark/>
          </w:tcPr>
          <w:p w14:paraId="5CD02383" w14:textId="77777777" w:rsidR="00574DF1" w:rsidRPr="00AA1B24" w:rsidRDefault="00574DF1">
            <w:pPr>
              <w:rPr>
                <w:sz w:val="22"/>
                <w:szCs w:val="22"/>
              </w:rPr>
            </w:pPr>
          </w:p>
        </w:tc>
        <w:tc>
          <w:tcPr>
            <w:tcW w:w="2430" w:type="dxa"/>
            <w:vMerge/>
            <w:tcBorders>
              <w:top w:val="nil"/>
              <w:left w:val="nil"/>
              <w:bottom w:val="nil"/>
              <w:right w:val="nil"/>
            </w:tcBorders>
            <w:vAlign w:val="center"/>
            <w:hideMark/>
          </w:tcPr>
          <w:p w14:paraId="37EF3221" w14:textId="77777777" w:rsidR="00574DF1" w:rsidRPr="00AA1B24" w:rsidRDefault="00574DF1">
            <w:pPr>
              <w:rPr>
                <w:sz w:val="22"/>
                <w:szCs w:val="22"/>
              </w:rPr>
            </w:pPr>
          </w:p>
        </w:tc>
        <w:tc>
          <w:tcPr>
            <w:tcW w:w="2970" w:type="dxa"/>
            <w:tcBorders>
              <w:top w:val="nil"/>
              <w:left w:val="nil"/>
              <w:bottom w:val="nil"/>
              <w:right w:val="nil"/>
            </w:tcBorders>
            <w:shd w:val="clear" w:color="auto" w:fill="auto"/>
            <w:noWrap/>
            <w:vAlign w:val="center"/>
            <w:hideMark/>
          </w:tcPr>
          <w:p w14:paraId="6E62F826" w14:textId="77777777" w:rsidR="00574DF1" w:rsidRPr="00AA1B24" w:rsidRDefault="00574DF1">
            <w:pPr>
              <w:jc w:val="center"/>
              <w:rPr>
                <w:sz w:val="22"/>
                <w:szCs w:val="22"/>
              </w:rPr>
            </w:pPr>
            <w:r w:rsidRPr="00AA1B24">
              <w:rPr>
                <w:sz w:val="22"/>
                <w:szCs w:val="22"/>
              </w:rPr>
              <w:t>( -0.4928 - 0.7451)</w:t>
            </w:r>
          </w:p>
        </w:tc>
        <w:tc>
          <w:tcPr>
            <w:tcW w:w="4320" w:type="dxa"/>
            <w:tcBorders>
              <w:top w:val="nil"/>
              <w:left w:val="nil"/>
              <w:bottom w:val="nil"/>
              <w:right w:val="nil"/>
            </w:tcBorders>
            <w:shd w:val="clear" w:color="auto" w:fill="auto"/>
            <w:noWrap/>
            <w:vAlign w:val="center"/>
            <w:hideMark/>
          </w:tcPr>
          <w:p w14:paraId="65D6B3AD" w14:textId="77777777" w:rsidR="00574DF1" w:rsidRPr="00AA1B24" w:rsidRDefault="00574DF1">
            <w:pPr>
              <w:jc w:val="center"/>
              <w:rPr>
                <w:sz w:val="22"/>
                <w:szCs w:val="22"/>
              </w:rPr>
            </w:pPr>
            <w:r w:rsidRPr="00AA1B24">
              <w:rPr>
                <w:sz w:val="22"/>
                <w:szCs w:val="22"/>
              </w:rPr>
              <w:t>( -0.4952 - 0.25)</w:t>
            </w:r>
          </w:p>
        </w:tc>
      </w:tr>
      <w:tr w:rsidR="00AA1B24" w:rsidRPr="00AA1B24" w14:paraId="2F36F765" w14:textId="77777777" w:rsidTr="00574DF1">
        <w:trPr>
          <w:trHeight w:val="320"/>
        </w:trPr>
        <w:tc>
          <w:tcPr>
            <w:tcW w:w="3240" w:type="dxa"/>
            <w:vMerge/>
            <w:tcBorders>
              <w:top w:val="nil"/>
              <w:left w:val="nil"/>
              <w:bottom w:val="single" w:sz="8" w:space="0" w:color="AEAAAA"/>
              <w:right w:val="nil"/>
            </w:tcBorders>
            <w:vAlign w:val="center"/>
            <w:hideMark/>
          </w:tcPr>
          <w:p w14:paraId="42263EE6" w14:textId="77777777" w:rsidR="00574DF1" w:rsidRPr="00AA1B24" w:rsidRDefault="00574DF1">
            <w:pPr>
              <w:rPr>
                <w:sz w:val="22"/>
                <w:szCs w:val="22"/>
              </w:rPr>
            </w:pPr>
          </w:p>
        </w:tc>
        <w:tc>
          <w:tcPr>
            <w:tcW w:w="2430" w:type="dxa"/>
            <w:vMerge w:val="restart"/>
            <w:tcBorders>
              <w:top w:val="nil"/>
              <w:left w:val="nil"/>
              <w:bottom w:val="nil"/>
              <w:right w:val="nil"/>
            </w:tcBorders>
            <w:shd w:val="clear" w:color="auto" w:fill="auto"/>
            <w:noWrap/>
            <w:vAlign w:val="center"/>
            <w:hideMark/>
          </w:tcPr>
          <w:p w14:paraId="5047CB1B" w14:textId="77777777" w:rsidR="00574DF1" w:rsidRPr="00AA1B24" w:rsidRDefault="00574DF1">
            <w:pPr>
              <w:jc w:val="center"/>
              <w:rPr>
                <w:sz w:val="22"/>
                <w:szCs w:val="22"/>
              </w:rPr>
            </w:pPr>
            <w:r w:rsidRPr="00AA1B24">
              <w:rPr>
                <w:sz w:val="22"/>
                <w:szCs w:val="22"/>
              </w:rPr>
              <w:t>SHIP-START-2</w:t>
            </w:r>
          </w:p>
        </w:tc>
        <w:tc>
          <w:tcPr>
            <w:tcW w:w="2970" w:type="dxa"/>
            <w:tcBorders>
              <w:top w:val="nil"/>
              <w:left w:val="nil"/>
              <w:bottom w:val="nil"/>
              <w:right w:val="nil"/>
            </w:tcBorders>
            <w:shd w:val="clear" w:color="auto" w:fill="auto"/>
            <w:noWrap/>
            <w:vAlign w:val="center"/>
            <w:hideMark/>
          </w:tcPr>
          <w:p w14:paraId="6D47A492" w14:textId="77777777" w:rsidR="00574DF1" w:rsidRPr="00AA1B24" w:rsidRDefault="00574DF1">
            <w:pPr>
              <w:jc w:val="center"/>
              <w:rPr>
                <w:sz w:val="22"/>
                <w:szCs w:val="22"/>
              </w:rPr>
            </w:pPr>
            <w:r w:rsidRPr="00AA1B24">
              <w:rPr>
                <w:sz w:val="22"/>
                <w:szCs w:val="22"/>
              </w:rPr>
              <w:t>0.0585</w:t>
            </w:r>
          </w:p>
        </w:tc>
        <w:tc>
          <w:tcPr>
            <w:tcW w:w="4320" w:type="dxa"/>
            <w:tcBorders>
              <w:top w:val="nil"/>
              <w:left w:val="nil"/>
              <w:bottom w:val="nil"/>
              <w:right w:val="nil"/>
            </w:tcBorders>
            <w:shd w:val="clear" w:color="auto" w:fill="auto"/>
            <w:noWrap/>
            <w:vAlign w:val="center"/>
            <w:hideMark/>
          </w:tcPr>
          <w:p w14:paraId="7081661A" w14:textId="77777777" w:rsidR="00574DF1" w:rsidRPr="00AA1B24" w:rsidRDefault="00574DF1">
            <w:pPr>
              <w:jc w:val="center"/>
              <w:rPr>
                <w:sz w:val="22"/>
                <w:szCs w:val="22"/>
              </w:rPr>
            </w:pPr>
            <w:r w:rsidRPr="00AA1B24">
              <w:rPr>
                <w:sz w:val="22"/>
                <w:szCs w:val="22"/>
              </w:rPr>
              <w:t>0.0263</w:t>
            </w:r>
          </w:p>
        </w:tc>
      </w:tr>
      <w:tr w:rsidR="00AA1B24" w:rsidRPr="00AA1B24" w14:paraId="59975660" w14:textId="77777777" w:rsidTr="00574DF1">
        <w:trPr>
          <w:trHeight w:val="320"/>
        </w:trPr>
        <w:tc>
          <w:tcPr>
            <w:tcW w:w="3240" w:type="dxa"/>
            <w:vMerge/>
            <w:tcBorders>
              <w:top w:val="nil"/>
              <w:left w:val="nil"/>
              <w:bottom w:val="single" w:sz="8" w:space="0" w:color="AEAAAA"/>
              <w:right w:val="nil"/>
            </w:tcBorders>
            <w:vAlign w:val="center"/>
            <w:hideMark/>
          </w:tcPr>
          <w:p w14:paraId="6ABDB295" w14:textId="77777777" w:rsidR="00574DF1" w:rsidRPr="00AA1B24" w:rsidRDefault="00574DF1">
            <w:pPr>
              <w:rPr>
                <w:sz w:val="22"/>
                <w:szCs w:val="22"/>
              </w:rPr>
            </w:pPr>
          </w:p>
        </w:tc>
        <w:tc>
          <w:tcPr>
            <w:tcW w:w="2430" w:type="dxa"/>
            <w:vMerge/>
            <w:tcBorders>
              <w:top w:val="nil"/>
              <w:left w:val="nil"/>
              <w:bottom w:val="nil"/>
              <w:right w:val="nil"/>
            </w:tcBorders>
            <w:vAlign w:val="center"/>
            <w:hideMark/>
          </w:tcPr>
          <w:p w14:paraId="0A78F69E" w14:textId="77777777" w:rsidR="00574DF1" w:rsidRPr="00AA1B24" w:rsidRDefault="00574DF1">
            <w:pPr>
              <w:rPr>
                <w:sz w:val="22"/>
                <w:szCs w:val="22"/>
              </w:rPr>
            </w:pPr>
          </w:p>
        </w:tc>
        <w:tc>
          <w:tcPr>
            <w:tcW w:w="2970" w:type="dxa"/>
            <w:tcBorders>
              <w:top w:val="nil"/>
              <w:left w:val="nil"/>
              <w:bottom w:val="nil"/>
              <w:right w:val="nil"/>
            </w:tcBorders>
            <w:shd w:val="clear" w:color="auto" w:fill="auto"/>
            <w:noWrap/>
            <w:vAlign w:val="center"/>
            <w:hideMark/>
          </w:tcPr>
          <w:p w14:paraId="5D99C1DF" w14:textId="77777777" w:rsidR="00574DF1" w:rsidRPr="00AA1B24" w:rsidRDefault="00574DF1">
            <w:pPr>
              <w:jc w:val="center"/>
              <w:rPr>
                <w:sz w:val="22"/>
                <w:szCs w:val="22"/>
              </w:rPr>
            </w:pPr>
            <w:r w:rsidRPr="00AA1B24">
              <w:rPr>
                <w:sz w:val="22"/>
                <w:szCs w:val="22"/>
              </w:rPr>
              <w:t>( -0.34 - 0.4609)</w:t>
            </w:r>
          </w:p>
        </w:tc>
        <w:tc>
          <w:tcPr>
            <w:tcW w:w="4320" w:type="dxa"/>
            <w:tcBorders>
              <w:top w:val="nil"/>
              <w:left w:val="nil"/>
              <w:bottom w:val="nil"/>
              <w:right w:val="nil"/>
            </w:tcBorders>
            <w:shd w:val="clear" w:color="auto" w:fill="auto"/>
            <w:noWrap/>
            <w:vAlign w:val="center"/>
            <w:hideMark/>
          </w:tcPr>
          <w:p w14:paraId="6EAF63DF" w14:textId="77777777" w:rsidR="00574DF1" w:rsidRPr="00AA1B24" w:rsidRDefault="00574DF1">
            <w:pPr>
              <w:jc w:val="center"/>
              <w:rPr>
                <w:sz w:val="22"/>
                <w:szCs w:val="22"/>
              </w:rPr>
            </w:pPr>
            <w:r w:rsidRPr="00AA1B24">
              <w:rPr>
                <w:sz w:val="22"/>
                <w:szCs w:val="22"/>
              </w:rPr>
              <w:t>( -0.2222 - 0.3333)</w:t>
            </w:r>
          </w:p>
        </w:tc>
      </w:tr>
      <w:tr w:rsidR="00AA1B24" w:rsidRPr="00AA1B24" w14:paraId="0A87D214" w14:textId="77777777" w:rsidTr="00574DF1">
        <w:trPr>
          <w:trHeight w:val="320"/>
        </w:trPr>
        <w:tc>
          <w:tcPr>
            <w:tcW w:w="3240" w:type="dxa"/>
            <w:vMerge/>
            <w:tcBorders>
              <w:top w:val="nil"/>
              <w:left w:val="nil"/>
              <w:bottom w:val="single" w:sz="8" w:space="0" w:color="AEAAAA"/>
              <w:right w:val="nil"/>
            </w:tcBorders>
            <w:vAlign w:val="center"/>
            <w:hideMark/>
          </w:tcPr>
          <w:p w14:paraId="1DD97E2A" w14:textId="77777777" w:rsidR="00574DF1" w:rsidRPr="00AA1B24" w:rsidRDefault="00574DF1">
            <w:pPr>
              <w:rPr>
                <w:sz w:val="22"/>
                <w:szCs w:val="22"/>
              </w:rPr>
            </w:pPr>
          </w:p>
        </w:tc>
        <w:tc>
          <w:tcPr>
            <w:tcW w:w="2430" w:type="dxa"/>
            <w:vMerge w:val="restart"/>
            <w:tcBorders>
              <w:top w:val="nil"/>
              <w:left w:val="nil"/>
              <w:bottom w:val="nil"/>
              <w:right w:val="nil"/>
            </w:tcBorders>
            <w:shd w:val="clear" w:color="auto" w:fill="auto"/>
            <w:noWrap/>
            <w:vAlign w:val="center"/>
            <w:hideMark/>
          </w:tcPr>
          <w:p w14:paraId="3BC9CA34" w14:textId="77777777" w:rsidR="00574DF1" w:rsidRPr="00AA1B24" w:rsidRDefault="00574DF1">
            <w:pPr>
              <w:jc w:val="center"/>
              <w:rPr>
                <w:sz w:val="22"/>
                <w:szCs w:val="22"/>
              </w:rPr>
            </w:pPr>
            <w:r w:rsidRPr="00AA1B24">
              <w:rPr>
                <w:sz w:val="22"/>
                <w:szCs w:val="22"/>
              </w:rPr>
              <w:t>SHIP-START-3</w:t>
            </w:r>
          </w:p>
        </w:tc>
        <w:tc>
          <w:tcPr>
            <w:tcW w:w="2970" w:type="dxa"/>
            <w:tcBorders>
              <w:top w:val="nil"/>
              <w:left w:val="nil"/>
              <w:bottom w:val="nil"/>
              <w:right w:val="nil"/>
            </w:tcBorders>
            <w:shd w:val="clear" w:color="auto" w:fill="auto"/>
            <w:noWrap/>
            <w:vAlign w:val="center"/>
            <w:hideMark/>
          </w:tcPr>
          <w:p w14:paraId="475F0887" w14:textId="77777777" w:rsidR="00574DF1" w:rsidRPr="00AA1B24" w:rsidRDefault="00574DF1">
            <w:pPr>
              <w:jc w:val="center"/>
              <w:rPr>
                <w:sz w:val="22"/>
                <w:szCs w:val="22"/>
              </w:rPr>
            </w:pPr>
            <w:r w:rsidRPr="00AA1B24">
              <w:rPr>
                <w:sz w:val="22"/>
                <w:szCs w:val="22"/>
              </w:rPr>
              <w:t>0.0588</w:t>
            </w:r>
          </w:p>
        </w:tc>
        <w:tc>
          <w:tcPr>
            <w:tcW w:w="4320" w:type="dxa"/>
            <w:tcBorders>
              <w:top w:val="nil"/>
              <w:left w:val="nil"/>
              <w:bottom w:val="nil"/>
              <w:right w:val="nil"/>
            </w:tcBorders>
            <w:shd w:val="clear" w:color="auto" w:fill="auto"/>
            <w:noWrap/>
            <w:vAlign w:val="center"/>
            <w:hideMark/>
          </w:tcPr>
          <w:p w14:paraId="23D70281" w14:textId="77777777" w:rsidR="00574DF1" w:rsidRPr="00AA1B24" w:rsidRDefault="00574DF1">
            <w:pPr>
              <w:jc w:val="center"/>
              <w:rPr>
                <w:sz w:val="22"/>
                <w:szCs w:val="22"/>
              </w:rPr>
            </w:pPr>
            <w:r w:rsidRPr="00AA1B24">
              <w:rPr>
                <w:sz w:val="22"/>
                <w:szCs w:val="22"/>
              </w:rPr>
              <w:t>0.018</w:t>
            </w:r>
          </w:p>
        </w:tc>
      </w:tr>
      <w:tr w:rsidR="00AA1B24" w:rsidRPr="00AA1B24" w14:paraId="61CD65A4" w14:textId="77777777" w:rsidTr="00574DF1">
        <w:trPr>
          <w:trHeight w:val="320"/>
        </w:trPr>
        <w:tc>
          <w:tcPr>
            <w:tcW w:w="3240" w:type="dxa"/>
            <w:vMerge/>
            <w:tcBorders>
              <w:top w:val="nil"/>
              <w:left w:val="nil"/>
              <w:bottom w:val="single" w:sz="8" w:space="0" w:color="AEAAAA"/>
              <w:right w:val="nil"/>
            </w:tcBorders>
            <w:vAlign w:val="center"/>
            <w:hideMark/>
          </w:tcPr>
          <w:p w14:paraId="1792FA1F" w14:textId="77777777" w:rsidR="00574DF1" w:rsidRPr="00AA1B24" w:rsidRDefault="00574DF1">
            <w:pPr>
              <w:rPr>
                <w:sz w:val="22"/>
                <w:szCs w:val="22"/>
              </w:rPr>
            </w:pPr>
          </w:p>
        </w:tc>
        <w:tc>
          <w:tcPr>
            <w:tcW w:w="2430" w:type="dxa"/>
            <w:vMerge/>
            <w:tcBorders>
              <w:top w:val="nil"/>
              <w:left w:val="nil"/>
              <w:bottom w:val="nil"/>
              <w:right w:val="nil"/>
            </w:tcBorders>
            <w:vAlign w:val="center"/>
            <w:hideMark/>
          </w:tcPr>
          <w:p w14:paraId="7C923B38" w14:textId="77777777" w:rsidR="00574DF1" w:rsidRPr="00AA1B24" w:rsidRDefault="00574DF1">
            <w:pPr>
              <w:rPr>
                <w:sz w:val="22"/>
                <w:szCs w:val="22"/>
              </w:rPr>
            </w:pPr>
          </w:p>
        </w:tc>
        <w:tc>
          <w:tcPr>
            <w:tcW w:w="2970" w:type="dxa"/>
            <w:tcBorders>
              <w:top w:val="nil"/>
              <w:left w:val="nil"/>
              <w:bottom w:val="nil"/>
              <w:right w:val="nil"/>
            </w:tcBorders>
            <w:shd w:val="clear" w:color="auto" w:fill="auto"/>
            <w:noWrap/>
            <w:vAlign w:val="center"/>
            <w:hideMark/>
          </w:tcPr>
          <w:p w14:paraId="10F6C9E2" w14:textId="77777777" w:rsidR="00574DF1" w:rsidRPr="00AA1B24" w:rsidRDefault="00574DF1">
            <w:pPr>
              <w:jc w:val="center"/>
              <w:rPr>
                <w:sz w:val="22"/>
                <w:szCs w:val="22"/>
              </w:rPr>
            </w:pPr>
            <w:r w:rsidRPr="00AA1B24">
              <w:rPr>
                <w:sz w:val="22"/>
                <w:szCs w:val="22"/>
              </w:rPr>
              <w:t>( -0.2462 - 0.3903)</w:t>
            </w:r>
          </w:p>
        </w:tc>
        <w:tc>
          <w:tcPr>
            <w:tcW w:w="4320" w:type="dxa"/>
            <w:tcBorders>
              <w:top w:val="nil"/>
              <w:left w:val="nil"/>
              <w:bottom w:val="nil"/>
              <w:right w:val="nil"/>
            </w:tcBorders>
            <w:shd w:val="clear" w:color="auto" w:fill="auto"/>
            <w:noWrap/>
            <w:vAlign w:val="center"/>
            <w:hideMark/>
          </w:tcPr>
          <w:p w14:paraId="66ABA45D" w14:textId="77777777" w:rsidR="00574DF1" w:rsidRPr="00AA1B24" w:rsidRDefault="00574DF1">
            <w:pPr>
              <w:jc w:val="center"/>
              <w:rPr>
                <w:sz w:val="22"/>
                <w:szCs w:val="22"/>
              </w:rPr>
            </w:pPr>
            <w:r w:rsidRPr="00AA1B24">
              <w:rPr>
                <w:sz w:val="22"/>
                <w:szCs w:val="22"/>
              </w:rPr>
              <w:t>( -0.1818 - 0.2727)</w:t>
            </w:r>
          </w:p>
        </w:tc>
      </w:tr>
      <w:tr w:rsidR="00AA1B24" w:rsidRPr="00AA1B24" w14:paraId="3EBB191F" w14:textId="77777777" w:rsidTr="00574DF1">
        <w:trPr>
          <w:trHeight w:val="320"/>
        </w:trPr>
        <w:tc>
          <w:tcPr>
            <w:tcW w:w="3240" w:type="dxa"/>
            <w:vMerge/>
            <w:tcBorders>
              <w:top w:val="nil"/>
              <w:left w:val="nil"/>
              <w:bottom w:val="single" w:sz="8" w:space="0" w:color="AEAAAA"/>
              <w:right w:val="nil"/>
            </w:tcBorders>
            <w:vAlign w:val="center"/>
            <w:hideMark/>
          </w:tcPr>
          <w:p w14:paraId="1FC126F6" w14:textId="77777777" w:rsidR="00574DF1" w:rsidRPr="00AA1B24" w:rsidRDefault="00574DF1">
            <w:pPr>
              <w:rPr>
                <w:sz w:val="22"/>
                <w:szCs w:val="22"/>
              </w:rPr>
            </w:pPr>
          </w:p>
        </w:tc>
        <w:tc>
          <w:tcPr>
            <w:tcW w:w="2430" w:type="dxa"/>
            <w:vMerge w:val="restart"/>
            <w:tcBorders>
              <w:top w:val="nil"/>
              <w:left w:val="nil"/>
              <w:bottom w:val="single" w:sz="8" w:space="0" w:color="AEAAAA"/>
              <w:right w:val="nil"/>
            </w:tcBorders>
            <w:shd w:val="clear" w:color="auto" w:fill="auto"/>
            <w:noWrap/>
            <w:vAlign w:val="center"/>
            <w:hideMark/>
          </w:tcPr>
          <w:p w14:paraId="500071CD" w14:textId="77777777" w:rsidR="00574DF1" w:rsidRPr="00AA1B24" w:rsidRDefault="00574DF1">
            <w:pPr>
              <w:jc w:val="center"/>
              <w:rPr>
                <w:sz w:val="22"/>
                <w:szCs w:val="22"/>
              </w:rPr>
            </w:pPr>
            <w:r w:rsidRPr="00AA1B24">
              <w:rPr>
                <w:sz w:val="22"/>
                <w:szCs w:val="22"/>
              </w:rPr>
              <w:t>SHIP-TREND-1</w:t>
            </w:r>
          </w:p>
        </w:tc>
        <w:tc>
          <w:tcPr>
            <w:tcW w:w="2970" w:type="dxa"/>
            <w:tcBorders>
              <w:top w:val="nil"/>
              <w:left w:val="nil"/>
              <w:bottom w:val="nil"/>
              <w:right w:val="nil"/>
            </w:tcBorders>
            <w:shd w:val="clear" w:color="auto" w:fill="auto"/>
            <w:noWrap/>
            <w:vAlign w:val="center"/>
            <w:hideMark/>
          </w:tcPr>
          <w:p w14:paraId="3C1A956C" w14:textId="77777777" w:rsidR="00574DF1" w:rsidRPr="00AA1B24" w:rsidRDefault="00574DF1">
            <w:pPr>
              <w:jc w:val="center"/>
              <w:rPr>
                <w:sz w:val="22"/>
                <w:szCs w:val="22"/>
              </w:rPr>
            </w:pPr>
            <w:r w:rsidRPr="00AA1B24">
              <w:rPr>
                <w:sz w:val="22"/>
                <w:szCs w:val="22"/>
              </w:rPr>
              <w:t>0.1167</w:t>
            </w:r>
          </w:p>
        </w:tc>
        <w:tc>
          <w:tcPr>
            <w:tcW w:w="4320" w:type="dxa"/>
            <w:tcBorders>
              <w:top w:val="nil"/>
              <w:left w:val="nil"/>
              <w:bottom w:val="nil"/>
              <w:right w:val="nil"/>
            </w:tcBorders>
            <w:shd w:val="clear" w:color="auto" w:fill="auto"/>
            <w:noWrap/>
            <w:vAlign w:val="center"/>
            <w:hideMark/>
          </w:tcPr>
          <w:p w14:paraId="62E322CE" w14:textId="77777777" w:rsidR="00574DF1" w:rsidRPr="00AA1B24" w:rsidRDefault="00574DF1">
            <w:pPr>
              <w:jc w:val="center"/>
              <w:rPr>
                <w:sz w:val="22"/>
                <w:szCs w:val="22"/>
              </w:rPr>
            </w:pPr>
            <w:r w:rsidRPr="00AA1B24">
              <w:rPr>
                <w:sz w:val="22"/>
                <w:szCs w:val="22"/>
              </w:rPr>
              <w:t>-0.0036</w:t>
            </w:r>
          </w:p>
        </w:tc>
      </w:tr>
      <w:tr w:rsidR="00AA1B24" w:rsidRPr="00AA1B24" w14:paraId="4333C51E" w14:textId="77777777" w:rsidTr="00574DF1">
        <w:trPr>
          <w:trHeight w:val="340"/>
        </w:trPr>
        <w:tc>
          <w:tcPr>
            <w:tcW w:w="3240" w:type="dxa"/>
            <w:vMerge/>
            <w:tcBorders>
              <w:top w:val="nil"/>
              <w:left w:val="nil"/>
              <w:bottom w:val="single" w:sz="8" w:space="0" w:color="AEAAAA"/>
              <w:right w:val="nil"/>
            </w:tcBorders>
            <w:vAlign w:val="center"/>
            <w:hideMark/>
          </w:tcPr>
          <w:p w14:paraId="2ABF7D66" w14:textId="77777777" w:rsidR="00574DF1" w:rsidRPr="00AA1B24" w:rsidRDefault="00574DF1">
            <w:pPr>
              <w:rPr>
                <w:sz w:val="22"/>
                <w:szCs w:val="22"/>
              </w:rPr>
            </w:pPr>
          </w:p>
        </w:tc>
        <w:tc>
          <w:tcPr>
            <w:tcW w:w="2430" w:type="dxa"/>
            <w:vMerge/>
            <w:tcBorders>
              <w:top w:val="nil"/>
              <w:left w:val="nil"/>
              <w:bottom w:val="single" w:sz="8" w:space="0" w:color="AEAAAA"/>
              <w:right w:val="nil"/>
            </w:tcBorders>
            <w:vAlign w:val="center"/>
            <w:hideMark/>
          </w:tcPr>
          <w:p w14:paraId="0F3A824E" w14:textId="77777777" w:rsidR="00574DF1" w:rsidRPr="00AA1B24" w:rsidRDefault="00574DF1">
            <w:pPr>
              <w:rPr>
                <w:sz w:val="22"/>
                <w:szCs w:val="22"/>
              </w:rPr>
            </w:pPr>
          </w:p>
        </w:tc>
        <w:tc>
          <w:tcPr>
            <w:tcW w:w="2970" w:type="dxa"/>
            <w:tcBorders>
              <w:top w:val="nil"/>
              <w:left w:val="nil"/>
              <w:bottom w:val="single" w:sz="8" w:space="0" w:color="AEAAAA"/>
              <w:right w:val="nil"/>
            </w:tcBorders>
            <w:shd w:val="clear" w:color="auto" w:fill="auto"/>
            <w:noWrap/>
            <w:vAlign w:val="center"/>
            <w:hideMark/>
          </w:tcPr>
          <w:p w14:paraId="52A5B26B" w14:textId="77777777" w:rsidR="00574DF1" w:rsidRPr="00AA1B24" w:rsidRDefault="00574DF1">
            <w:pPr>
              <w:jc w:val="center"/>
              <w:rPr>
                <w:sz w:val="22"/>
                <w:szCs w:val="22"/>
              </w:rPr>
            </w:pPr>
            <w:r w:rsidRPr="00AA1B24">
              <w:rPr>
                <w:sz w:val="22"/>
                <w:szCs w:val="22"/>
              </w:rPr>
              <w:t>(-0.0181 - 0.7477)</w:t>
            </w:r>
          </w:p>
        </w:tc>
        <w:tc>
          <w:tcPr>
            <w:tcW w:w="4320" w:type="dxa"/>
            <w:tcBorders>
              <w:top w:val="nil"/>
              <w:left w:val="nil"/>
              <w:bottom w:val="single" w:sz="8" w:space="0" w:color="AEAAAA"/>
              <w:right w:val="nil"/>
            </w:tcBorders>
            <w:shd w:val="clear" w:color="auto" w:fill="auto"/>
            <w:noWrap/>
            <w:vAlign w:val="center"/>
            <w:hideMark/>
          </w:tcPr>
          <w:p w14:paraId="39BA82AC" w14:textId="77777777" w:rsidR="00574DF1" w:rsidRPr="00AA1B24" w:rsidRDefault="00574DF1">
            <w:pPr>
              <w:jc w:val="center"/>
              <w:rPr>
                <w:sz w:val="22"/>
                <w:szCs w:val="22"/>
              </w:rPr>
            </w:pPr>
            <w:r w:rsidRPr="00AA1B24">
              <w:rPr>
                <w:sz w:val="22"/>
                <w:szCs w:val="22"/>
              </w:rPr>
              <w:t>(-0.0113 - 0.009)</w:t>
            </w:r>
          </w:p>
        </w:tc>
      </w:tr>
      <w:tr w:rsidR="00AA1B24" w:rsidRPr="00AA1B24" w14:paraId="1712F132" w14:textId="77777777" w:rsidTr="00574DF1">
        <w:trPr>
          <w:trHeight w:val="320"/>
        </w:trPr>
        <w:tc>
          <w:tcPr>
            <w:tcW w:w="3240" w:type="dxa"/>
            <w:vMerge w:val="restart"/>
            <w:tcBorders>
              <w:top w:val="nil"/>
              <w:left w:val="nil"/>
              <w:bottom w:val="single" w:sz="8" w:space="0" w:color="AEAAAA"/>
              <w:right w:val="nil"/>
            </w:tcBorders>
            <w:shd w:val="clear" w:color="auto" w:fill="auto"/>
            <w:noWrap/>
            <w:vAlign w:val="center"/>
            <w:hideMark/>
          </w:tcPr>
          <w:p w14:paraId="341DF86D" w14:textId="77777777" w:rsidR="00574DF1" w:rsidRPr="00AA1B24" w:rsidRDefault="00574DF1">
            <w:pPr>
              <w:jc w:val="center"/>
              <w:rPr>
                <w:sz w:val="22"/>
                <w:szCs w:val="22"/>
              </w:rPr>
            </w:pPr>
            <w:r w:rsidRPr="00AA1B24">
              <w:rPr>
                <w:sz w:val="22"/>
                <w:szCs w:val="22"/>
              </w:rPr>
              <w:t>Myocardial Infarction</w:t>
            </w:r>
          </w:p>
        </w:tc>
        <w:tc>
          <w:tcPr>
            <w:tcW w:w="2430" w:type="dxa"/>
            <w:vMerge w:val="restart"/>
            <w:tcBorders>
              <w:top w:val="nil"/>
              <w:left w:val="nil"/>
              <w:bottom w:val="nil"/>
              <w:right w:val="nil"/>
            </w:tcBorders>
            <w:shd w:val="clear" w:color="auto" w:fill="auto"/>
            <w:noWrap/>
            <w:vAlign w:val="center"/>
            <w:hideMark/>
          </w:tcPr>
          <w:p w14:paraId="7CD02FFB" w14:textId="77777777" w:rsidR="00574DF1" w:rsidRPr="00AA1B24" w:rsidRDefault="00574DF1">
            <w:pPr>
              <w:jc w:val="center"/>
              <w:rPr>
                <w:sz w:val="22"/>
                <w:szCs w:val="22"/>
              </w:rPr>
            </w:pPr>
            <w:r w:rsidRPr="00AA1B24">
              <w:rPr>
                <w:sz w:val="22"/>
                <w:szCs w:val="22"/>
              </w:rPr>
              <w:t>SHIP-START-1</w:t>
            </w:r>
          </w:p>
        </w:tc>
        <w:tc>
          <w:tcPr>
            <w:tcW w:w="2970" w:type="dxa"/>
            <w:tcBorders>
              <w:top w:val="nil"/>
              <w:left w:val="nil"/>
              <w:bottom w:val="nil"/>
              <w:right w:val="nil"/>
            </w:tcBorders>
            <w:shd w:val="clear" w:color="auto" w:fill="auto"/>
            <w:noWrap/>
            <w:vAlign w:val="center"/>
            <w:hideMark/>
          </w:tcPr>
          <w:p w14:paraId="59CDADD6" w14:textId="77777777" w:rsidR="00574DF1" w:rsidRPr="00AA1B24" w:rsidRDefault="00574DF1">
            <w:pPr>
              <w:jc w:val="center"/>
              <w:rPr>
                <w:sz w:val="22"/>
                <w:szCs w:val="22"/>
              </w:rPr>
            </w:pPr>
            <w:r w:rsidRPr="00AA1B24">
              <w:rPr>
                <w:sz w:val="22"/>
                <w:szCs w:val="22"/>
              </w:rPr>
              <w:t>0.0022</w:t>
            </w:r>
          </w:p>
        </w:tc>
        <w:tc>
          <w:tcPr>
            <w:tcW w:w="4320" w:type="dxa"/>
            <w:tcBorders>
              <w:top w:val="nil"/>
              <w:left w:val="nil"/>
              <w:bottom w:val="nil"/>
              <w:right w:val="nil"/>
            </w:tcBorders>
            <w:shd w:val="clear" w:color="auto" w:fill="auto"/>
            <w:noWrap/>
            <w:vAlign w:val="center"/>
            <w:hideMark/>
          </w:tcPr>
          <w:p w14:paraId="4292DC1C" w14:textId="77777777" w:rsidR="00574DF1" w:rsidRPr="00AA1B24" w:rsidRDefault="00574DF1">
            <w:pPr>
              <w:jc w:val="center"/>
              <w:rPr>
                <w:sz w:val="22"/>
                <w:szCs w:val="22"/>
              </w:rPr>
            </w:pPr>
            <w:r w:rsidRPr="00AA1B24">
              <w:rPr>
                <w:sz w:val="22"/>
                <w:szCs w:val="22"/>
              </w:rPr>
              <w:t>-0.0031</w:t>
            </w:r>
          </w:p>
        </w:tc>
      </w:tr>
      <w:tr w:rsidR="00AA1B24" w:rsidRPr="00AA1B24" w14:paraId="40BDFB4C" w14:textId="77777777" w:rsidTr="00574DF1">
        <w:trPr>
          <w:trHeight w:val="320"/>
        </w:trPr>
        <w:tc>
          <w:tcPr>
            <w:tcW w:w="3240" w:type="dxa"/>
            <w:vMerge/>
            <w:tcBorders>
              <w:top w:val="nil"/>
              <w:left w:val="nil"/>
              <w:bottom w:val="single" w:sz="8" w:space="0" w:color="AEAAAA"/>
              <w:right w:val="nil"/>
            </w:tcBorders>
            <w:vAlign w:val="center"/>
            <w:hideMark/>
          </w:tcPr>
          <w:p w14:paraId="4CBBC888" w14:textId="77777777" w:rsidR="00574DF1" w:rsidRPr="00AA1B24" w:rsidRDefault="00574DF1">
            <w:pPr>
              <w:rPr>
                <w:sz w:val="22"/>
                <w:szCs w:val="22"/>
              </w:rPr>
            </w:pPr>
          </w:p>
        </w:tc>
        <w:tc>
          <w:tcPr>
            <w:tcW w:w="2430" w:type="dxa"/>
            <w:vMerge/>
            <w:tcBorders>
              <w:top w:val="nil"/>
              <w:left w:val="nil"/>
              <w:bottom w:val="nil"/>
              <w:right w:val="nil"/>
            </w:tcBorders>
            <w:vAlign w:val="center"/>
            <w:hideMark/>
          </w:tcPr>
          <w:p w14:paraId="5B08DA2D" w14:textId="77777777" w:rsidR="00574DF1" w:rsidRPr="00AA1B24" w:rsidRDefault="00574DF1">
            <w:pPr>
              <w:rPr>
                <w:sz w:val="22"/>
                <w:szCs w:val="22"/>
              </w:rPr>
            </w:pPr>
          </w:p>
        </w:tc>
        <w:tc>
          <w:tcPr>
            <w:tcW w:w="2970" w:type="dxa"/>
            <w:tcBorders>
              <w:top w:val="nil"/>
              <w:left w:val="nil"/>
              <w:bottom w:val="nil"/>
              <w:right w:val="nil"/>
            </w:tcBorders>
            <w:shd w:val="clear" w:color="auto" w:fill="auto"/>
            <w:noWrap/>
            <w:vAlign w:val="center"/>
            <w:hideMark/>
          </w:tcPr>
          <w:p w14:paraId="7DA6E934" w14:textId="77777777" w:rsidR="00574DF1" w:rsidRPr="00AA1B24" w:rsidRDefault="00574DF1">
            <w:pPr>
              <w:jc w:val="center"/>
              <w:rPr>
                <w:sz w:val="22"/>
                <w:szCs w:val="22"/>
              </w:rPr>
            </w:pPr>
            <w:r w:rsidRPr="00AA1B24">
              <w:rPr>
                <w:sz w:val="22"/>
                <w:szCs w:val="22"/>
              </w:rPr>
              <w:t>( -0.0118 - 0.0118)</w:t>
            </w:r>
          </w:p>
        </w:tc>
        <w:tc>
          <w:tcPr>
            <w:tcW w:w="4320" w:type="dxa"/>
            <w:tcBorders>
              <w:top w:val="nil"/>
              <w:left w:val="nil"/>
              <w:bottom w:val="nil"/>
              <w:right w:val="nil"/>
            </w:tcBorders>
            <w:shd w:val="clear" w:color="auto" w:fill="auto"/>
            <w:noWrap/>
            <w:vAlign w:val="center"/>
            <w:hideMark/>
          </w:tcPr>
          <w:p w14:paraId="074D6F92" w14:textId="77777777" w:rsidR="00574DF1" w:rsidRPr="00AA1B24" w:rsidRDefault="00574DF1">
            <w:pPr>
              <w:jc w:val="center"/>
              <w:rPr>
                <w:sz w:val="22"/>
                <w:szCs w:val="22"/>
              </w:rPr>
            </w:pPr>
            <w:r w:rsidRPr="00AA1B24">
              <w:rPr>
                <w:sz w:val="22"/>
                <w:szCs w:val="22"/>
              </w:rPr>
              <w:t>( -0.0118 - 0.0071)</w:t>
            </w:r>
          </w:p>
        </w:tc>
      </w:tr>
      <w:tr w:rsidR="00AA1B24" w:rsidRPr="00AA1B24" w14:paraId="4C5D3982" w14:textId="77777777" w:rsidTr="00574DF1">
        <w:trPr>
          <w:trHeight w:val="320"/>
        </w:trPr>
        <w:tc>
          <w:tcPr>
            <w:tcW w:w="3240" w:type="dxa"/>
            <w:vMerge/>
            <w:tcBorders>
              <w:top w:val="nil"/>
              <w:left w:val="nil"/>
              <w:bottom w:val="single" w:sz="8" w:space="0" w:color="AEAAAA"/>
              <w:right w:val="nil"/>
            </w:tcBorders>
            <w:vAlign w:val="center"/>
            <w:hideMark/>
          </w:tcPr>
          <w:p w14:paraId="535E627B" w14:textId="77777777" w:rsidR="00574DF1" w:rsidRPr="00AA1B24" w:rsidRDefault="00574DF1">
            <w:pPr>
              <w:rPr>
                <w:sz w:val="22"/>
                <w:szCs w:val="22"/>
              </w:rPr>
            </w:pPr>
          </w:p>
        </w:tc>
        <w:tc>
          <w:tcPr>
            <w:tcW w:w="2430" w:type="dxa"/>
            <w:vMerge w:val="restart"/>
            <w:tcBorders>
              <w:top w:val="nil"/>
              <w:left w:val="nil"/>
              <w:bottom w:val="nil"/>
              <w:right w:val="nil"/>
            </w:tcBorders>
            <w:shd w:val="clear" w:color="auto" w:fill="auto"/>
            <w:noWrap/>
            <w:vAlign w:val="center"/>
            <w:hideMark/>
          </w:tcPr>
          <w:p w14:paraId="66F4FAA6" w14:textId="77777777" w:rsidR="00574DF1" w:rsidRPr="00AA1B24" w:rsidRDefault="00574DF1">
            <w:pPr>
              <w:jc w:val="center"/>
              <w:rPr>
                <w:sz w:val="22"/>
                <w:szCs w:val="22"/>
              </w:rPr>
            </w:pPr>
            <w:r w:rsidRPr="00AA1B24">
              <w:rPr>
                <w:sz w:val="22"/>
                <w:szCs w:val="22"/>
              </w:rPr>
              <w:t>SHIP-START-2</w:t>
            </w:r>
          </w:p>
        </w:tc>
        <w:tc>
          <w:tcPr>
            <w:tcW w:w="2970" w:type="dxa"/>
            <w:tcBorders>
              <w:top w:val="nil"/>
              <w:left w:val="nil"/>
              <w:bottom w:val="nil"/>
              <w:right w:val="nil"/>
            </w:tcBorders>
            <w:shd w:val="clear" w:color="auto" w:fill="auto"/>
            <w:noWrap/>
            <w:vAlign w:val="center"/>
            <w:hideMark/>
          </w:tcPr>
          <w:p w14:paraId="5F4096B5" w14:textId="77777777" w:rsidR="00574DF1" w:rsidRPr="00AA1B24" w:rsidRDefault="00574DF1">
            <w:pPr>
              <w:jc w:val="center"/>
              <w:rPr>
                <w:sz w:val="22"/>
                <w:szCs w:val="22"/>
              </w:rPr>
            </w:pPr>
            <w:r w:rsidRPr="00AA1B24">
              <w:rPr>
                <w:sz w:val="22"/>
                <w:szCs w:val="22"/>
              </w:rPr>
              <w:t>-0.0021</w:t>
            </w:r>
          </w:p>
        </w:tc>
        <w:tc>
          <w:tcPr>
            <w:tcW w:w="4320" w:type="dxa"/>
            <w:tcBorders>
              <w:top w:val="nil"/>
              <w:left w:val="nil"/>
              <w:bottom w:val="nil"/>
              <w:right w:val="nil"/>
            </w:tcBorders>
            <w:shd w:val="clear" w:color="auto" w:fill="auto"/>
            <w:noWrap/>
            <w:vAlign w:val="center"/>
            <w:hideMark/>
          </w:tcPr>
          <w:p w14:paraId="4BE286E1" w14:textId="77777777" w:rsidR="00574DF1" w:rsidRPr="00AA1B24" w:rsidRDefault="00574DF1">
            <w:pPr>
              <w:jc w:val="center"/>
              <w:rPr>
                <w:sz w:val="22"/>
                <w:szCs w:val="22"/>
              </w:rPr>
            </w:pPr>
            <w:r w:rsidRPr="00AA1B24">
              <w:rPr>
                <w:sz w:val="22"/>
                <w:szCs w:val="22"/>
              </w:rPr>
              <w:t>0.0087</w:t>
            </w:r>
          </w:p>
        </w:tc>
      </w:tr>
      <w:tr w:rsidR="00AA1B24" w:rsidRPr="00AA1B24" w14:paraId="6C9D55BF" w14:textId="77777777" w:rsidTr="00574DF1">
        <w:trPr>
          <w:trHeight w:val="320"/>
        </w:trPr>
        <w:tc>
          <w:tcPr>
            <w:tcW w:w="3240" w:type="dxa"/>
            <w:vMerge/>
            <w:tcBorders>
              <w:top w:val="nil"/>
              <w:left w:val="nil"/>
              <w:bottom w:val="single" w:sz="8" w:space="0" w:color="AEAAAA"/>
              <w:right w:val="nil"/>
            </w:tcBorders>
            <w:vAlign w:val="center"/>
            <w:hideMark/>
          </w:tcPr>
          <w:p w14:paraId="2F740CEA" w14:textId="77777777" w:rsidR="00574DF1" w:rsidRPr="00AA1B24" w:rsidRDefault="00574DF1">
            <w:pPr>
              <w:rPr>
                <w:sz w:val="22"/>
                <w:szCs w:val="22"/>
              </w:rPr>
            </w:pPr>
          </w:p>
        </w:tc>
        <w:tc>
          <w:tcPr>
            <w:tcW w:w="2430" w:type="dxa"/>
            <w:vMerge/>
            <w:tcBorders>
              <w:top w:val="nil"/>
              <w:left w:val="nil"/>
              <w:bottom w:val="nil"/>
              <w:right w:val="nil"/>
            </w:tcBorders>
            <w:vAlign w:val="center"/>
            <w:hideMark/>
          </w:tcPr>
          <w:p w14:paraId="12203AF0" w14:textId="77777777" w:rsidR="00574DF1" w:rsidRPr="00AA1B24" w:rsidRDefault="00574DF1">
            <w:pPr>
              <w:rPr>
                <w:sz w:val="22"/>
                <w:szCs w:val="22"/>
              </w:rPr>
            </w:pPr>
          </w:p>
        </w:tc>
        <w:tc>
          <w:tcPr>
            <w:tcW w:w="2970" w:type="dxa"/>
            <w:tcBorders>
              <w:top w:val="nil"/>
              <w:left w:val="nil"/>
              <w:bottom w:val="nil"/>
              <w:right w:val="nil"/>
            </w:tcBorders>
            <w:shd w:val="clear" w:color="auto" w:fill="auto"/>
            <w:noWrap/>
            <w:vAlign w:val="center"/>
            <w:hideMark/>
          </w:tcPr>
          <w:p w14:paraId="7981B910" w14:textId="77777777" w:rsidR="00574DF1" w:rsidRPr="00AA1B24" w:rsidRDefault="00574DF1">
            <w:pPr>
              <w:jc w:val="center"/>
              <w:rPr>
                <w:sz w:val="22"/>
                <w:szCs w:val="22"/>
              </w:rPr>
            </w:pPr>
            <w:r w:rsidRPr="00AA1B24">
              <w:rPr>
                <w:sz w:val="22"/>
                <w:szCs w:val="22"/>
              </w:rPr>
              <w:t>( -0.2355 - 0.2355)</w:t>
            </w:r>
          </w:p>
        </w:tc>
        <w:tc>
          <w:tcPr>
            <w:tcW w:w="4320" w:type="dxa"/>
            <w:tcBorders>
              <w:top w:val="nil"/>
              <w:left w:val="nil"/>
              <w:bottom w:val="nil"/>
              <w:right w:val="nil"/>
            </w:tcBorders>
            <w:shd w:val="clear" w:color="auto" w:fill="auto"/>
            <w:noWrap/>
            <w:vAlign w:val="center"/>
            <w:hideMark/>
          </w:tcPr>
          <w:p w14:paraId="00A59DA4" w14:textId="77777777" w:rsidR="00574DF1" w:rsidRPr="00AA1B24" w:rsidRDefault="00574DF1">
            <w:pPr>
              <w:jc w:val="center"/>
              <w:rPr>
                <w:sz w:val="22"/>
                <w:szCs w:val="22"/>
              </w:rPr>
            </w:pPr>
            <w:r w:rsidRPr="00AA1B24">
              <w:rPr>
                <w:sz w:val="22"/>
                <w:szCs w:val="22"/>
              </w:rPr>
              <w:t>( -0.2289 - 0.2389)</w:t>
            </w:r>
          </w:p>
        </w:tc>
      </w:tr>
      <w:tr w:rsidR="00AA1B24" w:rsidRPr="00AA1B24" w14:paraId="51DABFEB" w14:textId="77777777" w:rsidTr="00574DF1">
        <w:trPr>
          <w:trHeight w:val="320"/>
        </w:trPr>
        <w:tc>
          <w:tcPr>
            <w:tcW w:w="3240" w:type="dxa"/>
            <w:vMerge/>
            <w:tcBorders>
              <w:top w:val="nil"/>
              <w:left w:val="nil"/>
              <w:bottom w:val="single" w:sz="8" w:space="0" w:color="AEAAAA"/>
              <w:right w:val="nil"/>
            </w:tcBorders>
            <w:vAlign w:val="center"/>
            <w:hideMark/>
          </w:tcPr>
          <w:p w14:paraId="6AEF70EE" w14:textId="77777777" w:rsidR="00574DF1" w:rsidRPr="00AA1B24" w:rsidRDefault="00574DF1">
            <w:pPr>
              <w:rPr>
                <w:sz w:val="22"/>
                <w:szCs w:val="22"/>
              </w:rPr>
            </w:pPr>
          </w:p>
        </w:tc>
        <w:tc>
          <w:tcPr>
            <w:tcW w:w="2430" w:type="dxa"/>
            <w:vMerge w:val="restart"/>
            <w:tcBorders>
              <w:top w:val="nil"/>
              <w:left w:val="nil"/>
              <w:bottom w:val="nil"/>
              <w:right w:val="nil"/>
            </w:tcBorders>
            <w:shd w:val="clear" w:color="auto" w:fill="auto"/>
            <w:noWrap/>
            <w:vAlign w:val="center"/>
            <w:hideMark/>
          </w:tcPr>
          <w:p w14:paraId="7ECC3918" w14:textId="77777777" w:rsidR="00574DF1" w:rsidRPr="00AA1B24" w:rsidRDefault="00574DF1">
            <w:pPr>
              <w:jc w:val="center"/>
              <w:rPr>
                <w:sz w:val="22"/>
                <w:szCs w:val="22"/>
              </w:rPr>
            </w:pPr>
            <w:r w:rsidRPr="00AA1B24">
              <w:rPr>
                <w:sz w:val="22"/>
                <w:szCs w:val="22"/>
              </w:rPr>
              <w:t>SHIP-START-3</w:t>
            </w:r>
          </w:p>
        </w:tc>
        <w:tc>
          <w:tcPr>
            <w:tcW w:w="2970" w:type="dxa"/>
            <w:tcBorders>
              <w:top w:val="nil"/>
              <w:left w:val="nil"/>
              <w:bottom w:val="nil"/>
              <w:right w:val="nil"/>
            </w:tcBorders>
            <w:shd w:val="clear" w:color="auto" w:fill="auto"/>
            <w:noWrap/>
            <w:vAlign w:val="center"/>
            <w:hideMark/>
          </w:tcPr>
          <w:p w14:paraId="7BB73770" w14:textId="77777777" w:rsidR="00574DF1" w:rsidRPr="00AA1B24" w:rsidRDefault="00574DF1">
            <w:pPr>
              <w:jc w:val="center"/>
              <w:rPr>
                <w:sz w:val="22"/>
                <w:szCs w:val="22"/>
              </w:rPr>
            </w:pPr>
            <w:r w:rsidRPr="00AA1B24">
              <w:rPr>
                <w:sz w:val="22"/>
                <w:szCs w:val="22"/>
              </w:rPr>
              <w:t>-0.013</w:t>
            </w:r>
          </w:p>
        </w:tc>
        <w:tc>
          <w:tcPr>
            <w:tcW w:w="4320" w:type="dxa"/>
            <w:tcBorders>
              <w:top w:val="nil"/>
              <w:left w:val="nil"/>
              <w:bottom w:val="nil"/>
              <w:right w:val="nil"/>
            </w:tcBorders>
            <w:shd w:val="clear" w:color="auto" w:fill="auto"/>
            <w:noWrap/>
            <w:vAlign w:val="center"/>
            <w:hideMark/>
          </w:tcPr>
          <w:p w14:paraId="3ED6CF48" w14:textId="77777777" w:rsidR="00574DF1" w:rsidRPr="00AA1B24" w:rsidRDefault="00574DF1">
            <w:pPr>
              <w:jc w:val="center"/>
              <w:rPr>
                <w:sz w:val="22"/>
                <w:szCs w:val="22"/>
              </w:rPr>
            </w:pPr>
            <w:r w:rsidRPr="00AA1B24">
              <w:rPr>
                <w:sz w:val="22"/>
                <w:szCs w:val="22"/>
              </w:rPr>
              <w:t>-0.011</w:t>
            </w:r>
          </w:p>
        </w:tc>
      </w:tr>
      <w:tr w:rsidR="00AA1B24" w:rsidRPr="00AA1B24" w14:paraId="2021C3E6" w14:textId="77777777" w:rsidTr="00574DF1">
        <w:trPr>
          <w:trHeight w:val="320"/>
        </w:trPr>
        <w:tc>
          <w:tcPr>
            <w:tcW w:w="3240" w:type="dxa"/>
            <w:vMerge/>
            <w:tcBorders>
              <w:top w:val="nil"/>
              <w:left w:val="nil"/>
              <w:bottom w:val="single" w:sz="8" w:space="0" w:color="AEAAAA"/>
              <w:right w:val="nil"/>
            </w:tcBorders>
            <w:vAlign w:val="center"/>
            <w:hideMark/>
          </w:tcPr>
          <w:p w14:paraId="50016E24" w14:textId="77777777" w:rsidR="00574DF1" w:rsidRPr="00AA1B24" w:rsidRDefault="00574DF1">
            <w:pPr>
              <w:rPr>
                <w:sz w:val="22"/>
                <w:szCs w:val="22"/>
              </w:rPr>
            </w:pPr>
          </w:p>
        </w:tc>
        <w:tc>
          <w:tcPr>
            <w:tcW w:w="2430" w:type="dxa"/>
            <w:vMerge/>
            <w:tcBorders>
              <w:top w:val="nil"/>
              <w:left w:val="nil"/>
              <w:bottom w:val="nil"/>
              <w:right w:val="nil"/>
            </w:tcBorders>
            <w:vAlign w:val="center"/>
            <w:hideMark/>
          </w:tcPr>
          <w:p w14:paraId="61EB37C3" w14:textId="77777777" w:rsidR="00574DF1" w:rsidRPr="00AA1B24" w:rsidRDefault="00574DF1">
            <w:pPr>
              <w:rPr>
                <w:sz w:val="22"/>
                <w:szCs w:val="22"/>
              </w:rPr>
            </w:pPr>
          </w:p>
        </w:tc>
        <w:tc>
          <w:tcPr>
            <w:tcW w:w="2970" w:type="dxa"/>
            <w:tcBorders>
              <w:top w:val="nil"/>
              <w:left w:val="nil"/>
              <w:bottom w:val="nil"/>
              <w:right w:val="nil"/>
            </w:tcBorders>
            <w:shd w:val="clear" w:color="auto" w:fill="auto"/>
            <w:noWrap/>
            <w:vAlign w:val="center"/>
            <w:hideMark/>
          </w:tcPr>
          <w:p w14:paraId="17C72822" w14:textId="77777777" w:rsidR="00574DF1" w:rsidRPr="00AA1B24" w:rsidRDefault="00574DF1">
            <w:pPr>
              <w:jc w:val="center"/>
              <w:rPr>
                <w:sz w:val="22"/>
                <w:szCs w:val="22"/>
              </w:rPr>
            </w:pPr>
            <w:r w:rsidRPr="00AA1B24">
              <w:rPr>
                <w:sz w:val="22"/>
                <w:szCs w:val="22"/>
              </w:rPr>
              <w:t>( -0.2264 - 0.1538)</w:t>
            </w:r>
          </w:p>
        </w:tc>
        <w:tc>
          <w:tcPr>
            <w:tcW w:w="4320" w:type="dxa"/>
            <w:tcBorders>
              <w:top w:val="nil"/>
              <w:left w:val="nil"/>
              <w:bottom w:val="nil"/>
              <w:right w:val="nil"/>
            </w:tcBorders>
            <w:shd w:val="clear" w:color="auto" w:fill="auto"/>
            <w:noWrap/>
            <w:vAlign w:val="center"/>
            <w:hideMark/>
          </w:tcPr>
          <w:p w14:paraId="4E5B503B" w14:textId="77777777" w:rsidR="00574DF1" w:rsidRPr="00AA1B24" w:rsidRDefault="00574DF1">
            <w:pPr>
              <w:jc w:val="center"/>
              <w:rPr>
                <w:sz w:val="22"/>
                <w:szCs w:val="22"/>
              </w:rPr>
            </w:pPr>
            <w:r w:rsidRPr="00AA1B24">
              <w:rPr>
                <w:sz w:val="22"/>
                <w:szCs w:val="22"/>
              </w:rPr>
              <w:t>( -0.2262 - 0.1584)</w:t>
            </w:r>
          </w:p>
        </w:tc>
      </w:tr>
      <w:tr w:rsidR="00AA1B24" w:rsidRPr="00AA1B24" w14:paraId="701A7088" w14:textId="77777777" w:rsidTr="00574DF1">
        <w:trPr>
          <w:trHeight w:val="320"/>
        </w:trPr>
        <w:tc>
          <w:tcPr>
            <w:tcW w:w="3240" w:type="dxa"/>
            <w:vMerge/>
            <w:tcBorders>
              <w:top w:val="nil"/>
              <w:left w:val="nil"/>
              <w:bottom w:val="single" w:sz="8" w:space="0" w:color="AEAAAA"/>
              <w:right w:val="nil"/>
            </w:tcBorders>
            <w:vAlign w:val="center"/>
            <w:hideMark/>
          </w:tcPr>
          <w:p w14:paraId="4A650793" w14:textId="77777777" w:rsidR="00574DF1" w:rsidRPr="00AA1B24" w:rsidRDefault="00574DF1">
            <w:pPr>
              <w:rPr>
                <w:sz w:val="22"/>
                <w:szCs w:val="22"/>
              </w:rPr>
            </w:pPr>
          </w:p>
        </w:tc>
        <w:tc>
          <w:tcPr>
            <w:tcW w:w="2430" w:type="dxa"/>
            <w:vMerge w:val="restart"/>
            <w:tcBorders>
              <w:top w:val="nil"/>
              <w:left w:val="nil"/>
              <w:bottom w:val="single" w:sz="8" w:space="0" w:color="AEAAAA"/>
              <w:right w:val="nil"/>
            </w:tcBorders>
            <w:shd w:val="clear" w:color="auto" w:fill="auto"/>
            <w:noWrap/>
            <w:vAlign w:val="center"/>
            <w:hideMark/>
          </w:tcPr>
          <w:p w14:paraId="20E07503" w14:textId="77777777" w:rsidR="00574DF1" w:rsidRPr="00AA1B24" w:rsidRDefault="00574DF1">
            <w:pPr>
              <w:jc w:val="center"/>
              <w:rPr>
                <w:sz w:val="22"/>
                <w:szCs w:val="22"/>
              </w:rPr>
            </w:pPr>
            <w:r w:rsidRPr="00AA1B24">
              <w:rPr>
                <w:sz w:val="22"/>
                <w:szCs w:val="22"/>
              </w:rPr>
              <w:t>SHIP-TREND-1</w:t>
            </w:r>
          </w:p>
        </w:tc>
        <w:tc>
          <w:tcPr>
            <w:tcW w:w="2970" w:type="dxa"/>
            <w:tcBorders>
              <w:top w:val="nil"/>
              <w:left w:val="nil"/>
              <w:bottom w:val="nil"/>
              <w:right w:val="nil"/>
            </w:tcBorders>
            <w:shd w:val="clear" w:color="auto" w:fill="auto"/>
            <w:noWrap/>
            <w:vAlign w:val="center"/>
            <w:hideMark/>
          </w:tcPr>
          <w:p w14:paraId="5DF5A910" w14:textId="77777777" w:rsidR="00574DF1" w:rsidRPr="00AA1B24" w:rsidRDefault="00574DF1">
            <w:pPr>
              <w:jc w:val="center"/>
              <w:rPr>
                <w:sz w:val="22"/>
                <w:szCs w:val="22"/>
              </w:rPr>
            </w:pPr>
            <w:r w:rsidRPr="00AA1B24">
              <w:rPr>
                <w:sz w:val="22"/>
                <w:szCs w:val="22"/>
              </w:rPr>
              <w:t>0.0024</w:t>
            </w:r>
          </w:p>
        </w:tc>
        <w:tc>
          <w:tcPr>
            <w:tcW w:w="4320" w:type="dxa"/>
            <w:tcBorders>
              <w:top w:val="nil"/>
              <w:left w:val="nil"/>
              <w:bottom w:val="nil"/>
              <w:right w:val="nil"/>
            </w:tcBorders>
            <w:shd w:val="clear" w:color="auto" w:fill="auto"/>
            <w:noWrap/>
            <w:vAlign w:val="center"/>
            <w:hideMark/>
          </w:tcPr>
          <w:p w14:paraId="3463B4C3" w14:textId="77777777" w:rsidR="00574DF1" w:rsidRPr="00AA1B24" w:rsidRDefault="00574DF1">
            <w:pPr>
              <w:jc w:val="center"/>
              <w:rPr>
                <w:sz w:val="22"/>
                <w:szCs w:val="22"/>
              </w:rPr>
            </w:pPr>
            <w:r w:rsidRPr="00AA1B24">
              <w:rPr>
                <w:sz w:val="22"/>
                <w:szCs w:val="22"/>
              </w:rPr>
              <w:t>0.0137</w:t>
            </w:r>
          </w:p>
        </w:tc>
      </w:tr>
      <w:tr w:rsidR="00AA1B24" w:rsidRPr="00AA1B24" w14:paraId="3C862DC3" w14:textId="77777777" w:rsidTr="00574DF1">
        <w:trPr>
          <w:trHeight w:val="340"/>
        </w:trPr>
        <w:tc>
          <w:tcPr>
            <w:tcW w:w="3240" w:type="dxa"/>
            <w:vMerge/>
            <w:tcBorders>
              <w:top w:val="nil"/>
              <w:left w:val="nil"/>
              <w:bottom w:val="single" w:sz="8" w:space="0" w:color="AEAAAA"/>
              <w:right w:val="nil"/>
            </w:tcBorders>
            <w:vAlign w:val="center"/>
            <w:hideMark/>
          </w:tcPr>
          <w:p w14:paraId="415C0D7D" w14:textId="77777777" w:rsidR="00574DF1" w:rsidRPr="00AA1B24" w:rsidRDefault="00574DF1">
            <w:pPr>
              <w:rPr>
                <w:sz w:val="22"/>
                <w:szCs w:val="22"/>
              </w:rPr>
            </w:pPr>
          </w:p>
        </w:tc>
        <w:tc>
          <w:tcPr>
            <w:tcW w:w="2430" w:type="dxa"/>
            <w:vMerge/>
            <w:tcBorders>
              <w:top w:val="nil"/>
              <w:left w:val="nil"/>
              <w:bottom w:val="single" w:sz="8" w:space="0" w:color="AEAAAA"/>
              <w:right w:val="nil"/>
            </w:tcBorders>
            <w:vAlign w:val="center"/>
            <w:hideMark/>
          </w:tcPr>
          <w:p w14:paraId="037E4676" w14:textId="77777777" w:rsidR="00574DF1" w:rsidRPr="00AA1B24" w:rsidRDefault="00574DF1">
            <w:pPr>
              <w:rPr>
                <w:sz w:val="22"/>
                <w:szCs w:val="22"/>
              </w:rPr>
            </w:pPr>
          </w:p>
        </w:tc>
        <w:tc>
          <w:tcPr>
            <w:tcW w:w="2970" w:type="dxa"/>
            <w:tcBorders>
              <w:top w:val="nil"/>
              <w:left w:val="nil"/>
              <w:bottom w:val="single" w:sz="8" w:space="0" w:color="AEAAAA"/>
              <w:right w:val="nil"/>
            </w:tcBorders>
            <w:shd w:val="clear" w:color="auto" w:fill="auto"/>
            <w:noWrap/>
            <w:vAlign w:val="center"/>
            <w:hideMark/>
          </w:tcPr>
          <w:p w14:paraId="1E61CC60" w14:textId="77777777" w:rsidR="00574DF1" w:rsidRPr="00AA1B24" w:rsidRDefault="00574DF1">
            <w:pPr>
              <w:jc w:val="center"/>
              <w:rPr>
                <w:sz w:val="22"/>
                <w:szCs w:val="22"/>
              </w:rPr>
            </w:pPr>
            <w:r w:rsidRPr="00AA1B24">
              <w:rPr>
                <w:sz w:val="22"/>
                <w:szCs w:val="22"/>
              </w:rPr>
              <w:t>(-0.1429 - 0.1429)</w:t>
            </w:r>
          </w:p>
        </w:tc>
        <w:tc>
          <w:tcPr>
            <w:tcW w:w="4320" w:type="dxa"/>
            <w:tcBorders>
              <w:top w:val="nil"/>
              <w:left w:val="nil"/>
              <w:bottom w:val="single" w:sz="8" w:space="0" w:color="AEAAAA"/>
              <w:right w:val="nil"/>
            </w:tcBorders>
            <w:shd w:val="clear" w:color="auto" w:fill="auto"/>
            <w:noWrap/>
            <w:vAlign w:val="center"/>
            <w:hideMark/>
          </w:tcPr>
          <w:p w14:paraId="28EA387F" w14:textId="77777777" w:rsidR="00574DF1" w:rsidRPr="00AA1B24" w:rsidRDefault="00574DF1">
            <w:pPr>
              <w:jc w:val="center"/>
              <w:rPr>
                <w:sz w:val="22"/>
                <w:szCs w:val="22"/>
              </w:rPr>
            </w:pPr>
            <w:r w:rsidRPr="00AA1B24">
              <w:rPr>
                <w:sz w:val="22"/>
                <w:szCs w:val="22"/>
              </w:rPr>
              <w:t>(-0.1383 - 0.2834)</w:t>
            </w:r>
          </w:p>
        </w:tc>
      </w:tr>
      <w:tr w:rsidR="00AA1B24" w:rsidRPr="00AA1B24" w14:paraId="447517FF" w14:textId="77777777" w:rsidTr="00574DF1">
        <w:trPr>
          <w:trHeight w:val="320"/>
        </w:trPr>
        <w:tc>
          <w:tcPr>
            <w:tcW w:w="3240" w:type="dxa"/>
            <w:vMerge w:val="restart"/>
            <w:tcBorders>
              <w:top w:val="nil"/>
              <w:left w:val="nil"/>
              <w:bottom w:val="single" w:sz="8" w:space="0" w:color="000000"/>
              <w:right w:val="nil"/>
            </w:tcBorders>
            <w:shd w:val="clear" w:color="auto" w:fill="auto"/>
            <w:noWrap/>
            <w:vAlign w:val="center"/>
            <w:hideMark/>
          </w:tcPr>
          <w:p w14:paraId="02967294" w14:textId="77777777" w:rsidR="00574DF1" w:rsidRPr="00AA1B24" w:rsidRDefault="00574DF1">
            <w:pPr>
              <w:jc w:val="center"/>
              <w:rPr>
                <w:sz w:val="22"/>
                <w:szCs w:val="22"/>
              </w:rPr>
            </w:pPr>
            <w:r w:rsidRPr="00AA1B24">
              <w:rPr>
                <w:sz w:val="22"/>
                <w:szCs w:val="22"/>
              </w:rPr>
              <w:t>Cardiovascular Death</w:t>
            </w:r>
          </w:p>
        </w:tc>
        <w:tc>
          <w:tcPr>
            <w:tcW w:w="2430" w:type="dxa"/>
            <w:vMerge w:val="restart"/>
            <w:tcBorders>
              <w:top w:val="nil"/>
              <w:left w:val="nil"/>
              <w:bottom w:val="nil"/>
              <w:right w:val="nil"/>
            </w:tcBorders>
            <w:shd w:val="clear" w:color="auto" w:fill="auto"/>
            <w:noWrap/>
            <w:vAlign w:val="center"/>
            <w:hideMark/>
          </w:tcPr>
          <w:p w14:paraId="60B637FC" w14:textId="77777777" w:rsidR="00574DF1" w:rsidRPr="00AA1B24" w:rsidRDefault="00574DF1">
            <w:pPr>
              <w:jc w:val="center"/>
              <w:rPr>
                <w:sz w:val="22"/>
                <w:szCs w:val="22"/>
              </w:rPr>
            </w:pPr>
            <w:r w:rsidRPr="00AA1B24">
              <w:rPr>
                <w:sz w:val="22"/>
                <w:szCs w:val="22"/>
              </w:rPr>
              <w:t>SHIP-START-1</w:t>
            </w:r>
          </w:p>
        </w:tc>
        <w:tc>
          <w:tcPr>
            <w:tcW w:w="2970" w:type="dxa"/>
            <w:tcBorders>
              <w:top w:val="nil"/>
              <w:left w:val="nil"/>
              <w:bottom w:val="nil"/>
              <w:right w:val="nil"/>
            </w:tcBorders>
            <w:shd w:val="clear" w:color="auto" w:fill="auto"/>
            <w:noWrap/>
            <w:vAlign w:val="center"/>
            <w:hideMark/>
          </w:tcPr>
          <w:p w14:paraId="498E9C6F" w14:textId="77777777" w:rsidR="00574DF1" w:rsidRPr="00AA1B24" w:rsidRDefault="00574DF1">
            <w:pPr>
              <w:jc w:val="center"/>
              <w:rPr>
                <w:sz w:val="22"/>
                <w:szCs w:val="22"/>
              </w:rPr>
            </w:pPr>
            <w:r w:rsidRPr="00AA1B24">
              <w:rPr>
                <w:sz w:val="22"/>
                <w:szCs w:val="22"/>
              </w:rPr>
              <w:t>0.0545</w:t>
            </w:r>
          </w:p>
        </w:tc>
        <w:tc>
          <w:tcPr>
            <w:tcW w:w="4320" w:type="dxa"/>
            <w:tcBorders>
              <w:top w:val="nil"/>
              <w:left w:val="nil"/>
              <w:bottom w:val="nil"/>
              <w:right w:val="nil"/>
            </w:tcBorders>
            <w:shd w:val="clear" w:color="auto" w:fill="auto"/>
            <w:noWrap/>
            <w:vAlign w:val="center"/>
            <w:hideMark/>
          </w:tcPr>
          <w:p w14:paraId="7F142FA7" w14:textId="77777777" w:rsidR="00574DF1" w:rsidRPr="00AA1B24" w:rsidRDefault="00574DF1">
            <w:pPr>
              <w:jc w:val="center"/>
              <w:rPr>
                <w:sz w:val="22"/>
                <w:szCs w:val="22"/>
              </w:rPr>
            </w:pPr>
            <w:r w:rsidRPr="00AA1B24">
              <w:rPr>
                <w:sz w:val="22"/>
                <w:szCs w:val="22"/>
              </w:rPr>
              <w:t>0.0276</w:t>
            </w:r>
          </w:p>
        </w:tc>
      </w:tr>
      <w:tr w:rsidR="00AA1B24" w:rsidRPr="00AA1B24" w14:paraId="6C9EB279" w14:textId="77777777" w:rsidTr="00574DF1">
        <w:trPr>
          <w:trHeight w:val="320"/>
        </w:trPr>
        <w:tc>
          <w:tcPr>
            <w:tcW w:w="3240" w:type="dxa"/>
            <w:vMerge/>
            <w:tcBorders>
              <w:top w:val="nil"/>
              <w:left w:val="nil"/>
              <w:bottom w:val="single" w:sz="8" w:space="0" w:color="000000"/>
              <w:right w:val="nil"/>
            </w:tcBorders>
            <w:vAlign w:val="center"/>
            <w:hideMark/>
          </w:tcPr>
          <w:p w14:paraId="5B267511" w14:textId="77777777" w:rsidR="00574DF1" w:rsidRPr="00AA1B24" w:rsidRDefault="00574DF1">
            <w:pPr>
              <w:rPr>
                <w:sz w:val="22"/>
                <w:szCs w:val="22"/>
              </w:rPr>
            </w:pPr>
          </w:p>
        </w:tc>
        <w:tc>
          <w:tcPr>
            <w:tcW w:w="2430" w:type="dxa"/>
            <w:vMerge/>
            <w:tcBorders>
              <w:top w:val="nil"/>
              <w:left w:val="nil"/>
              <w:bottom w:val="nil"/>
              <w:right w:val="nil"/>
            </w:tcBorders>
            <w:vAlign w:val="center"/>
            <w:hideMark/>
          </w:tcPr>
          <w:p w14:paraId="6D65E870" w14:textId="77777777" w:rsidR="00574DF1" w:rsidRPr="00AA1B24" w:rsidRDefault="00574DF1">
            <w:pPr>
              <w:rPr>
                <w:sz w:val="22"/>
                <w:szCs w:val="22"/>
              </w:rPr>
            </w:pPr>
          </w:p>
        </w:tc>
        <w:tc>
          <w:tcPr>
            <w:tcW w:w="2970" w:type="dxa"/>
            <w:tcBorders>
              <w:top w:val="nil"/>
              <w:left w:val="nil"/>
              <w:bottom w:val="nil"/>
              <w:right w:val="nil"/>
            </w:tcBorders>
            <w:shd w:val="clear" w:color="auto" w:fill="auto"/>
            <w:noWrap/>
            <w:vAlign w:val="center"/>
            <w:hideMark/>
          </w:tcPr>
          <w:p w14:paraId="7992F3AA" w14:textId="77777777" w:rsidR="00574DF1" w:rsidRPr="00AA1B24" w:rsidRDefault="00574DF1">
            <w:pPr>
              <w:jc w:val="center"/>
              <w:rPr>
                <w:sz w:val="22"/>
                <w:szCs w:val="22"/>
              </w:rPr>
            </w:pPr>
            <w:r w:rsidRPr="00AA1B24">
              <w:rPr>
                <w:sz w:val="22"/>
                <w:szCs w:val="22"/>
              </w:rPr>
              <w:t>( -0.4054 - 0.5983)</w:t>
            </w:r>
          </w:p>
        </w:tc>
        <w:tc>
          <w:tcPr>
            <w:tcW w:w="4320" w:type="dxa"/>
            <w:tcBorders>
              <w:top w:val="nil"/>
              <w:left w:val="nil"/>
              <w:bottom w:val="nil"/>
              <w:right w:val="nil"/>
            </w:tcBorders>
            <w:shd w:val="clear" w:color="auto" w:fill="auto"/>
            <w:noWrap/>
            <w:vAlign w:val="center"/>
            <w:hideMark/>
          </w:tcPr>
          <w:p w14:paraId="159ABF04" w14:textId="77777777" w:rsidR="00574DF1" w:rsidRPr="00AA1B24" w:rsidRDefault="00574DF1">
            <w:pPr>
              <w:jc w:val="center"/>
              <w:rPr>
                <w:sz w:val="22"/>
                <w:szCs w:val="22"/>
              </w:rPr>
            </w:pPr>
            <w:r w:rsidRPr="00AA1B24">
              <w:rPr>
                <w:sz w:val="22"/>
                <w:szCs w:val="22"/>
              </w:rPr>
              <w:t>( -0.3965 - 0.4054)</w:t>
            </w:r>
          </w:p>
        </w:tc>
      </w:tr>
      <w:tr w:rsidR="00AA1B24" w:rsidRPr="00AA1B24" w14:paraId="14D07F2A" w14:textId="77777777" w:rsidTr="00574DF1">
        <w:trPr>
          <w:trHeight w:val="320"/>
        </w:trPr>
        <w:tc>
          <w:tcPr>
            <w:tcW w:w="3240" w:type="dxa"/>
            <w:vMerge/>
            <w:tcBorders>
              <w:top w:val="nil"/>
              <w:left w:val="nil"/>
              <w:bottom w:val="single" w:sz="8" w:space="0" w:color="000000"/>
              <w:right w:val="nil"/>
            </w:tcBorders>
            <w:vAlign w:val="center"/>
            <w:hideMark/>
          </w:tcPr>
          <w:p w14:paraId="1F31CABD" w14:textId="77777777" w:rsidR="00574DF1" w:rsidRPr="00AA1B24" w:rsidRDefault="00574DF1">
            <w:pPr>
              <w:rPr>
                <w:sz w:val="22"/>
                <w:szCs w:val="22"/>
              </w:rPr>
            </w:pPr>
          </w:p>
        </w:tc>
        <w:tc>
          <w:tcPr>
            <w:tcW w:w="2430" w:type="dxa"/>
            <w:vMerge w:val="restart"/>
            <w:tcBorders>
              <w:top w:val="nil"/>
              <w:left w:val="nil"/>
              <w:bottom w:val="nil"/>
              <w:right w:val="nil"/>
            </w:tcBorders>
            <w:shd w:val="clear" w:color="auto" w:fill="auto"/>
            <w:noWrap/>
            <w:vAlign w:val="center"/>
            <w:hideMark/>
          </w:tcPr>
          <w:p w14:paraId="543B7506" w14:textId="77777777" w:rsidR="00574DF1" w:rsidRPr="00AA1B24" w:rsidRDefault="00574DF1">
            <w:pPr>
              <w:jc w:val="center"/>
              <w:rPr>
                <w:sz w:val="22"/>
                <w:szCs w:val="22"/>
              </w:rPr>
            </w:pPr>
            <w:r w:rsidRPr="00AA1B24">
              <w:rPr>
                <w:sz w:val="22"/>
                <w:szCs w:val="22"/>
              </w:rPr>
              <w:t>SHIP-START-2</w:t>
            </w:r>
          </w:p>
        </w:tc>
        <w:tc>
          <w:tcPr>
            <w:tcW w:w="2970" w:type="dxa"/>
            <w:tcBorders>
              <w:top w:val="nil"/>
              <w:left w:val="nil"/>
              <w:bottom w:val="nil"/>
              <w:right w:val="nil"/>
            </w:tcBorders>
            <w:shd w:val="clear" w:color="auto" w:fill="auto"/>
            <w:noWrap/>
            <w:vAlign w:val="center"/>
            <w:hideMark/>
          </w:tcPr>
          <w:p w14:paraId="08054225" w14:textId="77777777" w:rsidR="00574DF1" w:rsidRPr="00AA1B24" w:rsidRDefault="00574DF1">
            <w:pPr>
              <w:jc w:val="center"/>
              <w:rPr>
                <w:sz w:val="22"/>
                <w:szCs w:val="22"/>
              </w:rPr>
            </w:pPr>
            <w:r w:rsidRPr="00AA1B24">
              <w:rPr>
                <w:sz w:val="22"/>
                <w:szCs w:val="22"/>
              </w:rPr>
              <w:t>-0.0074</w:t>
            </w:r>
          </w:p>
        </w:tc>
        <w:tc>
          <w:tcPr>
            <w:tcW w:w="4320" w:type="dxa"/>
            <w:tcBorders>
              <w:top w:val="nil"/>
              <w:left w:val="nil"/>
              <w:bottom w:val="nil"/>
              <w:right w:val="nil"/>
            </w:tcBorders>
            <w:shd w:val="clear" w:color="auto" w:fill="auto"/>
            <w:noWrap/>
            <w:vAlign w:val="center"/>
            <w:hideMark/>
          </w:tcPr>
          <w:p w14:paraId="4CC74C8C" w14:textId="77777777" w:rsidR="00574DF1" w:rsidRPr="00AA1B24" w:rsidRDefault="00574DF1">
            <w:pPr>
              <w:jc w:val="center"/>
              <w:rPr>
                <w:sz w:val="22"/>
                <w:szCs w:val="22"/>
              </w:rPr>
            </w:pPr>
            <w:r w:rsidRPr="00AA1B24">
              <w:rPr>
                <w:sz w:val="22"/>
                <w:szCs w:val="22"/>
              </w:rPr>
              <w:t>0.0055</w:t>
            </w:r>
          </w:p>
        </w:tc>
      </w:tr>
      <w:tr w:rsidR="00AA1B24" w:rsidRPr="00AA1B24" w14:paraId="56DA2FA9" w14:textId="77777777" w:rsidTr="00574DF1">
        <w:trPr>
          <w:trHeight w:val="320"/>
        </w:trPr>
        <w:tc>
          <w:tcPr>
            <w:tcW w:w="3240" w:type="dxa"/>
            <w:vMerge/>
            <w:tcBorders>
              <w:top w:val="nil"/>
              <w:left w:val="nil"/>
              <w:bottom w:val="single" w:sz="8" w:space="0" w:color="000000"/>
              <w:right w:val="nil"/>
            </w:tcBorders>
            <w:vAlign w:val="center"/>
            <w:hideMark/>
          </w:tcPr>
          <w:p w14:paraId="1DAB1BBE" w14:textId="77777777" w:rsidR="00574DF1" w:rsidRPr="00AA1B24" w:rsidRDefault="00574DF1">
            <w:pPr>
              <w:rPr>
                <w:sz w:val="22"/>
                <w:szCs w:val="22"/>
              </w:rPr>
            </w:pPr>
          </w:p>
        </w:tc>
        <w:tc>
          <w:tcPr>
            <w:tcW w:w="2430" w:type="dxa"/>
            <w:vMerge/>
            <w:tcBorders>
              <w:top w:val="nil"/>
              <w:left w:val="nil"/>
              <w:bottom w:val="nil"/>
              <w:right w:val="nil"/>
            </w:tcBorders>
            <w:vAlign w:val="center"/>
            <w:hideMark/>
          </w:tcPr>
          <w:p w14:paraId="48540551" w14:textId="77777777" w:rsidR="00574DF1" w:rsidRPr="00AA1B24" w:rsidRDefault="00574DF1">
            <w:pPr>
              <w:rPr>
                <w:sz w:val="22"/>
                <w:szCs w:val="22"/>
              </w:rPr>
            </w:pPr>
          </w:p>
        </w:tc>
        <w:tc>
          <w:tcPr>
            <w:tcW w:w="2970" w:type="dxa"/>
            <w:tcBorders>
              <w:top w:val="nil"/>
              <w:left w:val="nil"/>
              <w:bottom w:val="nil"/>
              <w:right w:val="nil"/>
            </w:tcBorders>
            <w:shd w:val="clear" w:color="auto" w:fill="auto"/>
            <w:noWrap/>
            <w:vAlign w:val="center"/>
            <w:hideMark/>
          </w:tcPr>
          <w:p w14:paraId="5A5CBE3B" w14:textId="77777777" w:rsidR="00574DF1" w:rsidRPr="00AA1B24" w:rsidRDefault="00574DF1">
            <w:pPr>
              <w:jc w:val="center"/>
              <w:rPr>
                <w:sz w:val="22"/>
                <w:szCs w:val="22"/>
              </w:rPr>
            </w:pPr>
            <w:r w:rsidRPr="00AA1B24">
              <w:rPr>
                <w:sz w:val="22"/>
                <w:szCs w:val="22"/>
              </w:rPr>
              <w:t>( -0.2427 - 0.1967)</w:t>
            </w:r>
          </w:p>
        </w:tc>
        <w:tc>
          <w:tcPr>
            <w:tcW w:w="4320" w:type="dxa"/>
            <w:tcBorders>
              <w:top w:val="nil"/>
              <w:left w:val="nil"/>
              <w:bottom w:val="nil"/>
              <w:right w:val="nil"/>
            </w:tcBorders>
            <w:shd w:val="clear" w:color="auto" w:fill="auto"/>
            <w:noWrap/>
            <w:vAlign w:val="center"/>
            <w:hideMark/>
          </w:tcPr>
          <w:p w14:paraId="32FAB40D" w14:textId="77777777" w:rsidR="00574DF1" w:rsidRPr="00AA1B24" w:rsidRDefault="00574DF1">
            <w:pPr>
              <w:jc w:val="center"/>
              <w:rPr>
                <w:sz w:val="22"/>
                <w:szCs w:val="22"/>
              </w:rPr>
            </w:pPr>
            <w:r w:rsidRPr="00AA1B24">
              <w:rPr>
                <w:sz w:val="22"/>
                <w:szCs w:val="22"/>
              </w:rPr>
              <w:t>( -0.1857 - 0.1948)</w:t>
            </w:r>
          </w:p>
        </w:tc>
      </w:tr>
      <w:tr w:rsidR="00AA1B24" w:rsidRPr="00AA1B24" w14:paraId="2E198771" w14:textId="77777777" w:rsidTr="00574DF1">
        <w:trPr>
          <w:trHeight w:val="320"/>
        </w:trPr>
        <w:tc>
          <w:tcPr>
            <w:tcW w:w="3240" w:type="dxa"/>
            <w:vMerge/>
            <w:tcBorders>
              <w:top w:val="nil"/>
              <w:left w:val="nil"/>
              <w:bottom w:val="single" w:sz="8" w:space="0" w:color="000000"/>
              <w:right w:val="nil"/>
            </w:tcBorders>
            <w:vAlign w:val="center"/>
            <w:hideMark/>
          </w:tcPr>
          <w:p w14:paraId="0B63578A" w14:textId="77777777" w:rsidR="00574DF1" w:rsidRPr="00AA1B24" w:rsidRDefault="00574DF1">
            <w:pPr>
              <w:rPr>
                <w:sz w:val="22"/>
                <w:szCs w:val="22"/>
              </w:rPr>
            </w:pPr>
          </w:p>
        </w:tc>
        <w:tc>
          <w:tcPr>
            <w:tcW w:w="2430" w:type="dxa"/>
            <w:vMerge w:val="restart"/>
            <w:tcBorders>
              <w:top w:val="nil"/>
              <w:left w:val="nil"/>
              <w:bottom w:val="nil"/>
              <w:right w:val="nil"/>
            </w:tcBorders>
            <w:shd w:val="clear" w:color="auto" w:fill="auto"/>
            <w:noWrap/>
            <w:vAlign w:val="center"/>
            <w:hideMark/>
          </w:tcPr>
          <w:p w14:paraId="7D22073F" w14:textId="77777777" w:rsidR="00574DF1" w:rsidRPr="00AA1B24" w:rsidRDefault="00574DF1">
            <w:pPr>
              <w:jc w:val="center"/>
              <w:rPr>
                <w:sz w:val="22"/>
                <w:szCs w:val="22"/>
              </w:rPr>
            </w:pPr>
            <w:r w:rsidRPr="00AA1B24">
              <w:rPr>
                <w:sz w:val="22"/>
                <w:szCs w:val="22"/>
              </w:rPr>
              <w:t>SHIP-START-3</w:t>
            </w:r>
          </w:p>
        </w:tc>
        <w:tc>
          <w:tcPr>
            <w:tcW w:w="2970" w:type="dxa"/>
            <w:tcBorders>
              <w:top w:val="nil"/>
              <w:left w:val="nil"/>
              <w:bottom w:val="nil"/>
              <w:right w:val="nil"/>
            </w:tcBorders>
            <w:shd w:val="clear" w:color="auto" w:fill="auto"/>
            <w:noWrap/>
            <w:vAlign w:val="center"/>
            <w:hideMark/>
          </w:tcPr>
          <w:p w14:paraId="1D7CEBFB" w14:textId="77777777" w:rsidR="00574DF1" w:rsidRPr="00AA1B24" w:rsidRDefault="00574DF1">
            <w:pPr>
              <w:jc w:val="center"/>
              <w:rPr>
                <w:sz w:val="22"/>
                <w:szCs w:val="22"/>
              </w:rPr>
            </w:pPr>
            <w:r w:rsidRPr="00AA1B24">
              <w:rPr>
                <w:sz w:val="22"/>
                <w:szCs w:val="22"/>
              </w:rPr>
              <w:t>0.0185</w:t>
            </w:r>
          </w:p>
        </w:tc>
        <w:tc>
          <w:tcPr>
            <w:tcW w:w="4320" w:type="dxa"/>
            <w:tcBorders>
              <w:top w:val="nil"/>
              <w:left w:val="nil"/>
              <w:bottom w:val="nil"/>
              <w:right w:val="nil"/>
            </w:tcBorders>
            <w:shd w:val="clear" w:color="auto" w:fill="auto"/>
            <w:noWrap/>
            <w:vAlign w:val="center"/>
            <w:hideMark/>
          </w:tcPr>
          <w:p w14:paraId="5C75CBD5" w14:textId="77777777" w:rsidR="00574DF1" w:rsidRPr="00AA1B24" w:rsidRDefault="00574DF1">
            <w:pPr>
              <w:jc w:val="center"/>
              <w:rPr>
                <w:sz w:val="22"/>
                <w:szCs w:val="22"/>
              </w:rPr>
            </w:pPr>
            <w:r w:rsidRPr="00AA1B24">
              <w:rPr>
                <w:sz w:val="22"/>
                <w:szCs w:val="22"/>
              </w:rPr>
              <w:t>-0.0044</w:t>
            </w:r>
          </w:p>
        </w:tc>
      </w:tr>
      <w:tr w:rsidR="00AA1B24" w:rsidRPr="00AA1B24" w14:paraId="0751B9D4" w14:textId="77777777" w:rsidTr="00574DF1">
        <w:trPr>
          <w:trHeight w:val="320"/>
        </w:trPr>
        <w:tc>
          <w:tcPr>
            <w:tcW w:w="3240" w:type="dxa"/>
            <w:vMerge/>
            <w:tcBorders>
              <w:top w:val="nil"/>
              <w:left w:val="nil"/>
              <w:bottom w:val="single" w:sz="8" w:space="0" w:color="000000"/>
              <w:right w:val="nil"/>
            </w:tcBorders>
            <w:vAlign w:val="center"/>
            <w:hideMark/>
          </w:tcPr>
          <w:p w14:paraId="246DC475" w14:textId="77777777" w:rsidR="00574DF1" w:rsidRPr="00AA1B24" w:rsidRDefault="00574DF1">
            <w:pPr>
              <w:rPr>
                <w:sz w:val="22"/>
                <w:szCs w:val="22"/>
              </w:rPr>
            </w:pPr>
          </w:p>
        </w:tc>
        <w:tc>
          <w:tcPr>
            <w:tcW w:w="2430" w:type="dxa"/>
            <w:vMerge/>
            <w:tcBorders>
              <w:top w:val="nil"/>
              <w:left w:val="nil"/>
              <w:bottom w:val="nil"/>
              <w:right w:val="nil"/>
            </w:tcBorders>
            <w:vAlign w:val="center"/>
            <w:hideMark/>
          </w:tcPr>
          <w:p w14:paraId="22167E25" w14:textId="77777777" w:rsidR="00574DF1" w:rsidRPr="00AA1B24" w:rsidRDefault="00574DF1">
            <w:pPr>
              <w:rPr>
                <w:sz w:val="22"/>
                <w:szCs w:val="22"/>
              </w:rPr>
            </w:pPr>
          </w:p>
        </w:tc>
        <w:tc>
          <w:tcPr>
            <w:tcW w:w="2970" w:type="dxa"/>
            <w:tcBorders>
              <w:top w:val="nil"/>
              <w:left w:val="nil"/>
              <w:bottom w:val="nil"/>
              <w:right w:val="nil"/>
            </w:tcBorders>
            <w:shd w:val="clear" w:color="auto" w:fill="auto"/>
            <w:noWrap/>
            <w:vAlign w:val="center"/>
            <w:hideMark/>
          </w:tcPr>
          <w:p w14:paraId="53F20969" w14:textId="77777777" w:rsidR="00574DF1" w:rsidRPr="00AA1B24" w:rsidRDefault="00574DF1">
            <w:pPr>
              <w:jc w:val="center"/>
              <w:rPr>
                <w:sz w:val="22"/>
                <w:szCs w:val="22"/>
              </w:rPr>
            </w:pPr>
            <w:r w:rsidRPr="00AA1B24">
              <w:rPr>
                <w:sz w:val="22"/>
                <w:szCs w:val="22"/>
              </w:rPr>
              <w:t>( -0.109 - 0.1582)</w:t>
            </w:r>
          </w:p>
        </w:tc>
        <w:tc>
          <w:tcPr>
            <w:tcW w:w="4320" w:type="dxa"/>
            <w:tcBorders>
              <w:top w:val="nil"/>
              <w:left w:val="nil"/>
              <w:bottom w:val="nil"/>
              <w:right w:val="nil"/>
            </w:tcBorders>
            <w:shd w:val="clear" w:color="auto" w:fill="auto"/>
            <w:noWrap/>
            <w:vAlign w:val="center"/>
            <w:hideMark/>
          </w:tcPr>
          <w:p w14:paraId="075FF54A" w14:textId="77777777" w:rsidR="00574DF1" w:rsidRPr="00AA1B24" w:rsidRDefault="00574DF1">
            <w:pPr>
              <w:jc w:val="center"/>
              <w:rPr>
                <w:sz w:val="22"/>
                <w:szCs w:val="22"/>
              </w:rPr>
            </w:pPr>
            <w:r w:rsidRPr="00AA1B24">
              <w:rPr>
                <w:sz w:val="22"/>
                <w:szCs w:val="22"/>
              </w:rPr>
              <w:t>( -0.1105 - 0.0876)</w:t>
            </w:r>
          </w:p>
        </w:tc>
      </w:tr>
      <w:tr w:rsidR="00AA1B24" w:rsidRPr="00AA1B24" w14:paraId="1C7BA112" w14:textId="77777777" w:rsidTr="00574DF1">
        <w:trPr>
          <w:trHeight w:val="320"/>
        </w:trPr>
        <w:tc>
          <w:tcPr>
            <w:tcW w:w="3240" w:type="dxa"/>
            <w:vMerge/>
            <w:tcBorders>
              <w:top w:val="nil"/>
              <w:left w:val="nil"/>
              <w:bottom w:val="single" w:sz="8" w:space="0" w:color="000000"/>
              <w:right w:val="nil"/>
            </w:tcBorders>
            <w:vAlign w:val="center"/>
            <w:hideMark/>
          </w:tcPr>
          <w:p w14:paraId="6552B85B" w14:textId="77777777" w:rsidR="00574DF1" w:rsidRPr="00AA1B24" w:rsidRDefault="00574DF1">
            <w:pPr>
              <w:rPr>
                <w:sz w:val="22"/>
                <w:szCs w:val="22"/>
              </w:rPr>
            </w:pPr>
          </w:p>
        </w:tc>
        <w:tc>
          <w:tcPr>
            <w:tcW w:w="2430" w:type="dxa"/>
            <w:vMerge w:val="restart"/>
            <w:tcBorders>
              <w:top w:val="nil"/>
              <w:left w:val="nil"/>
              <w:bottom w:val="single" w:sz="8" w:space="0" w:color="000000"/>
              <w:right w:val="nil"/>
            </w:tcBorders>
            <w:shd w:val="clear" w:color="auto" w:fill="auto"/>
            <w:noWrap/>
            <w:vAlign w:val="center"/>
            <w:hideMark/>
          </w:tcPr>
          <w:p w14:paraId="317759B2" w14:textId="77777777" w:rsidR="00574DF1" w:rsidRPr="00AA1B24" w:rsidRDefault="00574DF1">
            <w:pPr>
              <w:jc w:val="center"/>
              <w:rPr>
                <w:sz w:val="22"/>
                <w:szCs w:val="22"/>
              </w:rPr>
            </w:pPr>
            <w:r w:rsidRPr="00AA1B24">
              <w:rPr>
                <w:sz w:val="22"/>
                <w:szCs w:val="22"/>
              </w:rPr>
              <w:t>SHIP-TREND-1</w:t>
            </w:r>
          </w:p>
        </w:tc>
        <w:tc>
          <w:tcPr>
            <w:tcW w:w="2970" w:type="dxa"/>
            <w:tcBorders>
              <w:top w:val="nil"/>
              <w:left w:val="nil"/>
              <w:bottom w:val="nil"/>
              <w:right w:val="nil"/>
            </w:tcBorders>
            <w:shd w:val="clear" w:color="auto" w:fill="auto"/>
            <w:noWrap/>
            <w:vAlign w:val="center"/>
            <w:hideMark/>
          </w:tcPr>
          <w:p w14:paraId="4AB8C4F3" w14:textId="77777777" w:rsidR="00574DF1" w:rsidRPr="00AA1B24" w:rsidRDefault="00574DF1">
            <w:pPr>
              <w:jc w:val="center"/>
              <w:rPr>
                <w:sz w:val="22"/>
                <w:szCs w:val="22"/>
              </w:rPr>
            </w:pPr>
            <w:r w:rsidRPr="00AA1B24">
              <w:rPr>
                <w:sz w:val="22"/>
                <w:szCs w:val="22"/>
              </w:rPr>
              <w:t>0.0897</w:t>
            </w:r>
          </w:p>
        </w:tc>
        <w:tc>
          <w:tcPr>
            <w:tcW w:w="4320" w:type="dxa"/>
            <w:tcBorders>
              <w:top w:val="nil"/>
              <w:left w:val="nil"/>
              <w:bottom w:val="nil"/>
              <w:right w:val="nil"/>
            </w:tcBorders>
            <w:shd w:val="clear" w:color="auto" w:fill="auto"/>
            <w:noWrap/>
            <w:vAlign w:val="center"/>
            <w:hideMark/>
          </w:tcPr>
          <w:p w14:paraId="2D687C77" w14:textId="77777777" w:rsidR="00574DF1" w:rsidRPr="00AA1B24" w:rsidRDefault="00574DF1">
            <w:pPr>
              <w:jc w:val="center"/>
              <w:rPr>
                <w:sz w:val="22"/>
                <w:szCs w:val="22"/>
              </w:rPr>
            </w:pPr>
            <w:r w:rsidRPr="00AA1B24">
              <w:rPr>
                <w:sz w:val="22"/>
                <w:szCs w:val="22"/>
              </w:rPr>
              <w:t>0.0043</w:t>
            </w:r>
          </w:p>
        </w:tc>
      </w:tr>
      <w:tr w:rsidR="00574DF1" w:rsidRPr="00AA1B24" w14:paraId="2EEB8C01" w14:textId="77777777" w:rsidTr="00574DF1">
        <w:trPr>
          <w:trHeight w:val="340"/>
        </w:trPr>
        <w:tc>
          <w:tcPr>
            <w:tcW w:w="3240" w:type="dxa"/>
            <w:vMerge/>
            <w:tcBorders>
              <w:top w:val="nil"/>
              <w:left w:val="nil"/>
              <w:bottom w:val="single" w:sz="8" w:space="0" w:color="000000"/>
              <w:right w:val="nil"/>
            </w:tcBorders>
            <w:vAlign w:val="center"/>
            <w:hideMark/>
          </w:tcPr>
          <w:p w14:paraId="4DDF0016" w14:textId="77777777" w:rsidR="00574DF1" w:rsidRPr="00AA1B24" w:rsidRDefault="00574DF1">
            <w:pPr>
              <w:rPr>
                <w:sz w:val="22"/>
                <w:szCs w:val="22"/>
              </w:rPr>
            </w:pPr>
          </w:p>
        </w:tc>
        <w:tc>
          <w:tcPr>
            <w:tcW w:w="2430" w:type="dxa"/>
            <w:vMerge/>
            <w:tcBorders>
              <w:top w:val="nil"/>
              <w:left w:val="nil"/>
              <w:bottom w:val="single" w:sz="8" w:space="0" w:color="000000"/>
              <w:right w:val="nil"/>
            </w:tcBorders>
            <w:vAlign w:val="center"/>
            <w:hideMark/>
          </w:tcPr>
          <w:p w14:paraId="7F132FF1" w14:textId="77777777" w:rsidR="00574DF1" w:rsidRPr="00AA1B24" w:rsidRDefault="00574DF1">
            <w:pPr>
              <w:rPr>
                <w:sz w:val="22"/>
                <w:szCs w:val="22"/>
              </w:rPr>
            </w:pPr>
          </w:p>
        </w:tc>
        <w:tc>
          <w:tcPr>
            <w:tcW w:w="2970" w:type="dxa"/>
            <w:tcBorders>
              <w:top w:val="nil"/>
              <w:left w:val="nil"/>
              <w:bottom w:val="single" w:sz="8" w:space="0" w:color="000000"/>
              <w:right w:val="nil"/>
            </w:tcBorders>
            <w:shd w:val="clear" w:color="auto" w:fill="auto"/>
            <w:noWrap/>
            <w:vAlign w:val="center"/>
            <w:hideMark/>
          </w:tcPr>
          <w:p w14:paraId="1E233C98" w14:textId="77777777" w:rsidR="00574DF1" w:rsidRPr="00AA1B24" w:rsidRDefault="00574DF1">
            <w:pPr>
              <w:jc w:val="center"/>
              <w:rPr>
                <w:sz w:val="22"/>
                <w:szCs w:val="22"/>
              </w:rPr>
            </w:pPr>
            <w:r w:rsidRPr="00AA1B24">
              <w:rPr>
                <w:sz w:val="22"/>
                <w:szCs w:val="22"/>
              </w:rPr>
              <w:t>(-0.2121 - 0.4947)</w:t>
            </w:r>
          </w:p>
        </w:tc>
        <w:tc>
          <w:tcPr>
            <w:tcW w:w="4320" w:type="dxa"/>
            <w:tcBorders>
              <w:top w:val="nil"/>
              <w:left w:val="nil"/>
              <w:bottom w:val="single" w:sz="8" w:space="0" w:color="000000"/>
              <w:right w:val="nil"/>
            </w:tcBorders>
            <w:shd w:val="clear" w:color="auto" w:fill="auto"/>
            <w:noWrap/>
            <w:vAlign w:val="center"/>
            <w:hideMark/>
          </w:tcPr>
          <w:p w14:paraId="48D8596D" w14:textId="77777777" w:rsidR="00574DF1" w:rsidRPr="00AA1B24" w:rsidRDefault="00574DF1">
            <w:pPr>
              <w:jc w:val="center"/>
              <w:rPr>
                <w:sz w:val="22"/>
                <w:szCs w:val="22"/>
              </w:rPr>
            </w:pPr>
            <w:r w:rsidRPr="00AA1B24">
              <w:rPr>
                <w:sz w:val="22"/>
                <w:szCs w:val="22"/>
              </w:rPr>
              <w:t>(-0.2041 - 0.2094)</w:t>
            </w:r>
          </w:p>
        </w:tc>
      </w:tr>
    </w:tbl>
    <w:p w14:paraId="38CDDD90" w14:textId="77777777" w:rsidR="00BD1F82" w:rsidRPr="00AA1B24" w:rsidRDefault="00BD1F82">
      <w:pPr>
        <w:rPr>
          <w:b/>
          <w:iCs/>
          <w:lang w:val="en-GB"/>
        </w:rPr>
      </w:pPr>
    </w:p>
    <w:p w14:paraId="7398B56E" w14:textId="72301F35" w:rsidR="00BD1F82" w:rsidRPr="00AA1B24" w:rsidRDefault="00BD1F82" w:rsidP="00BD1F82">
      <w:pPr>
        <w:tabs>
          <w:tab w:val="left" w:pos="1515"/>
        </w:tabs>
        <w:jc w:val="both"/>
        <w:rPr>
          <w:rFonts w:eastAsia="Arial"/>
          <w:sz w:val="22"/>
          <w:szCs w:val="22"/>
          <w:lang w:val="en-GB"/>
        </w:rPr>
      </w:pPr>
      <w:r w:rsidRPr="00AA1B24">
        <w:rPr>
          <w:rFonts w:eastAsia="Arial"/>
          <w:sz w:val="22"/>
          <w:szCs w:val="22"/>
          <w:lang w:val="en-GB"/>
        </w:rPr>
        <w:lastRenderedPageBreak/>
        <w:t xml:space="preserve">Provided are Net Reclassification Improvement </w:t>
      </w:r>
      <w:r w:rsidR="00A20ECC" w:rsidRPr="00AA1B24">
        <w:rPr>
          <w:rFonts w:eastAsia="Arial"/>
          <w:sz w:val="22"/>
          <w:szCs w:val="22"/>
          <w:lang w:val="en-GB"/>
        </w:rPr>
        <w:t>values</w:t>
      </w:r>
      <w:r w:rsidRPr="00AA1B24">
        <w:rPr>
          <w:rFonts w:eastAsia="Arial"/>
          <w:sz w:val="22"/>
          <w:szCs w:val="22"/>
          <w:lang w:val="en-GB"/>
        </w:rPr>
        <w:t xml:space="preserve"> for prevalent and incident cardiovascular diseases with 95% bootstrapped confidence intervals, comparing adjusted models to RF-</w:t>
      </w:r>
      <w:proofErr w:type="spellStart"/>
      <w:r w:rsidRPr="00AA1B24">
        <w:rPr>
          <w:rFonts w:eastAsia="Arial"/>
          <w:sz w:val="22"/>
          <w:szCs w:val="22"/>
          <w:lang w:val="en-GB"/>
        </w:rPr>
        <w:t>ModelLog</w:t>
      </w:r>
      <w:proofErr w:type="spellEnd"/>
      <w:r w:rsidRPr="00AA1B24">
        <w:rPr>
          <w:rFonts w:eastAsia="Arial"/>
          <w:sz w:val="22"/>
          <w:szCs w:val="22"/>
          <w:lang w:val="en-GB"/>
        </w:rPr>
        <w:t xml:space="preserve"> Risk Factor Model. Baseline characteristics in the adjusted models are: age, sex, BMI, hypertension, diabetes, smoking status, LDL-cholesterol, atrial fibrillation, and eGFR.  </w:t>
      </w:r>
    </w:p>
    <w:p w14:paraId="44753F43" w14:textId="77777777" w:rsidR="00BD1F82" w:rsidRPr="00AA1B24" w:rsidRDefault="00BD1F82" w:rsidP="00BD1F82">
      <w:pPr>
        <w:tabs>
          <w:tab w:val="left" w:pos="1515"/>
        </w:tabs>
        <w:ind w:right="1"/>
        <w:jc w:val="both"/>
        <w:rPr>
          <w:rFonts w:eastAsia="Arial"/>
          <w:sz w:val="22"/>
          <w:szCs w:val="22"/>
          <w:lang w:val="en-GB"/>
        </w:rPr>
      </w:pPr>
    </w:p>
    <w:p w14:paraId="6108C262" w14:textId="373B2168" w:rsidR="00BD1F82" w:rsidRPr="00AA1B24" w:rsidRDefault="00BD1F82" w:rsidP="00BD1F82">
      <w:pPr>
        <w:tabs>
          <w:tab w:val="left" w:pos="1515"/>
        </w:tabs>
        <w:ind w:right="1"/>
        <w:jc w:val="both"/>
        <w:rPr>
          <w:rFonts w:eastAsia="Arial"/>
          <w:sz w:val="22"/>
          <w:szCs w:val="22"/>
          <w:lang w:val="en-GB"/>
        </w:rPr>
        <w:sectPr w:rsidR="00BD1F82" w:rsidRPr="00AA1B24" w:rsidSect="001020CB">
          <w:type w:val="continuous"/>
          <w:pgSz w:w="15840" w:h="12240" w:orient="landscape"/>
          <w:pgMar w:top="1440" w:right="1440" w:bottom="1440" w:left="1440" w:header="720" w:footer="720" w:gutter="0"/>
          <w:lnNumType w:countBy="1" w:restart="continuous"/>
          <w:cols w:space="720"/>
          <w:docGrid w:linePitch="360"/>
        </w:sectPr>
      </w:pPr>
      <w:r w:rsidRPr="00AA1B24">
        <w:rPr>
          <w:rFonts w:eastAsia="Arial"/>
          <w:sz w:val="22"/>
          <w:szCs w:val="22"/>
          <w:lang w:val="en-GB"/>
        </w:rPr>
        <w:t xml:space="preserve">BMI = Body Mass Index, eGFR = estimated glomerular filtration rate, LDL = low-density lipoprotein, </w:t>
      </w:r>
      <w:proofErr w:type="spellStart"/>
      <w:r w:rsidRPr="00AA1B24">
        <w:rPr>
          <w:rFonts w:eastAsia="Arial"/>
          <w:sz w:val="22"/>
          <w:szCs w:val="22"/>
          <w:lang w:val="en-GB"/>
        </w:rPr>
        <w:t>mNT-proBNP</w:t>
      </w:r>
      <w:proofErr w:type="spellEnd"/>
      <w:r w:rsidRPr="00AA1B24">
        <w:rPr>
          <w:rFonts w:eastAsia="Arial"/>
          <w:sz w:val="22"/>
          <w:szCs w:val="22"/>
          <w:lang w:val="en-GB"/>
        </w:rPr>
        <w:t xml:space="preserve"> = measured N-terminal prohormone of brain natriuretic </w:t>
      </w:r>
      <w:proofErr w:type="gramStart"/>
      <w:r w:rsidRPr="00AA1B24">
        <w:rPr>
          <w:rFonts w:eastAsia="Arial"/>
          <w:sz w:val="22"/>
          <w:szCs w:val="22"/>
          <w:lang w:val="en-GB"/>
        </w:rPr>
        <w:t>peptide ,</w:t>
      </w:r>
      <w:proofErr w:type="gramEnd"/>
      <w:r w:rsidRPr="00AA1B24">
        <w:rPr>
          <w:rFonts w:eastAsia="Arial"/>
          <w:sz w:val="22"/>
          <w:szCs w:val="22"/>
          <w:lang w:val="en-GB"/>
        </w:rPr>
        <w:t xml:space="preserve"> </w:t>
      </w:r>
      <w:proofErr w:type="spellStart"/>
      <w:r w:rsidRPr="00AA1B24">
        <w:rPr>
          <w:rFonts w:eastAsia="Arial"/>
          <w:sz w:val="22"/>
          <w:szCs w:val="22"/>
          <w:lang w:val="en-GB"/>
        </w:rPr>
        <w:t>pNT-proBNP</w:t>
      </w:r>
      <w:proofErr w:type="spellEnd"/>
      <w:r w:rsidRPr="00AA1B24">
        <w:rPr>
          <w:rFonts w:eastAsia="Arial"/>
          <w:sz w:val="22"/>
          <w:szCs w:val="22"/>
          <w:lang w:val="en-GB"/>
        </w:rPr>
        <w:t xml:space="preserve"> = predicted N-terminal prohormone of brain natriuretic peptid</w:t>
      </w:r>
      <w:r w:rsidR="00A20ECC" w:rsidRPr="00AA1B24">
        <w:rPr>
          <w:rFonts w:eastAsia="Arial"/>
          <w:sz w:val="22"/>
          <w:szCs w:val="22"/>
          <w:lang w:val="en-GB"/>
        </w:rPr>
        <w:t>e.</w:t>
      </w:r>
    </w:p>
    <w:p w14:paraId="457492F0" w14:textId="1F75F7D9" w:rsidR="00E450D5" w:rsidRPr="00AA1B24" w:rsidRDefault="00B02D0F" w:rsidP="004C0021">
      <w:pPr>
        <w:spacing w:line="480" w:lineRule="auto"/>
        <w:rPr>
          <w:b/>
          <w:iCs/>
          <w:lang w:val="en-GB"/>
        </w:rPr>
      </w:pPr>
      <w:r w:rsidRPr="00AA1B24">
        <w:rPr>
          <w:b/>
          <w:iCs/>
          <w:lang w:val="en-GB"/>
        </w:rPr>
        <w:lastRenderedPageBreak/>
        <w:t>References</w:t>
      </w:r>
    </w:p>
    <w:p w14:paraId="01AC0EBD" w14:textId="77777777" w:rsidR="00B02D0F" w:rsidRPr="00AA1B24" w:rsidRDefault="00B02D0F" w:rsidP="00B02D0F">
      <w:pPr>
        <w:pStyle w:val="Literaturverzeichnis"/>
        <w:rPr>
          <w:sz w:val="22"/>
        </w:rPr>
      </w:pPr>
      <w:r w:rsidRPr="00AA1B24">
        <w:rPr>
          <w:sz w:val="22"/>
          <w:szCs w:val="22"/>
          <w:lang w:val="en-GB"/>
        </w:rPr>
        <w:fldChar w:fldCharType="begin"/>
      </w:r>
      <w:r w:rsidRPr="00AA1B24">
        <w:rPr>
          <w:sz w:val="22"/>
          <w:szCs w:val="22"/>
          <w:lang w:val="en-GB"/>
        </w:rPr>
        <w:instrText xml:space="preserve"> ADDIN ZOTERO_BIBL {"uncited":[],"omitted":[],"custom":[]} CSL_BIBLIOGRAPHY </w:instrText>
      </w:r>
      <w:r w:rsidRPr="00AA1B24">
        <w:rPr>
          <w:sz w:val="22"/>
          <w:szCs w:val="22"/>
          <w:lang w:val="en-GB"/>
        </w:rPr>
        <w:fldChar w:fldCharType="separate"/>
      </w:r>
      <w:r w:rsidRPr="00AA1B24">
        <w:rPr>
          <w:sz w:val="22"/>
        </w:rPr>
        <w:t xml:space="preserve">1. </w:t>
      </w:r>
      <w:r w:rsidRPr="00AA1B24">
        <w:rPr>
          <w:sz w:val="22"/>
        </w:rPr>
        <w:tab/>
        <w:t xml:space="preserve">McDonagh TA, Metra M, Adamo M, Gardner RS, Baumbach A, Böhm M, et al. 2021 ESC Guidelines for the diagnosis and treatment of acute and chronic heart failure. Eur Heart J. 2021;42:3599–726. </w:t>
      </w:r>
    </w:p>
    <w:p w14:paraId="40BE16AB" w14:textId="77777777" w:rsidR="00B02D0F" w:rsidRPr="00AA1B24" w:rsidRDefault="00B02D0F" w:rsidP="00B02D0F">
      <w:pPr>
        <w:pStyle w:val="Literaturverzeichnis"/>
        <w:rPr>
          <w:sz w:val="22"/>
        </w:rPr>
      </w:pPr>
      <w:r w:rsidRPr="00AA1B24">
        <w:rPr>
          <w:sz w:val="22"/>
        </w:rPr>
        <w:t xml:space="preserve">2. </w:t>
      </w:r>
      <w:r w:rsidRPr="00AA1B24">
        <w:rPr>
          <w:sz w:val="22"/>
        </w:rPr>
        <w:tab/>
        <w:t xml:space="preserve">Mosterd A, Hoes AW, de Bruyne MC, Deckers JW, Linker DT, Hofman A, et al. Prevalence of heart failure and left ventricular dysfunction in the general population; The Rotterdam Study. Eur Heart J. 1999;20:447–55. </w:t>
      </w:r>
    </w:p>
    <w:p w14:paraId="577865D4" w14:textId="77777777" w:rsidR="00B02D0F" w:rsidRPr="00AA1B24" w:rsidRDefault="00B02D0F" w:rsidP="00B02D0F">
      <w:pPr>
        <w:pStyle w:val="Literaturverzeichnis"/>
        <w:rPr>
          <w:sz w:val="22"/>
        </w:rPr>
      </w:pPr>
      <w:r w:rsidRPr="00AA1B24">
        <w:rPr>
          <w:sz w:val="22"/>
        </w:rPr>
        <w:t xml:space="preserve">3. </w:t>
      </w:r>
      <w:r w:rsidRPr="00AA1B24">
        <w:rPr>
          <w:sz w:val="22"/>
        </w:rPr>
        <w:tab/>
        <w:t>He K, Zhang X, Ren S, Sun J. Deep Residual Learning for Image Recognition. 2016 IEEE Conf Comput Vis Pattern Recognit CVPR [Internet]. Las Vegas, NV, USA: IEEE; 2016 [cited 2023 Sep 6]. page 770–8. Available from: http://ieeexplore.ieee.org/document/7780459/</w:t>
      </w:r>
    </w:p>
    <w:p w14:paraId="40E76057" w14:textId="77777777" w:rsidR="00B02D0F" w:rsidRPr="00AA1B24" w:rsidRDefault="00B02D0F" w:rsidP="00B02D0F">
      <w:pPr>
        <w:pStyle w:val="Literaturverzeichnis"/>
        <w:rPr>
          <w:sz w:val="22"/>
        </w:rPr>
      </w:pPr>
      <w:r w:rsidRPr="00AA1B24">
        <w:rPr>
          <w:sz w:val="22"/>
        </w:rPr>
        <w:t xml:space="preserve">4. </w:t>
      </w:r>
      <w:r w:rsidRPr="00AA1B24">
        <w:rPr>
          <w:sz w:val="22"/>
        </w:rPr>
        <w:tab/>
        <w:t>Kim Y. Convolutional Neural Networks for Sentence Classification. Proc 2014 Conf Empir Methods Nat Lang Process EMNLP [Internet]. Doha, Qatar: Association for Computational Linguistics; 2014 [cited 2023 Sep 6]. page 1746–51. Available from: https://aclanthology.org/D14-1181</w:t>
      </w:r>
    </w:p>
    <w:p w14:paraId="166FC67C" w14:textId="1790B011" w:rsidR="00B02D0F" w:rsidRPr="00AA1B24" w:rsidRDefault="00B02D0F" w:rsidP="004C0021">
      <w:pPr>
        <w:spacing w:line="480" w:lineRule="auto"/>
        <w:rPr>
          <w:sz w:val="22"/>
          <w:szCs w:val="22"/>
          <w:lang w:val="en-GB"/>
        </w:rPr>
      </w:pPr>
      <w:r w:rsidRPr="00AA1B24">
        <w:rPr>
          <w:sz w:val="22"/>
          <w:szCs w:val="22"/>
          <w:lang w:val="en-GB"/>
        </w:rPr>
        <w:fldChar w:fldCharType="end"/>
      </w:r>
    </w:p>
    <w:sectPr w:rsidR="00B02D0F" w:rsidRPr="00AA1B24" w:rsidSect="00A20ECC">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F8A8A" w14:textId="77777777" w:rsidR="00B96EB6" w:rsidRDefault="00B96EB6" w:rsidP="00897372">
      <w:r>
        <w:separator/>
      </w:r>
    </w:p>
  </w:endnote>
  <w:endnote w:type="continuationSeparator" w:id="0">
    <w:p w14:paraId="1857958F" w14:textId="77777777" w:rsidR="00B96EB6" w:rsidRDefault="00B96EB6" w:rsidP="0089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408726560"/>
      <w:docPartObj>
        <w:docPartGallery w:val="Page Numbers (Bottom of Page)"/>
        <w:docPartUnique/>
      </w:docPartObj>
    </w:sdtPr>
    <w:sdtContent>
      <w:p w14:paraId="68CF499F" w14:textId="1469D67C" w:rsidR="00C37821" w:rsidRDefault="00C37821" w:rsidP="00B071A8">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sidR="00A20ECC">
          <w:rPr>
            <w:rStyle w:val="Seitenzahl"/>
            <w:noProof/>
          </w:rPr>
          <w:t>5</w:t>
        </w:r>
        <w:r>
          <w:rPr>
            <w:rStyle w:val="Seitenzahl"/>
          </w:rPr>
          <w:fldChar w:fldCharType="end"/>
        </w:r>
      </w:p>
    </w:sdtContent>
  </w:sdt>
  <w:p w14:paraId="7348548A" w14:textId="77777777" w:rsidR="00C37821" w:rsidRDefault="00C3782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8D39" w14:textId="77777777" w:rsidR="00FA0344"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573C9" w14:textId="77777777" w:rsidR="00B96EB6" w:rsidRDefault="00B96EB6" w:rsidP="00897372">
      <w:r>
        <w:separator/>
      </w:r>
    </w:p>
  </w:footnote>
  <w:footnote w:type="continuationSeparator" w:id="0">
    <w:p w14:paraId="39B99D7B" w14:textId="77777777" w:rsidR="00B96EB6" w:rsidRDefault="00B96EB6" w:rsidP="00897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759"/>
    <w:multiLevelType w:val="multilevel"/>
    <w:tmpl w:val="07C2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540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997"/>
    <w:rsid w:val="00003AF8"/>
    <w:rsid w:val="0000773E"/>
    <w:rsid w:val="00017442"/>
    <w:rsid w:val="000242BC"/>
    <w:rsid w:val="00031ACA"/>
    <w:rsid w:val="0004236C"/>
    <w:rsid w:val="00045734"/>
    <w:rsid w:val="00054755"/>
    <w:rsid w:val="00054E47"/>
    <w:rsid w:val="00060A9B"/>
    <w:rsid w:val="00060B9E"/>
    <w:rsid w:val="00066495"/>
    <w:rsid w:val="000721F6"/>
    <w:rsid w:val="00072486"/>
    <w:rsid w:val="00073084"/>
    <w:rsid w:val="000742E6"/>
    <w:rsid w:val="000761D6"/>
    <w:rsid w:val="00082E9C"/>
    <w:rsid w:val="00094426"/>
    <w:rsid w:val="00097C3F"/>
    <w:rsid w:val="000A1E67"/>
    <w:rsid w:val="000A387A"/>
    <w:rsid w:val="000A3AFA"/>
    <w:rsid w:val="000A4EE8"/>
    <w:rsid w:val="000A5978"/>
    <w:rsid w:val="000A5ED2"/>
    <w:rsid w:val="000B0CD6"/>
    <w:rsid w:val="001020CB"/>
    <w:rsid w:val="001104D3"/>
    <w:rsid w:val="00112970"/>
    <w:rsid w:val="00123DE1"/>
    <w:rsid w:val="00126EFE"/>
    <w:rsid w:val="00130699"/>
    <w:rsid w:val="00130E4E"/>
    <w:rsid w:val="00131830"/>
    <w:rsid w:val="00140626"/>
    <w:rsid w:val="0015048C"/>
    <w:rsid w:val="00150B10"/>
    <w:rsid w:val="00155BB0"/>
    <w:rsid w:val="00166D70"/>
    <w:rsid w:val="001777B9"/>
    <w:rsid w:val="00181CAF"/>
    <w:rsid w:val="0018655A"/>
    <w:rsid w:val="00193A93"/>
    <w:rsid w:val="00197486"/>
    <w:rsid w:val="001C2498"/>
    <w:rsid w:val="001C268D"/>
    <w:rsid w:val="001D143F"/>
    <w:rsid w:val="001D44E3"/>
    <w:rsid w:val="001D598E"/>
    <w:rsid w:val="001E045F"/>
    <w:rsid w:val="001E4A47"/>
    <w:rsid w:val="001E570B"/>
    <w:rsid w:val="001F6F46"/>
    <w:rsid w:val="00204636"/>
    <w:rsid w:val="00204C2B"/>
    <w:rsid w:val="0020631A"/>
    <w:rsid w:val="00210F35"/>
    <w:rsid w:val="00213692"/>
    <w:rsid w:val="0021379E"/>
    <w:rsid w:val="00216833"/>
    <w:rsid w:val="00224C11"/>
    <w:rsid w:val="002326A1"/>
    <w:rsid w:val="00232C9A"/>
    <w:rsid w:val="00234034"/>
    <w:rsid w:val="00235212"/>
    <w:rsid w:val="00246506"/>
    <w:rsid w:val="00246656"/>
    <w:rsid w:val="00252CA1"/>
    <w:rsid w:val="00260605"/>
    <w:rsid w:val="002643A4"/>
    <w:rsid w:val="00267007"/>
    <w:rsid w:val="0027372B"/>
    <w:rsid w:val="00274468"/>
    <w:rsid w:val="00274F4B"/>
    <w:rsid w:val="00294CD1"/>
    <w:rsid w:val="00295CE5"/>
    <w:rsid w:val="002A058D"/>
    <w:rsid w:val="002A451F"/>
    <w:rsid w:val="002B0C92"/>
    <w:rsid w:val="002B2E5E"/>
    <w:rsid w:val="002C013C"/>
    <w:rsid w:val="002D46BA"/>
    <w:rsid w:val="002E6BD1"/>
    <w:rsid w:val="002F075E"/>
    <w:rsid w:val="002F0BDB"/>
    <w:rsid w:val="002F3640"/>
    <w:rsid w:val="002F6439"/>
    <w:rsid w:val="002F6730"/>
    <w:rsid w:val="002F725D"/>
    <w:rsid w:val="00307B5C"/>
    <w:rsid w:val="0031199A"/>
    <w:rsid w:val="00314E22"/>
    <w:rsid w:val="00317CD2"/>
    <w:rsid w:val="00333FFF"/>
    <w:rsid w:val="0033694A"/>
    <w:rsid w:val="00341FA4"/>
    <w:rsid w:val="00344A86"/>
    <w:rsid w:val="00374096"/>
    <w:rsid w:val="003751AA"/>
    <w:rsid w:val="003759E5"/>
    <w:rsid w:val="0038046F"/>
    <w:rsid w:val="00382212"/>
    <w:rsid w:val="003A11D6"/>
    <w:rsid w:val="003A50F2"/>
    <w:rsid w:val="003B4592"/>
    <w:rsid w:val="003C3A10"/>
    <w:rsid w:val="003C695C"/>
    <w:rsid w:val="003E7CB4"/>
    <w:rsid w:val="003F50EA"/>
    <w:rsid w:val="00400187"/>
    <w:rsid w:val="00400DA2"/>
    <w:rsid w:val="004028CA"/>
    <w:rsid w:val="004052F0"/>
    <w:rsid w:val="00407440"/>
    <w:rsid w:val="00410942"/>
    <w:rsid w:val="00420F96"/>
    <w:rsid w:val="00436A92"/>
    <w:rsid w:val="004372A0"/>
    <w:rsid w:val="00451EE1"/>
    <w:rsid w:val="004528C8"/>
    <w:rsid w:val="004602A4"/>
    <w:rsid w:val="00461830"/>
    <w:rsid w:val="00466C74"/>
    <w:rsid w:val="00467339"/>
    <w:rsid w:val="004674C1"/>
    <w:rsid w:val="00471C26"/>
    <w:rsid w:val="00475C67"/>
    <w:rsid w:val="00480A12"/>
    <w:rsid w:val="004820F6"/>
    <w:rsid w:val="00483F59"/>
    <w:rsid w:val="0049008C"/>
    <w:rsid w:val="004907F5"/>
    <w:rsid w:val="00491518"/>
    <w:rsid w:val="00495420"/>
    <w:rsid w:val="004A07A7"/>
    <w:rsid w:val="004A0877"/>
    <w:rsid w:val="004A1FED"/>
    <w:rsid w:val="004A23AA"/>
    <w:rsid w:val="004B0F0C"/>
    <w:rsid w:val="004C0021"/>
    <w:rsid w:val="004C53C2"/>
    <w:rsid w:val="004C54A2"/>
    <w:rsid w:val="004D7999"/>
    <w:rsid w:val="004E238C"/>
    <w:rsid w:val="005013E8"/>
    <w:rsid w:val="00501B7E"/>
    <w:rsid w:val="0050433F"/>
    <w:rsid w:val="005070F4"/>
    <w:rsid w:val="005154C2"/>
    <w:rsid w:val="005218CA"/>
    <w:rsid w:val="00555A22"/>
    <w:rsid w:val="00557C77"/>
    <w:rsid w:val="00560572"/>
    <w:rsid w:val="00574DF1"/>
    <w:rsid w:val="0058487D"/>
    <w:rsid w:val="005856F0"/>
    <w:rsid w:val="005919E0"/>
    <w:rsid w:val="0059558C"/>
    <w:rsid w:val="005A5DEA"/>
    <w:rsid w:val="005A7323"/>
    <w:rsid w:val="005B31EF"/>
    <w:rsid w:val="005B5EEE"/>
    <w:rsid w:val="005B7A4A"/>
    <w:rsid w:val="005C0B41"/>
    <w:rsid w:val="005C3BDE"/>
    <w:rsid w:val="005C6BDE"/>
    <w:rsid w:val="005D06E5"/>
    <w:rsid w:val="005D15A5"/>
    <w:rsid w:val="005D30B7"/>
    <w:rsid w:val="005D4F2E"/>
    <w:rsid w:val="005D7D30"/>
    <w:rsid w:val="005E1188"/>
    <w:rsid w:val="005E2935"/>
    <w:rsid w:val="00604FFF"/>
    <w:rsid w:val="0060726D"/>
    <w:rsid w:val="006159E1"/>
    <w:rsid w:val="00616A08"/>
    <w:rsid w:val="00617700"/>
    <w:rsid w:val="00617D09"/>
    <w:rsid w:val="00625810"/>
    <w:rsid w:val="0064100C"/>
    <w:rsid w:val="0065059A"/>
    <w:rsid w:val="006678E8"/>
    <w:rsid w:val="00673837"/>
    <w:rsid w:val="006759F8"/>
    <w:rsid w:val="006814E3"/>
    <w:rsid w:val="00686BC6"/>
    <w:rsid w:val="00695431"/>
    <w:rsid w:val="006A080C"/>
    <w:rsid w:val="006A192B"/>
    <w:rsid w:val="006A1F53"/>
    <w:rsid w:val="006A20C0"/>
    <w:rsid w:val="006C6475"/>
    <w:rsid w:val="006C7C4E"/>
    <w:rsid w:val="006D0BB6"/>
    <w:rsid w:val="006D6A64"/>
    <w:rsid w:val="006D6E5C"/>
    <w:rsid w:val="006F54E0"/>
    <w:rsid w:val="006F79CF"/>
    <w:rsid w:val="00701494"/>
    <w:rsid w:val="00701B58"/>
    <w:rsid w:val="00704D69"/>
    <w:rsid w:val="0070593A"/>
    <w:rsid w:val="007074A9"/>
    <w:rsid w:val="007162B4"/>
    <w:rsid w:val="00733F49"/>
    <w:rsid w:val="00740F6D"/>
    <w:rsid w:val="00742BE8"/>
    <w:rsid w:val="00751598"/>
    <w:rsid w:val="00754375"/>
    <w:rsid w:val="00760D3F"/>
    <w:rsid w:val="007625B6"/>
    <w:rsid w:val="0076351B"/>
    <w:rsid w:val="007667FE"/>
    <w:rsid w:val="00767678"/>
    <w:rsid w:val="00767D29"/>
    <w:rsid w:val="0077263E"/>
    <w:rsid w:val="00775D83"/>
    <w:rsid w:val="00776ED4"/>
    <w:rsid w:val="00785661"/>
    <w:rsid w:val="00791848"/>
    <w:rsid w:val="00794680"/>
    <w:rsid w:val="00796754"/>
    <w:rsid w:val="007A1941"/>
    <w:rsid w:val="007A303B"/>
    <w:rsid w:val="007B4720"/>
    <w:rsid w:val="007B5D78"/>
    <w:rsid w:val="007C79CA"/>
    <w:rsid w:val="007D1130"/>
    <w:rsid w:val="007D5E31"/>
    <w:rsid w:val="007E1177"/>
    <w:rsid w:val="007F01F0"/>
    <w:rsid w:val="007F0B25"/>
    <w:rsid w:val="007F2635"/>
    <w:rsid w:val="007F4010"/>
    <w:rsid w:val="00803716"/>
    <w:rsid w:val="00813376"/>
    <w:rsid w:val="0081709C"/>
    <w:rsid w:val="00823664"/>
    <w:rsid w:val="0084164A"/>
    <w:rsid w:val="008442A3"/>
    <w:rsid w:val="00851257"/>
    <w:rsid w:val="00856609"/>
    <w:rsid w:val="008601C6"/>
    <w:rsid w:val="0087688E"/>
    <w:rsid w:val="00877AD9"/>
    <w:rsid w:val="00881E7B"/>
    <w:rsid w:val="0089532A"/>
    <w:rsid w:val="00897372"/>
    <w:rsid w:val="008A0A59"/>
    <w:rsid w:val="008A4157"/>
    <w:rsid w:val="008C2596"/>
    <w:rsid w:val="008D1D77"/>
    <w:rsid w:val="008D283B"/>
    <w:rsid w:val="008D46B5"/>
    <w:rsid w:val="008E5271"/>
    <w:rsid w:val="008E586A"/>
    <w:rsid w:val="008F4C57"/>
    <w:rsid w:val="008F72F3"/>
    <w:rsid w:val="00901F42"/>
    <w:rsid w:val="0090266F"/>
    <w:rsid w:val="00912112"/>
    <w:rsid w:val="00912B0D"/>
    <w:rsid w:val="0092272E"/>
    <w:rsid w:val="00922D51"/>
    <w:rsid w:val="00926BBF"/>
    <w:rsid w:val="00927B67"/>
    <w:rsid w:val="00933CB8"/>
    <w:rsid w:val="009370DE"/>
    <w:rsid w:val="009402FD"/>
    <w:rsid w:val="00954ACD"/>
    <w:rsid w:val="00977A5D"/>
    <w:rsid w:val="00993550"/>
    <w:rsid w:val="00997811"/>
    <w:rsid w:val="009A4EB6"/>
    <w:rsid w:val="009B4156"/>
    <w:rsid w:val="009C0F40"/>
    <w:rsid w:val="009C4954"/>
    <w:rsid w:val="009D794E"/>
    <w:rsid w:val="009E1846"/>
    <w:rsid w:val="00A20ECC"/>
    <w:rsid w:val="00A21EB0"/>
    <w:rsid w:val="00A25CFC"/>
    <w:rsid w:val="00A36C6F"/>
    <w:rsid w:val="00A43FFE"/>
    <w:rsid w:val="00A463EA"/>
    <w:rsid w:val="00A537C5"/>
    <w:rsid w:val="00A60B47"/>
    <w:rsid w:val="00A6182C"/>
    <w:rsid w:val="00A66FC2"/>
    <w:rsid w:val="00A67FDE"/>
    <w:rsid w:val="00A7086C"/>
    <w:rsid w:val="00A711DA"/>
    <w:rsid w:val="00A715CF"/>
    <w:rsid w:val="00A81D37"/>
    <w:rsid w:val="00A9446D"/>
    <w:rsid w:val="00A94D4A"/>
    <w:rsid w:val="00AA0390"/>
    <w:rsid w:val="00AA1B24"/>
    <w:rsid w:val="00AA347C"/>
    <w:rsid w:val="00AA3903"/>
    <w:rsid w:val="00AB185A"/>
    <w:rsid w:val="00AC0C4F"/>
    <w:rsid w:val="00AD1FB6"/>
    <w:rsid w:val="00AD2D22"/>
    <w:rsid w:val="00AD386C"/>
    <w:rsid w:val="00AD7619"/>
    <w:rsid w:val="00AE1E22"/>
    <w:rsid w:val="00AE4A6E"/>
    <w:rsid w:val="00AF5211"/>
    <w:rsid w:val="00AF52F7"/>
    <w:rsid w:val="00B003F7"/>
    <w:rsid w:val="00B02D0F"/>
    <w:rsid w:val="00B11B3B"/>
    <w:rsid w:val="00B245F9"/>
    <w:rsid w:val="00B266FB"/>
    <w:rsid w:val="00B27F36"/>
    <w:rsid w:val="00B42880"/>
    <w:rsid w:val="00B44BD5"/>
    <w:rsid w:val="00B51531"/>
    <w:rsid w:val="00B766C7"/>
    <w:rsid w:val="00B809AB"/>
    <w:rsid w:val="00B85432"/>
    <w:rsid w:val="00B96EB6"/>
    <w:rsid w:val="00BA0F1F"/>
    <w:rsid w:val="00BA2753"/>
    <w:rsid w:val="00BB303D"/>
    <w:rsid w:val="00BC369E"/>
    <w:rsid w:val="00BC7179"/>
    <w:rsid w:val="00BC7ECB"/>
    <w:rsid w:val="00BD154D"/>
    <w:rsid w:val="00BD1F82"/>
    <w:rsid w:val="00BE0224"/>
    <w:rsid w:val="00BE232F"/>
    <w:rsid w:val="00BE356A"/>
    <w:rsid w:val="00BE36D6"/>
    <w:rsid w:val="00BF076D"/>
    <w:rsid w:val="00BF16DA"/>
    <w:rsid w:val="00C041AD"/>
    <w:rsid w:val="00C051BE"/>
    <w:rsid w:val="00C07A79"/>
    <w:rsid w:val="00C1409B"/>
    <w:rsid w:val="00C27AE3"/>
    <w:rsid w:val="00C34847"/>
    <w:rsid w:val="00C37821"/>
    <w:rsid w:val="00C44205"/>
    <w:rsid w:val="00C462AB"/>
    <w:rsid w:val="00C526EA"/>
    <w:rsid w:val="00C6651F"/>
    <w:rsid w:val="00C80814"/>
    <w:rsid w:val="00C829D6"/>
    <w:rsid w:val="00C83E84"/>
    <w:rsid w:val="00C85CD1"/>
    <w:rsid w:val="00C916D3"/>
    <w:rsid w:val="00CB0690"/>
    <w:rsid w:val="00CB1DA8"/>
    <w:rsid w:val="00CC16C2"/>
    <w:rsid w:val="00CD5088"/>
    <w:rsid w:val="00CE1A9C"/>
    <w:rsid w:val="00CE41D5"/>
    <w:rsid w:val="00CF0A22"/>
    <w:rsid w:val="00CF2146"/>
    <w:rsid w:val="00CF343B"/>
    <w:rsid w:val="00CF35F7"/>
    <w:rsid w:val="00D1119D"/>
    <w:rsid w:val="00D30D96"/>
    <w:rsid w:val="00D45421"/>
    <w:rsid w:val="00D53317"/>
    <w:rsid w:val="00D57D5E"/>
    <w:rsid w:val="00D6230F"/>
    <w:rsid w:val="00D63998"/>
    <w:rsid w:val="00D63FB4"/>
    <w:rsid w:val="00D64975"/>
    <w:rsid w:val="00D65243"/>
    <w:rsid w:val="00D65253"/>
    <w:rsid w:val="00D743E0"/>
    <w:rsid w:val="00D74B60"/>
    <w:rsid w:val="00D8154E"/>
    <w:rsid w:val="00D95AE9"/>
    <w:rsid w:val="00D97F91"/>
    <w:rsid w:val="00DA0BFB"/>
    <w:rsid w:val="00DA37FB"/>
    <w:rsid w:val="00DC2A0C"/>
    <w:rsid w:val="00DC40CF"/>
    <w:rsid w:val="00DC5A42"/>
    <w:rsid w:val="00DD1BC8"/>
    <w:rsid w:val="00DF17DF"/>
    <w:rsid w:val="00DF34F4"/>
    <w:rsid w:val="00DF4A72"/>
    <w:rsid w:val="00E0283A"/>
    <w:rsid w:val="00E044D8"/>
    <w:rsid w:val="00E06286"/>
    <w:rsid w:val="00E149C2"/>
    <w:rsid w:val="00E218B6"/>
    <w:rsid w:val="00E21E18"/>
    <w:rsid w:val="00E2563D"/>
    <w:rsid w:val="00E30C22"/>
    <w:rsid w:val="00E32B48"/>
    <w:rsid w:val="00E34BCC"/>
    <w:rsid w:val="00E450D5"/>
    <w:rsid w:val="00E506C8"/>
    <w:rsid w:val="00E73D92"/>
    <w:rsid w:val="00E761DC"/>
    <w:rsid w:val="00E7621A"/>
    <w:rsid w:val="00E778CF"/>
    <w:rsid w:val="00E80DA5"/>
    <w:rsid w:val="00E80FBD"/>
    <w:rsid w:val="00E85672"/>
    <w:rsid w:val="00E92F02"/>
    <w:rsid w:val="00EA47ED"/>
    <w:rsid w:val="00EA56F6"/>
    <w:rsid w:val="00EB00A7"/>
    <w:rsid w:val="00EC449F"/>
    <w:rsid w:val="00EC66F7"/>
    <w:rsid w:val="00ED1199"/>
    <w:rsid w:val="00ED3944"/>
    <w:rsid w:val="00EE5D78"/>
    <w:rsid w:val="00EE62D9"/>
    <w:rsid w:val="00EF0B03"/>
    <w:rsid w:val="00EF78CE"/>
    <w:rsid w:val="00F070F5"/>
    <w:rsid w:val="00F134D4"/>
    <w:rsid w:val="00F15A59"/>
    <w:rsid w:val="00F23009"/>
    <w:rsid w:val="00F24852"/>
    <w:rsid w:val="00F30A29"/>
    <w:rsid w:val="00F30FD0"/>
    <w:rsid w:val="00F35EE5"/>
    <w:rsid w:val="00F55ECF"/>
    <w:rsid w:val="00F63990"/>
    <w:rsid w:val="00F6485C"/>
    <w:rsid w:val="00F65B45"/>
    <w:rsid w:val="00F72069"/>
    <w:rsid w:val="00F742FD"/>
    <w:rsid w:val="00F82200"/>
    <w:rsid w:val="00F873BF"/>
    <w:rsid w:val="00F94E08"/>
    <w:rsid w:val="00F96CB4"/>
    <w:rsid w:val="00FA0344"/>
    <w:rsid w:val="00FA14E0"/>
    <w:rsid w:val="00FA4D70"/>
    <w:rsid w:val="00FA53E0"/>
    <w:rsid w:val="00FA5EEA"/>
    <w:rsid w:val="00FB1383"/>
    <w:rsid w:val="00FB286F"/>
    <w:rsid w:val="00FC31D8"/>
    <w:rsid w:val="00FC7D42"/>
    <w:rsid w:val="00FD372C"/>
    <w:rsid w:val="00FD5D6A"/>
    <w:rsid w:val="00FE6997"/>
    <w:rsid w:val="00FF1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14186"/>
  <w15:chartTrackingRefBased/>
  <w15:docId w15:val="{6B26FD8E-87FF-EF41-BFC1-D5D2AF70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1F82"/>
    <w:rPr>
      <w:rFonts w:ascii="Times New Roman" w:eastAsia="Times New Roman" w:hAnsi="Times New Roman"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F4C5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andardWeb">
    <w:name w:val="Normal (Web)"/>
    <w:basedOn w:val="Standard"/>
    <w:uiPriority w:val="99"/>
    <w:unhideWhenUsed/>
    <w:rsid w:val="00130E4E"/>
    <w:pPr>
      <w:spacing w:before="100" w:beforeAutospacing="1" w:after="100" w:afterAutospacing="1"/>
    </w:pPr>
  </w:style>
  <w:style w:type="table" w:styleId="TabellemithellemGitternetz">
    <w:name w:val="Grid Table Light"/>
    <w:basedOn w:val="NormaleTabelle"/>
    <w:uiPriority w:val="40"/>
    <w:rsid w:val="00252CA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ommentarzeichen">
    <w:name w:val="annotation reference"/>
    <w:basedOn w:val="Absatz-Standardschriftart"/>
    <w:uiPriority w:val="99"/>
    <w:semiHidden/>
    <w:unhideWhenUsed/>
    <w:rsid w:val="008A0A59"/>
    <w:rPr>
      <w:sz w:val="16"/>
      <w:szCs w:val="16"/>
    </w:rPr>
  </w:style>
  <w:style w:type="paragraph" w:styleId="Kommentartext">
    <w:name w:val="annotation text"/>
    <w:basedOn w:val="Standard"/>
    <w:link w:val="KommentartextZchn"/>
    <w:uiPriority w:val="99"/>
    <w:semiHidden/>
    <w:unhideWhenUsed/>
    <w:rsid w:val="008A0A59"/>
    <w:rPr>
      <w:sz w:val="20"/>
      <w:szCs w:val="20"/>
    </w:rPr>
  </w:style>
  <w:style w:type="character" w:customStyle="1" w:styleId="KommentartextZchn">
    <w:name w:val="Kommentartext Zchn"/>
    <w:basedOn w:val="Absatz-Standardschriftart"/>
    <w:link w:val="Kommentartext"/>
    <w:uiPriority w:val="99"/>
    <w:semiHidden/>
    <w:rsid w:val="008A0A59"/>
    <w:rPr>
      <w:rFonts w:ascii="Times New Roman" w:eastAsia="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8A0A59"/>
    <w:rPr>
      <w:b/>
      <w:bCs/>
    </w:rPr>
  </w:style>
  <w:style w:type="character" w:customStyle="1" w:styleId="KommentarthemaZchn">
    <w:name w:val="Kommentarthema Zchn"/>
    <w:basedOn w:val="KommentartextZchn"/>
    <w:link w:val="Kommentarthema"/>
    <w:uiPriority w:val="99"/>
    <w:semiHidden/>
    <w:rsid w:val="008A0A59"/>
    <w:rPr>
      <w:rFonts w:ascii="Times New Roman" w:eastAsia="Times New Roman" w:hAnsi="Times New Roman" w:cs="Times New Roman"/>
      <w:b/>
      <w:bCs/>
      <w:sz w:val="20"/>
      <w:szCs w:val="20"/>
    </w:rPr>
  </w:style>
  <w:style w:type="paragraph" w:styleId="Literaturverzeichnis">
    <w:name w:val="Bibliography"/>
    <w:basedOn w:val="Standard"/>
    <w:next w:val="Standard"/>
    <w:uiPriority w:val="37"/>
    <w:unhideWhenUsed/>
    <w:rsid w:val="00197486"/>
    <w:pPr>
      <w:tabs>
        <w:tab w:val="left" w:pos="380"/>
        <w:tab w:val="left" w:pos="500"/>
      </w:tabs>
      <w:spacing w:after="240"/>
      <w:ind w:left="504" w:hanging="504"/>
    </w:pPr>
  </w:style>
  <w:style w:type="paragraph" w:styleId="Kopfzeile">
    <w:name w:val="header"/>
    <w:basedOn w:val="Standard"/>
    <w:link w:val="KopfzeileZchn"/>
    <w:uiPriority w:val="99"/>
    <w:unhideWhenUsed/>
    <w:rsid w:val="00897372"/>
    <w:pPr>
      <w:tabs>
        <w:tab w:val="center" w:pos="4536"/>
        <w:tab w:val="right" w:pos="9072"/>
      </w:tabs>
    </w:pPr>
  </w:style>
  <w:style w:type="character" w:customStyle="1" w:styleId="KopfzeileZchn">
    <w:name w:val="Kopfzeile Zchn"/>
    <w:basedOn w:val="Absatz-Standardschriftart"/>
    <w:link w:val="Kopfzeile"/>
    <w:uiPriority w:val="99"/>
    <w:rsid w:val="00897372"/>
    <w:rPr>
      <w:rFonts w:ascii="Times New Roman" w:eastAsia="Times New Roman" w:hAnsi="Times New Roman" w:cs="Times New Roman"/>
    </w:rPr>
  </w:style>
  <w:style w:type="paragraph" w:styleId="Fuzeile">
    <w:name w:val="footer"/>
    <w:basedOn w:val="Standard"/>
    <w:link w:val="FuzeileZchn"/>
    <w:uiPriority w:val="99"/>
    <w:unhideWhenUsed/>
    <w:rsid w:val="00897372"/>
    <w:pPr>
      <w:tabs>
        <w:tab w:val="center" w:pos="4536"/>
        <w:tab w:val="right" w:pos="9072"/>
      </w:tabs>
    </w:pPr>
  </w:style>
  <w:style w:type="character" w:customStyle="1" w:styleId="FuzeileZchn">
    <w:name w:val="Fußzeile Zchn"/>
    <w:basedOn w:val="Absatz-Standardschriftart"/>
    <w:link w:val="Fuzeile"/>
    <w:uiPriority w:val="99"/>
    <w:rsid w:val="00897372"/>
    <w:rPr>
      <w:rFonts w:ascii="Times New Roman" w:eastAsia="Times New Roman" w:hAnsi="Times New Roman" w:cs="Times New Roman"/>
    </w:rPr>
  </w:style>
  <w:style w:type="paragraph" w:styleId="Sprechblasentext">
    <w:name w:val="Balloon Text"/>
    <w:basedOn w:val="Standard"/>
    <w:link w:val="SprechblasentextZchn"/>
    <w:uiPriority w:val="99"/>
    <w:semiHidden/>
    <w:unhideWhenUsed/>
    <w:rsid w:val="0089737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97372"/>
    <w:rPr>
      <w:rFonts w:ascii="Segoe UI" w:eastAsia="Times New Roman" w:hAnsi="Segoe UI" w:cs="Segoe UI"/>
      <w:sz w:val="18"/>
      <w:szCs w:val="18"/>
    </w:rPr>
  </w:style>
  <w:style w:type="paragraph" w:styleId="berarbeitung">
    <w:name w:val="Revision"/>
    <w:hidden/>
    <w:uiPriority w:val="99"/>
    <w:semiHidden/>
    <w:rsid w:val="00123DE1"/>
    <w:rPr>
      <w:rFonts w:ascii="Times New Roman" w:eastAsia="Times New Roman" w:hAnsi="Times New Roman" w:cs="Times New Roman"/>
    </w:rPr>
  </w:style>
  <w:style w:type="paragraph" w:styleId="Listenabsatz">
    <w:name w:val="List Paragraph"/>
    <w:basedOn w:val="Standard"/>
    <w:uiPriority w:val="34"/>
    <w:qFormat/>
    <w:rsid w:val="007A303B"/>
    <w:pPr>
      <w:ind w:left="720"/>
      <w:contextualSpacing/>
    </w:pPr>
  </w:style>
  <w:style w:type="character" w:styleId="Hyperlink">
    <w:name w:val="Hyperlink"/>
    <w:basedOn w:val="Absatz-Standardschriftart"/>
    <w:uiPriority w:val="99"/>
    <w:unhideWhenUsed/>
    <w:rsid w:val="00B11B3B"/>
    <w:rPr>
      <w:color w:val="0563C1" w:themeColor="hyperlink"/>
      <w:u w:val="single"/>
    </w:rPr>
  </w:style>
  <w:style w:type="character" w:customStyle="1" w:styleId="UnresolvedMention1">
    <w:name w:val="Unresolved Mention1"/>
    <w:basedOn w:val="Absatz-Standardschriftart"/>
    <w:uiPriority w:val="99"/>
    <w:semiHidden/>
    <w:unhideWhenUsed/>
    <w:rsid w:val="00B11B3B"/>
    <w:rPr>
      <w:color w:val="605E5C"/>
      <w:shd w:val="clear" w:color="auto" w:fill="E1DFDD"/>
    </w:rPr>
  </w:style>
  <w:style w:type="character" w:styleId="Seitenzahl">
    <w:name w:val="page number"/>
    <w:basedOn w:val="Absatz-Standardschriftart"/>
    <w:uiPriority w:val="99"/>
    <w:semiHidden/>
    <w:unhideWhenUsed/>
    <w:rsid w:val="00C37821"/>
  </w:style>
  <w:style w:type="character" w:styleId="Zeilennummer">
    <w:name w:val="line number"/>
    <w:basedOn w:val="Absatz-Standardschriftart"/>
    <w:uiPriority w:val="99"/>
    <w:semiHidden/>
    <w:unhideWhenUsed/>
    <w:rsid w:val="00102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4496">
      <w:bodyDiv w:val="1"/>
      <w:marLeft w:val="0"/>
      <w:marRight w:val="0"/>
      <w:marTop w:val="0"/>
      <w:marBottom w:val="0"/>
      <w:divBdr>
        <w:top w:val="none" w:sz="0" w:space="0" w:color="auto"/>
        <w:left w:val="none" w:sz="0" w:space="0" w:color="auto"/>
        <w:bottom w:val="none" w:sz="0" w:space="0" w:color="auto"/>
        <w:right w:val="none" w:sz="0" w:space="0" w:color="auto"/>
      </w:divBdr>
    </w:div>
    <w:div w:id="232664267">
      <w:bodyDiv w:val="1"/>
      <w:marLeft w:val="0"/>
      <w:marRight w:val="0"/>
      <w:marTop w:val="0"/>
      <w:marBottom w:val="0"/>
      <w:divBdr>
        <w:top w:val="none" w:sz="0" w:space="0" w:color="auto"/>
        <w:left w:val="none" w:sz="0" w:space="0" w:color="auto"/>
        <w:bottom w:val="none" w:sz="0" w:space="0" w:color="auto"/>
        <w:right w:val="none" w:sz="0" w:space="0" w:color="auto"/>
      </w:divBdr>
    </w:div>
    <w:div w:id="272132505">
      <w:bodyDiv w:val="1"/>
      <w:marLeft w:val="0"/>
      <w:marRight w:val="0"/>
      <w:marTop w:val="0"/>
      <w:marBottom w:val="0"/>
      <w:divBdr>
        <w:top w:val="none" w:sz="0" w:space="0" w:color="auto"/>
        <w:left w:val="none" w:sz="0" w:space="0" w:color="auto"/>
        <w:bottom w:val="none" w:sz="0" w:space="0" w:color="auto"/>
        <w:right w:val="none" w:sz="0" w:space="0" w:color="auto"/>
      </w:divBdr>
    </w:div>
    <w:div w:id="367992663">
      <w:bodyDiv w:val="1"/>
      <w:marLeft w:val="0"/>
      <w:marRight w:val="0"/>
      <w:marTop w:val="0"/>
      <w:marBottom w:val="0"/>
      <w:divBdr>
        <w:top w:val="none" w:sz="0" w:space="0" w:color="auto"/>
        <w:left w:val="none" w:sz="0" w:space="0" w:color="auto"/>
        <w:bottom w:val="none" w:sz="0" w:space="0" w:color="auto"/>
        <w:right w:val="none" w:sz="0" w:space="0" w:color="auto"/>
      </w:divBdr>
    </w:div>
    <w:div w:id="427971744">
      <w:bodyDiv w:val="1"/>
      <w:marLeft w:val="0"/>
      <w:marRight w:val="0"/>
      <w:marTop w:val="0"/>
      <w:marBottom w:val="0"/>
      <w:divBdr>
        <w:top w:val="none" w:sz="0" w:space="0" w:color="auto"/>
        <w:left w:val="none" w:sz="0" w:space="0" w:color="auto"/>
        <w:bottom w:val="none" w:sz="0" w:space="0" w:color="auto"/>
        <w:right w:val="none" w:sz="0" w:space="0" w:color="auto"/>
      </w:divBdr>
    </w:div>
    <w:div w:id="535048989">
      <w:bodyDiv w:val="1"/>
      <w:marLeft w:val="0"/>
      <w:marRight w:val="0"/>
      <w:marTop w:val="0"/>
      <w:marBottom w:val="0"/>
      <w:divBdr>
        <w:top w:val="none" w:sz="0" w:space="0" w:color="auto"/>
        <w:left w:val="none" w:sz="0" w:space="0" w:color="auto"/>
        <w:bottom w:val="none" w:sz="0" w:space="0" w:color="auto"/>
        <w:right w:val="none" w:sz="0" w:space="0" w:color="auto"/>
      </w:divBdr>
    </w:div>
    <w:div w:id="555974316">
      <w:bodyDiv w:val="1"/>
      <w:marLeft w:val="0"/>
      <w:marRight w:val="0"/>
      <w:marTop w:val="0"/>
      <w:marBottom w:val="0"/>
      <w:divBdr>
        <w:top w:val="none" w:sz="0" w:space="0" w:color="auto"/>
        <w:left w:val="none" w:sz="0" w:space="0" w:color="auto"/>
        <w:bottom w:val="none" w:sz="0" w:space="0" w:color="auto"/>
        <w:right w:val="none" w:sz="0" w:space="0" w:color="auto"/>
      </w:divBdr>
    </w:div>
    <w:div w:id="564729711">
      <w:bodyDiv w:val="1"/>
      <w:marLeft w:val="0"/>
      <w:marRight w:val="0"/>
      <w:marTop w:val="0"/>
      <w:marBottom w:val="0"/>
      <w:divBdr>
        <w:top w:val="none" w:sz="0" w:space="0" w:color="auto"/>
        <w:left w:val="none" w:sz="0" w:space="0" w:color="auto"/>
        <w:bottom w:val="none" w:sz="0" w:space="0" w:color="auto"/>
        <w:right w:val="none" w:sz="0" w:space="0" w:color="auto"/>
      </w:divBdr>
    </w:div>
    <w:div w:id="630746743">
      <w:bodyDiv w:val="1"/>
      <w:marLeft w:val="0"/>
      <w:marRight w:val="0"/>
      <w:marTop w:val="0"/>
      <w:marBottom w:val="0"/>
      <w:divBdr>
        <w:top w:val="none" w:sz="0" w:space="0" w:color="auto"/>
        <w:left w:val="none" w:sz="0" w:space="0" w:color="auto"/>
        <w:bottom w:val="none" w:sz="0" w:space="0" w:color="auto"/>
        <w:right w:val="none" w:sz="0" w:space="0" w:color="auto"/>
      </w:divBdr>
    </w:div>
    <w:div w:id="636448730">
      <w:bodyDiv w:val="1"/>
      <w:marLeft w:val="0"/>
      <w:marRight w:val="0"/>
      <w:marTop w:val="0"/>
      <w:marBottom w:val="0"/>
      <w:divBdr>
        <w:top w:val="none" w:sz="0" w:space="0" w:color="auto"/>
        <w:left w:val="none" w:sz="0" w:space="0" w:color="auto"/>
        <w:bottom w:val="none" w:sz="0" w:space="0" w:color="auto"/>
        <w:right w:val="none" w:sz="0" w:space="0" w:color="auto"/>
      </w:divBdr>
    </w:div>
    <w:div w:id="795220608">
      <w:bodyDiv w:val="1"/>
      <w:marLeft w:val="0"/>
      <w:marRight w:val="0"/>
      <w:marTop w:val="0"/>
      <w:marBottom w:val="0"/>
      <w:divBdr>
        <w:top w:val="none" w:sz="0" w:space="0" w:color="auto"/>
        <w:left w:val="none" w:sz="0" w:space="0" w:color="auto"/>
        <w:bottom w:val="none" w:sz="0" w:space="0" w:color="auto"/>
        <w:right w:val="none" w:sz="0" w:space="0" w:color="auto"/>
      </w:divBdr>
    </w:div>
    <w:div w:id="839587395">
      <w:bodyDiv w:val="1"/>
      <w:marLeft w:val="0"/>
      <w:marRight w:val="0"/>
      <w:marTop w:val="0"/>
      <w:marBottom w:val="0"/>
      <w:divBdr>
        <w:top w:val="none" w:sz="0" w:space="0" w:color="auto"/>
        <w:left w:val="none" w:sz="0" w:space="0" w:color="auto"/>
        <w:bottom w:val="none" w:sz="0" w:space="0" w:color="auto"/>
        <w:right w:val="none" w:sz="0" w:space="0" w:color="auto"/>
      </w:divBdr>
    </w:div>
    <w:div w:id="862398682">
      <w:bodyDiv w:val="1"/>
      <w:marLeft w:val="0"/>
      <w:marRight w:val="0"/>
      <w:marTop w:val="0"/>
      <w:marBottom w:val="0"/>
      <w:divBdr>
        <w:top w:val="none" w:sz="0" w:space="0" w:color="auto"/>
        <w:left w:val="none" w:sz="0" w:space="0" w:color="auto"/>
        <w:bottom w:val="none" w:sz="0" w:space="0" w:color="auto"/>
        <w:right w:val="none" w:sz="0" w:space="0" w:color="auto"/>
      </w:divBdr>
    </w:div>
    <w:div w:id="911113089">
      <w:bodyDiv w:val="1"/>
      <w:marLeft w:val="0"/>
      <w:marRight w:val="0"/>
      <w:marTop w:val="0"/>
      <w:marBottom w:val="0"/>
      <w:divBdr>
        <w:top w:val="none" w:sz="0" w:space="0" w:color="auto"/>
        <w:left w:val="none" w:sz="0" w:space="0" w:color="auto"/>
        <w:bottom w:val="none" w:sz="0" w:space="0" w:color="auto"/>
        <w:right w:val="none" w:sz="0" w:space="0" w:color="auto"/>
      </w:divBdr>
    </w:div>
    <w:div w:id="931745402">
      <w:bodyDiv w:val="1"/>
      <w:marLeft w:val="0"/>
      <w:marRight w:val="0"/>
      <w:marTop w:val="0"/>
      <w:marBottom w:val="0"/>
      <w:divBdr>
        <w:top w:val="none" w:sz="0" w:space="0" w:color="auto"/>
        <w:left w:val="none" w:sz="0" w:space="0" w:color="auto"/>
        <w:bottom w:val="none" w:sz="0" w:space="0" w:color="auto"/>
        <w:right w:val="none" w:sz="0" w:space="0" w:color="auto"/>
      </w:divBdr>
    </w:div>
    <w:div w:id="959386135">
      <w:bodyDiv w:val="1"/>
      <w:marLeft w:val="0"/>
      <w:marRight w:val="0"/>
      <w:marTop w:val="0"/>
      <w:marBottom w:val="0"/>
      <w:divBdr>
        <w:top w:val="none" w:sz="0" w:space="0" w:color="auto"/>
        <w:left w:val="none" w:sz="0" w:space="0" w:color="auto"/>
        <w:bottom w:val="none" w:sz="0" w:space="0" w:color="auto"/>
        <w:right w:val="none" w:sz="0" w:space="0" w:color="auto"/>
      </w:divBdr>
    </w:div>
    <w:div w:id="966426497">
      <w:bodyDiv w:val="1"/>
      <w:marLeft w:val="0"/>
      <w:marRight w:val="0"/>
      <w:marTop w:val="0"/>
      <w:marBottom w:val="0"/>
      <w:divBdr>
        <w:top w:val="none" w:sz="0" w:space="0" w:color="auto"/>
        <w:left w:val="none" w:sz="0" w:space="0" w:color="auto"/>
        <w:bottom w:val="none" w:sz="0" w:space="0" w:color="auto"/>
        <w:right w:val="none" w:sz="0" w:space="0" w:color="auto"/>
      </w:divBdr>
    </w:div>
    <w:div w:id="1114330627">
      <w:bodyDiv w:val="1"/>
      <w:marLeft w:val="0"/>
      <w:marRight w:val="0"/>
      <w:marTop w:val="0"/>
      <w:marBottom w:val="0"/>
      <w:divBdr>
        <w:top w:val="none" w:sz="0" w:space="0" w:color="auto"/>
        <w:left w:val="none" w:sz="0" w:space="0" w:color="auto"/>
        <w:bottom w:val="none" w:sz="0" w:space="0" w:color="auto"/>
        <w:right w:val="none" w:sz="0" w:space="0" w:color="auto"/>
      </w:divBdr>
    </w:div>
    <w:div w:id="1184782891">
      <w:bodyDiv w:val="1"/>
      <w:marLeft w:val="0"/>
      <w:marRight w:val="0"/>
      <w:marTop w:val="0"/>
      <w:marBottom w:val="0"/>
      <w:divBdr>
        <w:top w:val="none" w:sz="0" w:space="0" w:color="auto"/>
        <w:left w:val="none" w:sz="0" w:space="0" w:color="auto"/>
        <w:bottom w:val="none" w:sz="0" w:space="0" w:color="auto"/>
        <w:right w:val="none" w:sz="0" w:space="0" w:color="auto"/>
      </w:divBdr>
      <w:divsChild>
        <w:div w:id="1018701602">
          <w:marLeft w:val="0"/>
          <w:marRight w:val="0"/>
          <w:marTop w:val="0"/>
          <w:marBottom w:val="0"/>
          <w:divBdr>
            <w:top w:val="single" w:sz="2" w:space="0" w:color="auto"/>
            <w:left w:val="single" w:sz="2" w:space="0" w:color="auto"/>
            <w:bottom w:val="single" w:sz="6" w:space="0" w:color="auto"/>
            <w:right w:val="single" w:sz="2" w:space="0" w:color="auto"/>
          </w:divBdr>
          <w:divsChild>
            <w:div w:id="1131441658">
              <w:marLeft w:val="0"/>
              <w:marRight w:val="0"/>
              <w:marTop w:val="100"/>
              <w:marBottom w:val="100"/>
              <w:divBdr>
                <w:top w:val="single" w:sz="2" w:space="0" w:color="D9D9E3"/>
                <w:left w:val="single" w:sz="2" w:space="0" w:color="D9D9E3"/>
                <w:bottom w:val="single" w:sz="2" w:space="0" w:color="D9D9E3"/>
                <w:right w:val="single" w:sz="2" w:space="0" w:color="D9D9E3"/>
              </w:divBdr>
              <w:divsChild>
                <w:div w:id="380835420">
                  <w:marLeft w:val="0"/>
                  <w:marRight w:val="0"/>
                  <w:marTop w:val="0"/>
                  <w:marBottom w:val="0"/>
                  <w:divBdr>
                    <w:top w:val="single" w:sz="2" w:space="0" w:color="D9D9E3"/>
                    <w:left w:val="single" w:sz="2" w:space="0" w:color="D9D9E3"/>
                    <w:bottom w:val="single" w:sz="2" w:space="0" w:color="D9D9E3"/>
                    <w:right w:val="single" w:sz="2" w:space="0" w:color="D9D9E3"/>
                  </w:divBdr>
                  <w:divsChild>
                    <w:div w:id="1752854046">
                      <w:marLeft w:val="0"/>
                      <w:marRight w:val="0"/>
                      <w:marTop w:val="0"/>
                      <w:marBottom w:val="0"/>
                      <w:divBdr>
                        <w:top w:val="single" w:sz="2" w:space="0" w:color="D9D9E3"/>
                        <w:left w:val="single" w:sz="2" w:space="0" w:color="D9D9E3"/>
                        <w:bottom w:val="single" w:sz="2" w:space="0" w:color="D9D9E3"/>
                        <w:right w:val="single" w:sz="2" w:space="0" w:color="D9D9E3"/>
                      </w:divBdr>
                      <w:divsChild>
                        <w:div w:id="1577276314">
                          <w:marLeft w:val="0"/>
                          <w:marRight w:val="0"/>
                          <w:marTop w:val="0"/>
                          <w:marBottom w:val="0"/>
                          <w:divBdr>
                            <w:top w:val="single" w:sz="2" w:space="0" w:color="D9D9E3"/>
                            <w:left w:val="single" w:sz="2" w:space="0" w:color="D9D9E3"/>
                            <w:bottom w:val="single" w:sz="2" w:space="0" w:color="D9D9E3"/>
                            <w:right w:val="single" w:sz="2" w:space="0" w:color="D9D9E3"/>
                          </w:divBdr>
                          <w:divsChild>
                            <w:div w:id="17548593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93633434">
      <w:bodyDiv w:val="1"/>
      <w:marLeft w:val="0"/>
      <w:marRight w:val="0"/>
      <w:marTop w:val="0"/>
      <w:marBottom w:val="0"/>
      <w:divBdr>
        <w:top w:val="none" w:sz="0" w:space="0" w:color="auto"/>
        <w:left w:val="none" w:sz="0" w:space="0" w:color="auto"/>
        <w:bottom w:val="none" w:sz="0" w:space="0" w:color="auto"/>
        <w:right w:val="none" w:sz="0" w:space="0" w:color="auto"/>
      </w:divBdr>
    </w:div>
    <w:div w:id="1297489956">
      <w:bodyDiv w:val="1"/>
      <w:marLeft w:val="0"/>
      <w:marRight w:val="0"/>
      <w:marTop w:val="0"/>
      <w:marBottom w:val="0"/>
      <w:divBdr>
        <w:top w:val="none" w:sz="0" w:space="0" w:color="auto"/>
        <w:left w:val="none" w:sz="0" w:space="0" w:color="auto"/>
        <w:bottom w:val="none" w:sz="0" w:space="0" w:color="auto"/>
        <w:right w:val="none" w:sz="0" w:space="0" w:color="auto"/>
      </w:divBdr>
    </w:div>
    <w:div w:id="1399398602">
      <w:bodyDiv w:val="1"/>
      <w:marLeft w:val="0"/>
      <w:marRight w:val="0"/>
      <w:marTop w:val="0"/>
      <w:marBottom w:val="0"/>
      <w:divBdr>
        <w:top w:val="none" w:sz="0" w:space="0" w:color="auto"/>
        <w:left w:val="none" w:sz="0" w:space="0" w:color="auto"/>
        <w:bottom w:val="none" w:sz="0" w:space="0" w:color="auto"/>
        <w:right w:val="none" w:sz="0" w:space="0" w:color="auto"/>
      </w:divBdr>
    </w:div>
    <w:div w:id="1428118507">
      <w:bodyDiv w:val="1"/>
      <w:marLeft w:val="0"/>
      <w:marRight w:val="0"/>
      <w:marTop w:val="0"/>
      <w:marBottom w:val="0"/>
      <w:divBdr>
        <w:top w:val="none" w:sz="0" w:space="0" w:color="auto"/>
        <w:left w:val="none" w:sz="0" w:space="0" w:color="auto"/>
        <w:bottom w:val="none" w:sz="0" w:space="0" w:color="auto"/>
        <w:right w:val="none" w:sz="0" w:space="0" w:color="auto"/>
      </w:divBdr>
    </w:div>
    <w:div w:id="1478909955">
      <w:bodyDiv w:val="1"/>
      <w:marLeft w:val="0"/>
      <w:marRight w:val="0"/>
      <w:marTop w:val="0"/>
      <w:marBottom w:val="0"/>
      <w:divBdr>
        <w:top w:val="none" w:sz="0" w:space="0" w:color="auto"/>
        <w:left w:val="none" w:sz="0" w:space="0" w:color="auto"/>
        <w:bottom w:val="none" w:sz="0" w:space="0" w:color="auto"/>
        <w:right w:val="none" w:sz="0" w:space="0" w:color="auto"/>
      </w:divBdr>
    </w:div>
    <w:div w:id="1496066204">
      <w:bodyDiv w:val="1"/>
      <w:marLeft w:val="0"/>
      <w:marRight w:val="0"/>
      <w:marTop w:val="0"/>
      <w:marBottom w:val="0"/>
      <w:divBdr>
        <w:top w:val="none" w:sz="0" w:space="0" w:color="auto"/>
        <w:left w:val="none" w:sz="0" w:space="0" w:color="auto"/>
        <w:bottom w:val="none" w:sz="0" w:space="0" w:color="auto"/>
        <w:right w:val="none" w:sz="0" w:space="0" w:color="auto"/>
      </w:divBdr>
    </w:div>
    <w:div w:id="1500194820">
      <w:bodyDiv w:val="1"/>
      <w:marLeft w:val="0"/>
      <w:marRight w:val="0"/>
      <w:marTop w:val="0"/>
      <w:marBottom w:val="0"/>
      <w:divBdr>
        <w:top w:val="none" w:sz="0" w:space="0" w:color="auto"/>
        <w:left w:val="none" w:sz="0" w:space="0" w:color="auto"/>
        <w:bottom w:val="none" w:sz="0" w:space="0" w:color="auto"/>
        <w:right w:val="none" w:sz="0" w:space="0" w:color="auto"/>
      </w:divBdr>
    </w:div>
    <w:div w:id="1507670900">
      <w:bodyDiv w:val="1"/>
      <w:marLeft w:val="0"/>
      <w:marRight w:val="0"/>
      <w:marTop w:val="0"/>
      <w:marBottom w:val="0"/>
      <w:divBdr>
        <w:top w:val="none" w:sz="0" w:space="0" w:color="auto"/>
        <w:left w:val="none" w:sz="0" w:space="0" w:color="auto"/>
        <w:bottom w:val="none" w:sz="0" w:space="0" w:color="auto"/>
        <w:right w:val="none" w:sz="0" w:space="0" w:color="auto"/>
      </w:divBdr>
    </w:div>
    <w:div w:id="1559895127">
      <w:bodyDiv w:val="1"/>
      <w:marLeft w:val="0"/>
      <w:marRight w:val="0"/>
      <w:marTop w:val="0"/>
      <w:marBottom w:val="0"/>
      <w:divBdr>
        <w:top w:val="none" w:sz="0" w:space="0" w:color="auto"/>
        <w:left w:val="none" w:sz="0" w:space="0" w:color="auto"/>
        <w:bottom w:val="none" w:sz="0" w:space="0" w:color="auto"/>
        <w:right w:val="none" w:sz="0" w:space="0" w:color="auto"/>
      </w:divBdr>
    </w:div>
    <w:div w:id="1608736241">
      <w:bodyDiv w:val="1"/>
      <w:marLeft w:val="0"/>
      <w:marRight w:val="0"/>
      <w:marTop w:val="0"/>
      <w:marBottom w:val="0"/>
      <w:divBdr>
        <w:top w:val="none" w:sz="0" w:space="0" w:color="auto"/>
        <w:left w:val="none" w:sz="0" w:space="0" w:color="auto"/>
        <w:bottom w:val="none" w:sz="0" w:space="0" w:color="auto"/>
        <w:right w:val="none" w:sz="0" w:space="0" w:color="auto"/>
      </w:divBdr>
    </w:div>
    <w:div w:id="1616793201">
      <w:bodyDiv w:val="1"/>
      <w:marLeft w:val="0"/>
      <w:marRight w:val="0"/>
      <w:marTop w:val="0"/>
      <w:marBottom w:val="0"/>
      <w:divBdr>
        <w:top w:val="none" w:sz="0" w:space="0" w:color="auto"/>
        <w:left w:val="none" w:sz="0" w:space="0" w:color="auto"/>
        <w:bottom w:val="none" w:sz="0" w:space="0" w:color="auto"/>
        <w:right w:val="none" w:sz="0" w:space="0" w:color="auto"/>
      </w:divBdr>
    </w:div>
    <w:div w:id="1621762946">
      <w:bodyDiv w:val="1"/>
      <w:marLeft w:val="0"/>
      <w:marRight w:val="0"/>
      <w:marTop w:val="0"/>
      <w:marBottom w:val="0"/>
      <w:divBdr>
        <w:top w:val="none" w:sz="0" w:space="0" w:color="auto"/>
        <w:left w:val="none" w:sz="0" w:space="0" w:color="auto"/>
        <w:bottom w:val="none" w:sz="0" w:space="0" w:color="auto"/>
        <w:right w:val="none" w:sz="0" w:space="0" w:color="auto"/>
      </w:divBdr>
    </w:div>
    <w:div w:id="1684240011">
      <w:bodyDiv w:val="1"/>
      <w:marLeft w:val="0"/>
      <w:marRight w:val="0"/>
      <w:marTop w:val="0"/>
      <w:marBottom w:val="0"/>
      <w:divBdr>
        <w:top w:val="none" w:sz="0" w:space="0" w:color="auto"/>
        <w:left w:val="none" w:sz="0" w:space="0" w:color="auto"/>
        <w:bottom w:val="none" w:sz="0" w:space="0" w:color="auto"/>
        <w:right w:val="none" w:sz="0" w:space="0" w:color="auto"/>
      </w:divBdr>
    </w:div>
    <w:div w:id="1705057521">
      <w:bodyDiv w:val="1"/>
      <w:marLeft w:val="0"/>
      <w:marRight w:val="0"/>
      <w:marTop w:val="0"/>
      <w:marBottom w:val="0"/>
      <w:divBdr>
        <w:top w:val="none" w:sz="0" w:space="0" w:color="auto"/>
        <w:left w:val="none" w:sz="0" w:space="0" w:color="auto"/>
        <w:bottom w:val="none" w:sz="0" w:space="0" w:color="auto"/>
        <w:right w:val="none" w:sz="0" w:space="0" w:color="auto"/>
      </w:divBdr>
    </w:div>
    <w:div w:id="1714504930">
      <w:bodyDiv w:val="1"/>
      <w:marLeft w:val="0"/>
      <w:marRight w:val="0"/>
      <w:marTop w:val="0"/>
      <w:marBottom w:val="0"/>
      <w:divBdr>
        <w:top w:val="none" w:sz="0" w:space="0" w:color="auto"/>
        <w:left w:val="none" w:sz="0" w:space="0" w:color="auto"/>
        <w:bottom w:val="none" w:sz="0" w:space="0" w:color="auto"/>
        <w:right w:val="none" w:sz="0" w:space="0" w:color="auto"/>
      </w:divBdr>
    </w:div>
    <w:div w:id="1777090154">
      <w:bodyDiv w:val="1"/>
      <w:marLeft w:val="0"/>
      <w:marRight w:val="0"/>
      <w:marTop w:val="0"/>
      <w:marBottom w:val="0"/>
      <w:divBdr>
        <w:top w:val="none" w:sz="0" w:space="0" w:color="auto"/>
        <w:left w:val="none" w:sz="0" w:space="0" w:color="auto"/>
        <w:bottom w:val="none" w:sz="0" w:space="0" w:color="auto"/>
        <w:right w:val="none" w:sz="0" w:space="0" w:color="auto"/>
      </w:divBdr>
    </w:div>
    <w:div w:id="1832520669">
      <w:bodyDiv w:val="1"/>
      <w:marLeft w:val="0"/>
      <w:marRight w:val="0"/>
      <w:marTop w:val="0"/>
      <w:marBottom w:val="0"/>
      <w:divBdr>
        <w:top w:val="none" w:sz="0" w:space="0" w:color="auto"/>
        <w:left w:val="none" w:sz="0" w:space="0" w:color="auto"/>
        <w:bottom w:val="none" w:sz="0" w:space="0" w:color="auto"/>
        <w:right w:val="none" w:sz="0" w:space="0" w:color="auto"/>
      </w:divBdr>
    </w:div>
    <w:div w:id="1870875244">
      <w:bodyDiv w:val="1"/>
      <w:marLeft w:val="0"/>
      <w:marRight w:val="0"/>
      <w:marTop w:val="0"/>
      <w:marBottom w:val="0"/>
      <w:divBdr>
        <w:top w:val="none" w:sz="0" w:space="0" w:color="auto"/>
        <w:left w:val="none" w:sz="0" w:space="0" w:color="auto"/>
        <w:bottom w:val="none" w:sz="0" w:space="0" w:color="auto"/>
        <w:right w:val="none" w:sz="0" w:space="0" w:color="auto"/>
      </w:divBdr>
    </w:div>
    <w:div w:id="1886599520">
      <w:bodyDiv w:val="1"/>
      <w:marLeft w:val="0"/>
      <w:marRight w:val="0"/>
      <w:marTop w:val="0"/>
      <w:marBottom w:val="0"/>
      <w:divBdr>
        <w:top w:val="none" w:sz="0" w:space="0" w:color="auto"/>
        <w:left w:val="none" w:sz="0" w:space="0" w:color="auto"/>
        <w:bottom w:val="none" w:sz="0" w:space="0" w:color="auto"/>
        <w:right w:val="none" w:sz="0" w:space="0" w:color="auto"/>
      </w:divBdr>
    </w:div>
    <w:div w:id="1911764264">
      <w:bodyDiv w:val="1"/>
      <w:marLeft w:val="0"/>
      <w:marRight w:val="0"/>
      <w:marTop w:val="0"/>
      <w:marBottom w:val="0"/>
      <w:divBdr>
        <w:top w:val="none" w:sz="0" w:space="0" w:color="auto"/>
        <w:left w:val="none" w:sz="0" w:space="0" w:color="auto"/>
        <w:bottom w:val="none" w:sz="0" w:space="0" w:color="auto"/>
        <w:right w:val="none" w:sz="0" w:space="0" w:color="auto"/>
      </w:divBdr>
    </w:div>
    <w:div w:id="1990670549">
      <w:bodyDiv w:val="1"/>
      <w:marLeft w:val="0"/>
      <w:marRight w:val="0"/>
      <w:marTop w:val="0"/>
      <w:marBottom w:val="0"/>
      <w:divBdr>
        <w:top w:val="none" w:sz="0" w:space="0" w:color="auto"/>
        <w:left w:val="none" w:sz="0" w:space="0" w:color="auto"/>
        <w:bottom w:val="none" w:sz="0" w:space="0" w:color="auto"/>
        <w:right w:val="none" w:sz="0" w:space="0" w:color="auto"/>
      </w:divBdr>
    </w:div>
    <w:div w:id="2073771615">
      <w:bodyDiv w:val="1"/>
      <w:marLeft w:val="0"/>
      <w:marRight w:val="0"/>
      <w:marTop w:val="0"/>
      <w:marBottom w:val="0"/>
      <w:divBdr>
        <w:top w:val="none" w:sz="0" w:space="0" w:color="auto"/>
        <w:left w:val="none" w:sz="0" w:space="0" w:color="auto"/>
        <w:bottom w:val="none" w:sz="0" w:space="0" w:color="auto"/>
        <w:right w:val="none" w:sz="0" w:space="0" w:color="auto"/>
      </w:divBdr>
    </w:div>
    <w:div w:id="2084837783">
      <w:bodyDiv w:val="1"/>
      <w:marLeft w:val="0"/>
      <w:marRight w:val="0"/>
      <w:marTop w:val="0"/>
      <w:marBottom w:val="0"/>
      <w:divBdr>
        <w:top w:val="none" w:sz="0" w:space="0" w:color="auto"/>
        <w:left w:val="none" w:sz="0" w:space="0" w:color="auto"/>
        <w:bottom w:val="none" w:sz="0" w:space="0" w:color="auto"/>
        <w:right w:val="none" w:sz="0" w:space="0" w:color="auto"/>
      </w:divBdr>
    </w:div>
    <w:div w:id="212723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3286F-1433-4646-B0EB-BD6FFD23A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3154</Words>
  <Characters>19876</Characters>
  <Application>Microsoft Office Word</Application>
  <DocSecurity>0</DocSecurity>
  <Lines>165</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22985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Meraj N</dc:creator>
  <cp:keywords/>
  <dc:description/>
  <cp:lastModifiedBy>Jahnke, Heike</cp:lastModifiedBy>
  <cp:revision>2</cp:revision>
  <cp:lastPrinted>2022-12-15T22:48:00Z</cp:lastPrinted>
  <dcterms:created xsi:type="dcterms:W3CDTF">2023-10-20T15:25:00Z</dcterms:created>
  <dcterms:modified xsi:type="dcterms:W3CDTF">2023-10-20T15:25:00Z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ZOTERO_PREF_1">
    <vt:lpwstr>&lt;data data-version="3" zotero-version="6.0.26"&gt;&lt;session id="luv0zFqb"/&gt;&lt;style id="http://www.zotero.org/styles/clinical-chemistry" hasBibliography="1" bibliographyStyleHasBeenSet="1"/&gt;&lt;prefs&gt;&lt;pref name="fieldType" value="Field"/&gt;&lt;pref name="automaticJourn</vt:lpwstr>
  </property>
  <property fmtid="{D5CDD505-2E9C-101B-9397-08002B2CF9AE}" pid="23" name="ZOTERO_PREF_2">
    <vt:lpwstr>alAbbreviations" value="true"/&gt;&lt;pref name="dontAskDelayCitationUpdates" value="true"/&gt;&lt;/prefs&gt;&lt;/data&gt;</vt:lpwstr>
  </property>
</Properties>
</file>