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CE352" w14:textId="41916A46" w:rsidR="00FC3D37" w:rsidRPr="009252C2" w:rsidRDefault="00BB423A" w:rsidP="00FC3D37">
      <w:pPr>
        <w:spacing w:after="240"/>
        <w:jc w:val="center"/>
        <w:rPr>
          <w:rFonts w:cs="Arial"/>
          <w:sz w:val="24"/>
          <w:szCs w:val="24"/>
        </w:rPr>
      </w:pPr>
      <w:r w:rsidRPr="009252C2">
        <w:rPr>
          <w:rFonts w:cs="Arial"/>
          <w:b/>
          <w:bCs/>
          <w:sz w:val="24"/>
          <w:szCs w:val="24"/>
        </w:rPr>
        <w:t>Supplemental Table</w:t>
      </w:r>
      <w:r w:rsidR="00FC3D37" w:rsidRPr="009252C2">
        <w:rPr>
          <w:rFonts w:cs="Arial"/>
          <w:b/>
          <w:bCs/>
          <w:sz w:val="24"/>
          <w:szCs w:val="24"/>
        </w:rPr>
        <w:t xml:space="preserve"> S1</w:t>
      </w:r>
      <w:r w:rsidR="00FC3D37" w:rsidRPr="009252C2">
        <w:rPr>
          <w:rFonts w:cs="Arial"/>
          <w:sz w:val="24"/>
          <w:szCs w:val="24"/>
        </w:rPr>
        <w:t xml:space="preserve"> Precision evaluation of the four </w:t>
      </w:r>
      <w:r w:rsidR="003B3688" w:rsidRPr="009252C2">
        <w:rPr>
          <w:rFonts w:cs="Arial"/>
          <w:sz w:val="24"/>
          <w:szCs w:val="24"/>
        </w:rPr>
        <w:t>evaluated</w:t>
      </w:r>
      <w:r w:rsidR="00FC3D37" w:rsidRPr="009252C2">
        <w:rPr>
          <w:rFonts w:cs="Arial"/>
          <w:sz w:val="24"/>
          <w:szCs w:val="24"/>
        </w:rPr>
        <w:t xml:space="preserve"> PRA assays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1507"/>
        <w:gridCol w:w="1117"/>
        <w:gridCol w:w="1117"/>
        <w:gridCol w:w="1115"/>
        <w:gridCol w:w="1507"/>
        <w:gridCol w:w="1117"/>
        <w:gridCol w:w="1117"/>
        <w:gridCol w:w="1115"/>
        <w:gridCol w:w="1507"/>
        <w:gridCol w:w="1116"/>
        <w:gridCol w:w="1117"/>
        <w:gridCol w:w="1114"/>
      </w:tblGrid>
      <w:tr w:rsidR="00FC3D37" w:rsidRPr="009252C2" w14:paraId="6C8365A6" w14:textId="77777777" w:rsidTr="00E87AC2">
        <w:trPr>
          <w:jc w:val="center"/>
        </w:trPr>
        <w:tc>
          <w:tcPr>
            <w:tcW w:w="832" w:type="dxa"/>
            <w:tcBorders>
              <w:top w:val="single" w:sz="8" w:space="0" w:color="auto"/>
            </w:tcBorders>
          </w:tcPr>
          <w:p w14:paraId="33498965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Lab</w:t>
            </w:r>
          </w:p>
        </w:tc>
        <w:tc>
          <w:tcPr>
            <w:tcW w:w="1507" w:type="dxa"/>
            <w:tcBorders>
              <w:top w:val="single" w:sz="8" w:space="0" w:color="auto"/>
              <w:bottom w:val="single" w:sz="8" w:space="0" w:color="auto"/>
            </w:tcBorders>
          </w:tcPr>
          <w:p w14:paraId="2728C1E8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Level 1</w:t>
            </w: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61A3AF6E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5F8DFA1B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8" w:space="0" w:color="auto"/>
              <w:bottom w:val="single" w:sz="8" w:space="0" w:color="auto"/>
            </w:tcBorders>
          </w:tcPr>
          <w:p w14:paraId="64C0D445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8" w:space="0" w:color="auto"/>
              <w:bottom w:val="single" w:sz="8" w:space="0" w:color="auto"/>
            </w:tcBorders>
          </w:tcPr>
          <w:p w14:paraId="549C3B93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Level 2</w:t>
            </w: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08A64E72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6F1C2F4C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8" w:space="0" w:color="auto"/>
              <w:bottom w:val="single" w:sz="8" w:space="0" w:color="auto"/>
            </w:tcBorders>
          </w:tcPr>
          <w:p w14:paraId="274F662E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8" w:space="0" w:color="auto"/>
              <w:bottom w:val="single" w:sz="8" w:space="0" w:color="auto"/>
            </w:tcBorders>
          </w:tcPr>
          <w:p w14:paraId="2C0FB805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Level 3</w:t>
            </w:r>
          </w:p>
        </w:tc>
        <w:tc>
          <w:tcPr>
            <w:tcW w:w="1116" w:type="dxa"/>
            <w:tcBorders>
              <w:top w:val="single" w:sz="8" w:space="0" w:color="auto"/>
              <w:bottom w:val="single" w:sz="8" w:space="0" w:color="auto"/>
            </w:tcBorders>
          </w:tcPr>
          <w:p w14:paraId="72137254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6F15EA89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8" w:space="0" w:color="auto"/>
              <w:bottom w:val="single" w:sz="8" w:space="0" w:color="auto"/>
            </w:tcBorders>
          </w:tcPr>
          <w:p w14:paraId="36D38ADF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FC3D37" w:rsidRPr="009252C2" w14:paraId="18E85ED2" w14:textId="77777777" w:rsidTr="00E87AC2">
        <w:trPr>
          <w:jc w:val="center"/>
        </w:trPr>
        <w:tc>
          <w:tcPr>
            <w:tcW w:w="832" w:type="dxa"/>
            <w:tcBorders>
              <w:bottom w:val="single" w:sz="8" w:space="0" w:color="auto"/>
            </w:tcBorders>
          </w:tcPr>
          <w:p w14:paraId="07DF8CF1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8" w:space="0" w:color="auto"/>
              <w:bottom w:val="single" w:sz="8" w:space="0" w:color="auto"/>
            </w:tcBorders>
          </w:tcPr>
          <w:p w14:paraId="262EA1F0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 xml:space="preserve">Mean, </w:t>
            </w:r>
            <w:proofErr w:type="spellStart"/>
            <w:r w:rsidRPr="009252C2">
              <w:rPr>
                <w:rFonts w:cs="Arial"/>
                <w:sz w:val="24"/>
                <w:szCs w:val="24"/>
              </w:rPr>
              <w:t>pmol</w:t>
            </w:r>
            <w:proofErr w:type="spellEnd"/>
            <w:r w:rsidRPr="009252C2">
              <w:rPr>
                <w:rFonts w:cs="Arial"/>
                <w:sz w:val="24"/>
                <w:szCs w:val="24"/>
              </w:rPr>
              <w:t>/L/min</w:t>
            </w: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66074A5A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Intra-run CV, %</w:t>
            </w: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40BC5A8D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Inter-run CV, %</w:t>
            </w:r>
          </w:p>
        </w:tc>
        <w:tc>
          <w:tcPr>
            <w:tcW w:w="1115" w:type="dxa"/>
            <w:tcBorders>
              <w:top w:val="single" w:sz="8" w:space="0" w:color="auto"/>
              <w:bottom w:val="single" w:sz="8" w:space="0" w:color="auto"/>
            </w:tcBorders>
          </w:tcPr>
          <w:p w14:paraId="14EAB6BB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Total CV, %</w:t>
            </w:r>
          </w:p>
        </w:tc>
        <w:tc>
          <w:tcPr>
            <w:tcW w:w="1507" w:type="dxa"/>
            <w:tcBorders>
              <w:top w:val="single" w:sz="8" w:space="0" w:color="auto"/>
              <w:bottom w:val="single" w:sz="8" w:space="0" w:color="auto"/>
            </w:tcBorders>
          </w:tcPr>
          <w:p w14:paraId="0B70DFCE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 xml:space="preserve">Mean, </w:t>
            </w:r>
            <w:proofErr w:type="spellStart"/>
            <w:r w:rsidRPr="009252C2">
              <w:rPr>
                <w:rFonts w:cs="Arial"/>
                <w:sz w:val="24"/>
                <w:szCs w:val="24"/>
              </w:rPr>
              <w:t>pmol</w:t>
            </w:r>
            <w:proofErr w:type="spellEnd"/>
            <w:r w:rsidRPr="009252C2">
              <w:rPr>
                <w:rFonts w:cs="Arial"/>
                <w:sz w:val="24"/>
                <w:szCs w:val="24"/>
              </w:rPr>
              <w:t>/L/min</w:t>
            </w: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04469A56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Intra-run CV, %</w:t>
            </w: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239B8712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Inter-run CV, %</w:t>
            </w:r>
          </w:p>
        </w:tc>
        <w:tc>
          <w:tcPr>
            <w:tcW w:w="1115" w:type="dxa"/>
            <w:tcBorders>
              <w:top w:val="single" w:sz="8" w:space="0" w:color="auto"/>
              <w:bottom w:val="single" w:sz="8" w:space="0" w:color="auto"/>
            </w:tcBorders>
          </w:tcPr>
          <w:p w14:paraId="20998F5D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Total CV, %</w:t>
            </w:r>
          </w:p>
        </w:tc>
        <w:tc>
          <w:tcPr>
            <w:tcW w:w="1507" w:type="dxa"/>
            <w:tcBorders>
              <w:top w:val="single" w:sz="8" w:space="0" w:color="auto"/>
              <w:bottom w:val="single" w:sz="8" w:space="0" w:color="auto"/>
            </w:tcBorders>
          </w:tcPr>
          <w:p w14:paraId="3E1DA3C0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 xml:space="preserve">Mean, </w:t>
            </w:r>
            <w:proofErr w:type="spellStart"/>
            <w:r w:rsidRPr="009252C2">
              <w:rPr>
                <w:rFonts w:cs="Arial"/>
                <w:sz w:val="24"/>
                <w:szCs w:val="24"/>
              </w:rPr>
              <w:t>pmol</w:t>
            </w:r>
            <w:proofErr w:type="spellEnd"/>
            <w:r w:rsidRPr="009252C2">
              <w:rPr>
                <w:rFonts w:cs="Arial"/>
                <w:sz w:val="24"/>
                <w:szCs w:val="24"/>
              </w:rPr>
              <w:t>/L/min</w:t>
            </w:r>
          </w:p>
        </w:tc>
        <w:tc>
          <w:tcPr>
            <w:tcW w:w="1116" w:type="dxa"/>
            <w:tcBorders>
              <w:top w:val="single" w:sz="8" w:space="0" w:color="auto"/>
              <w:bottom w:val="single" w:sz="8" w:space="0" w:color="auto"/>
            </w:tcBorders>
          </w:tcPr>
          <w:p w14:paraId="121FC2BC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Intra-run CV, %</w:t>
            </w:r>
          </w:p>
        </w:tc>
        <w:tc>
          <w:tcPr>
            <w:tcW w:w="1117" w:type="dxa"/>
            <w:tcBorders>
              <w:top w:val="single" w:sz="8" w:space="0" w:color="auto"/>
              <w:bottom w:val="single" w:sz="8" w:space="0" w:color="auto"/>
            </w:tcBorders>
          </w:tcPr>
          <w:p w14:paraId="677E72CC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Inter-run CV, %</w:t>
            </w:r>
          </w:p>
        </w:tc>
        <w:tc>
          <w:tcPr>
            <w:tcW w:w="1114" w:type="dxa"/>
            <w:tcBorders>
              <w:top w:val="single" w:sz="8" w:space="0" w:color="auto"/>
              <w:bottom w:val="single" w:sz="8" w:space="0" w:color="auto"/>
            </w:tcBorders>
          </w:tcPr>
          <w:p w14:paraId="7906E767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Total CV, %</w:t>
            </w:r>
          </w:p>
        </w:tc>
      </w:tr>
      <w:tr w:rsidR="00FC3D37" w:rsidRPr="009252C2" w14:paraId="6D725663" w14:textId="77777777" w:rsidTr="00E87AC2">
        <w:trPr>
          <w:jc w:val="center"/>
        </w:trPr>
        <w:tc>
          <w:tcPr>
            <w:tcW w:w="832" w:type="dxa"/>
            <w:tcBorders>
              <w:top w:val="single" w:sz="8" w:space="0" w:color="auto"/>
            </w:tcBorders>
          </w:tcPr>
          <w:p w14:paraId="258A5045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B</w:t>
            </w:r>
          </w:p>
        </w:tc>
        <w:tc>
          <w:tcPr>
            <w:tcW w:w="1507" w:type="dxa"/>
            <w:tcBorders>
              <w:top w:val="single" w:sz="8" w:space="0" w:color="auto"/>
            </w:tcBorders>
          </w:tcPr>
          <w:p w14:paraId="46362076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18.1</w:t>
            </w:r>
          </w:p>
        </w:tc>
        <w:tc>
          <w:tcPr>
            <w:tcW w:w="1117" w:type="dxa"/>
            <w:tcBorders>
              <w:top w:val="single" w:sz="8" w:space="0" w:color="auto"/>
            </w:tcBorders>
          </w:tcPr>
          <w:p w14:paraId="25882DF4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3.66</w:t>
            </w:r>
          </w:p>
        </w:tc>
        <w:tc>
          <w:tcPr>
            <w:tcW w:w="1117" w:type="dxa"/>
            <w:tcBorders>
              <w:top w:val="single" w:sz="8" w:space="0" w:color="auto"/>
            </w:tcBorders>
          </w:tcPr>
          <w:p w14:paraId="7457B05F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4.35</w:t>
            </w:r>
          </w:p>
        </w:tc>
        <w:tc>
          <w:tcPr>
            <w:tcW w:w="1115" w:type="dxa"/>
            <w:tcBorders>
              <w:top w:val="single" w:sz="8" w:space="0" w:color="auto"/>
            </w:tcBorders>
          </w:tcPr>
          <w:p w14:paraId="63161855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5.69</w:t>
            </w:r>
          </w:p>
        </w:tc>
        <w:tc>
          <w:tcPr>
            <w:tcW w:w="1507" w:type="dxa"/>
            <w:tcBorders>
              <w:top w:val="single" w:sz="8" w:space="0" w:color="auto"/>
            </w:tcBorders>
          </w:tcPr>
          <w:p w14:paraId="61B05D67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28.9</w:t>
            </w:r>
          </w:p>
        </w:tc>
        <w:tc>
          <w:tcPr>
            <w:tcW w:w="1117" w:type="dxa"/>
            <w:tcBorders>
              <w:top w:val="single" w:sz="8" w:space="0" w:color="auto"/>
            </w:tcBorders>
          </w:tcPr>
          <w:p w14:paraId="45FC212B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2.25</w:t>
            </w:r>
          </w:p>
        </w:tc>
        <w:tc>
          <w:tcPr>
            <w:tcW w:w="1117" w:type="dxa"/>
            <w:tcBorders>
              <w:top w:val="single" w:sz="8" w:space="0" w:color="auto"/>
            </w:tcBorders>
          </w:tcPr>
          <w:p w14:paraId="749145E9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4.16</w:t>
            </w:r>
          </w:p>
        </w:tc>
        <w:tc>
          <w:tcPr>
            <w:tcW w:w="1115" w:type="dxa"/>
            <w:tcBorders>
              <w:top w:val="single" w:sz="8" w:space="0" w:color="auto"/>
            </w:tcBorders>
          </w:tcPr>
          <w:p w14:paraId="0433ECF1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4.73</w:t>
            </w:r>
          </w:p>
        </w:tc>
        <w:tc>
          <w:tcPr>
            <w:tcW w:w="1507" w:type="dxa"/>
            <w:tcBorders>
              <w:top w:val="single" w:sz="8" w:space="0" w:color="auto"/>
            </w:tcBorders>
          </w:tcPr>
          <w:p w14:paraId="57157F3D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122.6</w:t>
            </w:r>
          </w:p>
        </w:tc>
        <w:tc>
          <w:tcPr>
            <w:tcW w:w="1116" w:type="dxa"/>
            <w:tcBorders>
              <w:top w:val="single" w:sz="8" w:space="0" w:color="auto"/>
            </w:tcBorders>
          </w:tcPr>
          <w:p w14:paraId="6EBF2F02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1.67</w:t>
            </w:r>
          </w:p>
        </w:tc>
        <w:tc>
          <w:tcPr>
            <w:tcW w:w="1117" w:type="dxa"/>
            <w:tcBorders>
              <w:top w:val="single" w:sz="8" w:space="0" w:color="auto"/>
            </w:tcBorders>
          </w:tcPr>
          <w:p w14:paraId="377B567D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3.20</w:t>
            </w:r>
          </w:p>
        </w:tc>
        <w:tc>
          <w:tcPr>
            <w:tcW w:w="1114" w:type="dxa"/>
            <w:tcBorders>
              <w:top w:val="single" w:sz="8" w:space="0" w:color="auto"/>
            </w:tcBorders>
          </w:tcPr>
          <w:p w14:paraId="11B1CF82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3.61</w:t>
            </w:r>
          </w:p>
        </w:tc>
      </w:tr>
      <w:tr w:rsidR="00FC3D37" w:rsidRPr="009252C2" w14:paraId="3E3D8122" w14:textId="77777777" w:rsidTr="00E87AC2">
        <w:trPr>
          <w:jc w:val="center"/>
        </w:trPr>
        <w:tc>
          <w:tcPr>
            <w:tcW w:w="832" w:type="dxa"/>
          </w:tcPr>
          <w:p w14:paraId="5668FB97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C</w:t>
            </w:r>
          </w:p>
        </w:tc>
        <w:tc>
          <w:tcPr>
            <w:tcW w:w="1507" w:type="dxa"/>
          </w:tcPr>
          <w:p w14:paraId="1488B1CA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12.6</w:t>
            </w:r>
          </w:p>
        </w:tc>
        <w:tc>
          <w:tcPr>
            <w:tcW w:w="1117" w:type="dxa"/>
          </w:tcPr>
          <w:p w14:paraId="5B19555E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3.87</w:t>
            </w:r>
          </w:p>
        </w:tc>
        <w:tc>
          <w:tcPr>
            <w:tcW w:w="1117" w:type="dxa"/>
          </w:tcPr>
          <w:p w14:paraId="75ECDFD2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1.60</w:t>
            </w:r>
          </w:p>
        </w:tc>
        <w:tc>
          <w:tcPr>
            <w:tcW w:w="1115" w:type="dxa"/>
          </w:tcPr>
          <w:p w14:paraId="1B5371FA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4.18</w:t>
            </w:r>
          </w:p>
        </w:tc>
        <w:tc>
          <w:tcPr>
            <w:tcW w:w="1507" w:type="dxa"/>
          </w:tcPr>
          <w:p w14:paraId="6B4852DE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26.4</w:t>
            </w:r>
          </w:p>
        </w:tc>
        <w:tc>
          <w:tcPr>
            <w:tcW w:w="1117" w:type="dxa"/>
          </w:tcPr>
          <w:p w14:paraId="50A000B0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4.17</w:t>
            </w:r>
          </w:p>
        </w:tc>
        <w:tc>
          <w:tcPr>
            <w:tcW w:w="1117" w:type="dxa"/>
          </w:tcPr>
          <w:p w14:paraId="25474B76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2.97</w:t>
            </w:r>
          </w:p>
        </w:tc>
        <w:tc>
          <w:tcPr>
            <w:tcW w:w="1115" w:type="dxa"/>
          </w:tcPr>
          <w:p w14:paraId="3B26BA72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5.12</w:t>
            </w:r>
          </w:p>
        </w:tc>
        <w:tc>
          <w:tcPr>
            <w:tcW w:w="1507" w:type="dxa"/>
          </w:tcPr>
          <w:p w14:paraId="57CB7351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112.6</w:t>
            </w:r>
          </w:p>
        </w:tc>
        <w:tc>
          <w:tcPr>
            <w:tcW w:w="1116" w:type="dxa"/>
          </w:tcPr>
          <w:p w14:paraId="3313C457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4.02</w:t>
            </w:r>
          </w:p>
        </w:tc>
        <w:tc>
          <w:tcPr>
            <w:tcW w:w="1117" w:type="dxa"/>
          </w:tcPr>
          <w:p w14:paraId="18601640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1.53</w:t>
            </w:r>
          </w:p>
        </w:tc>
        <w:tc>
          <w:tcPr>
            <w:tcW w:w="1114" w:type="dxa"/>
          </w:tcPr>
          <w:p w14:paraId="39424428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4.30</w:t>
            </w:r>
          </w:p>
        </w:tc>
      </w:tr>
      <w:tr w:rsidR="00FC3D37" w:rsidRPr="009252C2" w14:paraId="3182D6BB" w14:textId="77777777" w:rsidTr="00E87AC2">
        <w:trPr>
          <w:jc w:val="center"/>
        </w:trPr>
        <w:tc>
          <w:tcPr>
            <w:tcW w:w="832" w:type="dxa"/>
          </w:tcPr>
          <w:p w14:paraId="588FBD95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D</w:t>
            </w:r>
          </w:p>
        </w:tc>
        <w:tc>
          <w:tcPr>
            <w:tcW w:w="1507" w:type="dxa"/>
          </w:tcPr>
          <w:p w14:paraId="1D68DADE" w14:textId="4664433F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15.0</w:t>
            </w:r>
          </w:p>
        </w:tc>
        <w:tc>
          <w:tcPr>
            <w:tcW w:w="1117" w:type="dxa"/>
          </w:tcPr>
          <w:p w14:paraId="5AA1330A" w14:textId="03853846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1.54</w:t>
            </w:r>
          </w:p>
        </w:tc>
        <w:tc>
          <w:tcPr>
            <w:tcW w:w="1117" w:type="dxa"/>
          </w:tcPr>
          <w:p w14:paraId="752FEFE7" w14:textId="7A194D66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2.91</w:t>
            </w:r>
          </w:p>
        </w:tc>
        <w:tc>
          <w:tcPr>
            <w:tcW w:w="1115" w:type="dxa"/>
          </w:tcPr>
          <w:p w14:paraId="4B1378FD" w14:textId="7AD4FA53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3.29</w:t>
            </w:r>
          </w:p>
        </w:tc>
        <w:tc>
          <w:tcPr>
            <w:tcW w:w="1507" w:type="dxa"/>
          </w:tcPr>
          <w:p w14:paraId="4515565B" w14:textId="3217AB38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38.0</w:t>
            </w:r>
          </w:p>
        </w:tc>
        <w:tc>
          <w:tcPr>
            <w:tcW w:w="1117" w:type="dxa"/>
          </w:tcPr>
          <w:p w14:paraId="5E9EAFBB" w14:textId="7CE23AEA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2.29</w:t>
            </w:r>
          </w:p>
        </w:tc>
        <w:tc>
          <w:tcPr>
            <w:tcW w:w="1117" w:type="dxa"/>
          </w:tcPr>
          <w:p w14:paraId="08C88E80" w14:textId="4B63F06A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4.83</w:t>
            </w:r>
          </w:p>
        </w:tc>
        <w:tc>
          <w:tcPr>
            <w:tcW w:w="1115" w:type="dxa"/>
          </w:tcPr>
          <w:p w14:paraId="110F77C1" w14:textId="19E7FA81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5.34</w:t>
            </w:r>
          </w:p>
        </w:tc>
        <w:tc>
          <w:tcPr>
            <w:tcW w:w="1507" w:type="dxa"/>
          </w:tcPr>
          <w:p w14:paraId="1971E3E2" w14:textId="3236233F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157.6</w:t>
            </w:r>
          </w:p>
        </w:tc>
        <w:tc>
          <w:tcPr>
            <w:tcW w:w="1116" w:type="dxa"/>
          </w:tcPr>
          <w:p w14:paraId="4140147E" w14:textId="76E5577E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1.87</w:t>
            </w:r>
          </w:p>
        </w:tc>
        <w:tc>
          <w:tcPr>
            <w:tcW w:w="1117" w:type="dxa"/>
          </w:tcPr>
          <w:p w14:paraId="525EF2E0" w14:textId="53CB9D73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3.37</w:t>
            </w:r>
          </w:p>
        </w:tc>
        <w:tc>
          <w:tcPr>
            <w:tcW w:w="1114" w:type="dxa"/>
          </w:tcPr>
          <w:p w14:paraId="1F9851B2" w14:textId="0C509B74" w:rsidR="00FC3D37" w:rsidRPr="009252C2" w:rsidRDefault="00C82E36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3.85</w:t>
            </w:r>
          </w:p>
        </w:tc>
      </w:tr>
      <w:tr w:rsidR="00FC3D37" w:rsidRPr="009252C2" w14:paraId="5928DF31" w14:textId="77777777" w:rsidTr="00E87AC2">
        <w:trPr>
          <w:jc w:val="center"/>
        </w:trPr>
        <w:tc>
          <w:tcPr>
            <w:tcW w:w="832" w:type="dxa"/>
            <w:tcBorders>
              <w:bottom w:val="single" w:sz="8" w:space="0" w:color="auto"/>
            </w:tcBorders>
          </w:tcPr>
          <w:p w14:paraId="03749F33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E</w:t>
            </w:r>
          </w:p>
        </w:tc>
        <w:tc>
          <w:tcPr>
            <w:tcW w:w="1507" w:type="dxa"/>
            <w:tcBorders>
              <w:bottom w:val="single" w:sz="8" w:space="0" w:color="auto"/>
            </w:tcBorders>
          </w:tcPr>
          <w:p w14:paraId="2C0C2425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12.2</w:t>
            </w:r>
          </w:p>
        </w:tc>
        <w:tc>
          <w:tcPr>
            <w:tcW w:w="1117" w:type="dxa"/>
            <w:tcBorders>
              <w:bottom w:val="single" w:sz="8" w:space="0" w:color="auto"/>
            </w:tcBorders>
          </w:tcPr>
          <w:p w14:paraId="68D37741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2.21</w:t>
            </w:r>
          </w:p>
        </w:tc>
        <w:tc>
          <w:tcPr>
            <w:tcW w:w="1117" w:type="dxa"/>
            <w:tcBorders>
              <w:bottom w:val="single" w:sz="8" w:space="0" w:color="auto"/>
            </w:tcBorders>
          </w:tcPr>
          <w:p w14:paraId="1392F453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6.85</w:t>
            </w:r>
          </w:p>
        </w:tc>
        <w:tc>
          <w:tcPr>
            <w:tcW w:w="1115" w:type="dxa"/>
            <w:tcBorders>
              <w:bottom w:val="single" w:sz="8" w:space="0" w:color="auto"/>
            </w:tcBorders>
          </w:tcPr>
          <w:p w14:paraId="07B3C35C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7.19</w:t>
            </w:r>
          </w:p>
        </w:tc>
        <w:tc>
          <w:tcPr>
            <w:tcW w:w="1507" w:type="dxa"/>
            <w:tcBorders>
              <w:bottom w:val="single" w:sz="8" w:space="0" w:color="auto"/>
            </w:tcBorders>
          </w:tcPr>
          <w:p w14:paraId="165A6489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25.1</w:t>
            </w:r>
          </w:p>
        </w:tc>
        <w:tc>
          <w:tcPr>
            <w:tcW w:w="1117" w:type="dxa"/>
            <w:tcBorders>
              <w:bottom w:val="single" w:sz="8" w:space="0" w:color="auto"/>
            </w:tcBorders>
          </w:tcPr>
          <w:p w14:paraId="24CF9385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5.30</w:t>
            </w:r>
          </w:p>
        </w:tc>
        <w:tc>
          <w:tcPr>
            <w:tcW w:w="1117" w:type="dxa"/>
            <w:tcBorders>
              <w:bottom w:val="single" w:sz="8" w:space="0" w:color="auto"/>
            </w:tcBorders>
          </w:tcPr>
          <w:p w14:paraId="4A5B0E30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4.35</w:t>
            </w:r>
          </w:p>
        </w:tc>
        <w:tc>
          <w:tcPr>
            <w:tcW w:w="1115" w:type="dxa"/>
            <w:tcBorders>
              <w:bottom w:val="single" w:sz="8" w:space="0" w:color="auto"/>
            </w:tcBorders>
          </w:tcPr>
          <w:p w14:paraId="223C1C1C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6.85</w:t>
            </w:r>
          </w:p>
        </w:tc>
        <w:tc>
          <w:tcPr>
            <w:tcW w:w="1507" w:type="dxa"/>
            <w:tcBorders>
              <w:bottom w:val="single" w:sz="8" w:space="0" w:color="auto"/>
            </w:tcBorders>
          </w:tcPr>
          <w:p w14:paraId="770F1B63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125.4</w:t>
            </w:r>
          </w:p>
        </w:tc>
        <w:tc>
          <w:tcPr>
            <w:tcW w:w="1116" w:type="dxa"/>
            <w:tcBorders>
              <w:bottom w:val="single" w:sz="8" w:space="0" w:color="auto"/>
            </w:tcBorders>
          </w:tcPr>
          <w:p w14:paraId="199A8E2B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2.09</w:t>
            </w:r>
          </w:p>
        </w:tc>
        <w:tc>
          <w:tcPr>
            <w:tcW w:w="1117" w:type="dxa"/>
            <w:tcBorders>
              <w:bottom w:val="single" w:sz="8" w:space="0" w:color="auto"/>
            </w:tcBorders>
          </w:tcPr>
          <w:p w14:paraId="594CBBFF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6.84</w:t>
            </w:r>
          </w:p>
        </w:tc>
        <w:tc>
          <w:tcPr>
            <w:tcW w:w="1114" w:type="dxa"/>
            <w:tcBorders>
              <w:bottom w:val="single" w:sz="8" w:space="0" w:color="auto"/>
            </w:tcBorders>
          </w:tcPr>
          <w:p w14:paraId="6FD4FE33" w14:textId="77777777" w:rsidR="00FC3D37" w:rsidRPr="009252C2" w:rsidRDefault="00FC3D37" w:rsidP="008C6B19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7.15</w:t>
            </w:r>
          </w:p>
        </w:tc>
      </w:tr>
    </w:tbl>
    <w:p w14:paraId="10072D9A" w14:textId="30DC3207" w:rsidR="00FC3D37" w:rsidRPr="00376A18" w:rsidRDefault="00E87AC2" w:rsidP="00FC3D37">
      <w:pPr>
        <w:spacing w:after="240"/>
        <w:rPr>
          <w:rFonts w:cs="Arial"/>
          <w:sz w:val="24"/>
          <w:szCs w:val="24"/>
        </w:rPr>
      </w:pPr>
      <w:r w:rsidRPr="00376A18">
        <w:rPr>
          <w:rFonts w:cs="Arial"/>
          <w:sz w:val="24"/>
          <w:szCs w:val="24"/>
        </w:rPr>
        <w:t xml:space="preserve">Imprecision was evaluated according to the CLSI document EP15-A3 [18]. Three levels of pooled human plasma samples with low (14.5 </w:t>
      </w:r>
      <w:proofErr w:type="spellStart"/>
      <w:r w:rsidRPr="00376A18">
        <w:rPr>
          <w:rFonts w:cs="Arial"/>
          <w:sz w:val="24"/>
          <w:szCs w:val="24"/>
        </w:rPr>
        <w:t>pmol</w:t>
      </w:r>
      <w:proofErr w:type="spellEnd"/>
      <w:r w:rsidRPr="00376A18">
        <w:rPr>
          <w:rFonts w:cs="Arial"/>
          <w:sz w:val="24"/>
          <w:szCs w:val="24"/>
        </w:rPr>
        <w:t xml:space="preserve">/L/min), median (29.6 </w:t>
      </w:r>
      <w:proofErr w:type="spellStart"/>
      <w:r w:rsidRPr="00376A18">
        <w:rPr>
          <w:rFonts w:cs="Arial"/>
          <w:sz w:val="24"/>
          <w:szCs w:val="24"/>
        </w:rPr>
        <w:t>pmol</w:t>
      </w:r>
      <w:proofErr w:type="spellEnd"/>
      <w:r w:rsidRPr="00376A18">
        <w:rPr>
          <w:rFonts w:cs="Arial"/>
          <w:sz w:val="24"/>
          <w:szCs w:val="24"/>
        </w:rPr>
        <w:t xml:space="preserve">/L/min), and high concentrations (129.6 </w:t>
      </w:r>
      <w:proofErr w:type="spellStart"/>
      <w:r w:rsidRPr="00376A18">
        <w:rPr>
          <w:rFonts w:cs="Arial"/>
          <w:sz w:val="24"/>
          <w:szCs w:val="24"/>
        </w:rPr>
        <w:t>pmol</w:t>
      </w:r>
      <w:proofErr w:type="spellEnd"/>
      <w:r w:rsidRPr="00376A18">
        <w:rPr>
          <w:rFonts w:cs="Arial"/>
          <w:sz w:val="24"/>
          <w:szCs w:val="24"/>
        </w:rPr>
        <w:t xml:space="preserve">/L/min) of PRA were measured in triplicates for three runs on three days. The intra-, inter-, and total CVs were calculated by one-way analysis of variance (ANOVA) for each concentration. </w:t>
      </w:r>
      <w:r w:rsidR="00FC3D37" w:rsidRPr="00376A18">
        <w:rPr>
          <w:rFonts w:cs="Arial"/>
          <w:sz w:val="24"/>
          <w:szCs w:val="24"/>
        </w:rPr>
        <w:t>CV, coefficient variation</w:t>
      </w:r>
      <w:r w:rsidR="009848D6" w:rsidRPr="00376A18">
        <w:rPr>
          <w:rFonts w:cs="Arial"/>
          <w:sz w:val="24"/>
          <w:szCs w:val="24"/>
        </w:rPr>
        <w:t>.</w:t>
      </w:r>
    </w:p>
    <w:p w14:paraId="7E3F0670" w14:textId="75560FA3" w:rsidR="00F051C7" w:rsidRPr="009252C2" w:rsidRDefault="009124BE" w:rsidP="00FC3D37">
      <w:pPr>
        <w:spacing w:after="240"/>
        <w:jc w:val="center"/>
        <w:rPr>
          <w:rFonts w:cs="Arial"/>
          <w:sz w:val="24"/>
          <w:szCs w:val="24"/>
        </w:rPr>
      </w:pPr>
      <w:r w:rsidRPr="009252C2">
        <w:rPr>
          <w:rFonts w:cs="Arial"/>
          <w:b/>
          <w:bCs/>
          <w:sz w:val="24"/>
          <w:szCs w:val="24"/>
        </w:rPr>
        <w:t xml:space="preserve">Supplemental Table S2 </w:t>
      </w:r>
      <w:r w:rsidRPr="009252C2">
        <w:rPr>
          <w:rFonts w:cs="Arial"/>
          <w:sz w:val="24"/>
          <w:szCs w:val="24"/>
        </w:rPr>
        <w:t>The homogeneity test for pooled human plasma samples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</w:tblGrid>
      <w:tr w:rsidR="00263382" w:rsidRPr="009252C2" w14:paraId="0863D3D0" w14:textId="77777777" w:rsidTr="002F1E4D">
        <w:trPr>
          <w:jc w:val="center"/>
        </w:trPr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14:paraId="76C40404" w14:textId="77777777" w:rsidR="00263382" w:rsidRPr="009252C2" w:rsidRDefault="00263382" w:rsidP="00225726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14:paraId="58DB0B08" w14:textId="00ACA38C" w:rsidR="00263382" w:rsidRPr="009252C2" w:rsidRDefault="00263382" w:rsidP="00225726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F</w:t>
            </w:r>
            <w:r>
              <w:rPr>
                <w:rFonts w:cs="Arial"/>
                <w:sz w:val="24"/>
                <w:szCs w:val="24"/>
              </w:rPr>
              <w:t>-test value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14:paraId="66431C3A" w14:textId="5B6035FA" w:rsidR="00263382" w:rsidRPr="009252C2" w:rsidRDefault="00263382" w:rsidP="00225726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</w:t>
            </w:r>
            <w:r w:rsidRPr="00263382">
              <w:rPr>
                <w:rFonts w:cs="Arial" w:hint="eastAsia"/>
                <w:sz w:val="24"/>
                <w:szCs w:val="24"/>
              </w:rPr>
              <w:t>ritical value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14:paraId="2EAB9AF1" w14:textId="20DEB83D" w:rsidR="00263382" w:rsidRPr="009252C2" w:rsidRDefault="00263382" w:rsidP="00225726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 value</w:t>
            </w:r>
          </w:p>
        </w:tc>
      </w:tr>
      <w:tr w:rsidR="00263382" w:rsidRPr="009252C2" w14:paraId="07CF118F" w14:textId="77777777" w:rsidTr="002F1E4D">
        <w:trPr>
          <w:jc w:val="center"/>
        </w:trPr>
        <w:tc>
          <w:tcPr>
            <w:tcW w:w="1984" w:type="dxa"/>
          </w:tcPr>
          <w:p w14:paraId="0FBB2A58" w14:textId="4A087FCA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RM9</w:t>
            </w:r>
          </w:p>
        </w:tc>
        <w:tc>
          <w:tcPr>
            <w:tcW w:w="1984" w:type="dxa"/>
          </w:tcPr>
          <w:p w14:paraId="1A542A3E" w14:textId="7842BE0C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1</w:t>
            </w:r>
            <w:r>
              <w:rPr>
                <w:rFonts w:cs="Arial"/>
                <w:sz w:val="24"/>
                <w:szCs w:val="24"/>
              </w:rPr>
              <w:t>.78</w:t>
            </w:r>
          </w:p>
        </w:tc>
        <w:tc>
          <w:tcPr>
            <w:tcW w:w="1984" w:type="dxa"/>
          </w:tcPr>
          <w:p w14:paraId="29E54FD0" w14:textId="0098EAC9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3</w:t>
            </w:r>
            <w:r>
              <w:rPr>
                <w:rFonts w:cs="Arial"/>
                <w:sz w:val="24"/>
                <w:szCs w:val="24"/>
              </w:rPr>
              <w:t>.02</w:t>
            </w:r>
          </w:p>
        </w:tc>
        <w:tc>
          <w:tcPr>
            <w:tcW w:w="1984" w:type="dxa"/>
          </w:tcPr>
          <w:p w14:paraId="398D9662" w14:textId="49582A8A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>
              <w:rPr>
                <w:rFonts w:cs="Arial"/>
                <w:sz w:val="24"/>
                <w:szCs w:val="24"/>
              </w:rPr>
              <w:t>1</w:t>
            </w:r>
            <w:r w:rsidRPr="009252C2">
              <w:rPr>
                <w:rFonts w:cs="Arial"/>
                <w:sz w:val="24"/>
                <w:szCs w:val="24"/>
              </w:rPr>
              <w:t>9</w:t>
            </w:r>
          </w:p>
        </w:tc>
      </w:tr>
      <w:tr w:rsidR="00263382" w:rsidRPr="009252C2" w14:paraId="28411195" w14:textId="77777777" w:rsidTr="002F1E4D">
        <w:trPr>
          <w:jc w:val="center"/>
        </w:trPr>
        <w:tc>
          <w:tcPr>
            <w:tcW w:w="1984" w:type="dxa"/>
          </w:tcPr>
          <w:p w14:paraId="23CBF946" w14:textId="365A81D9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RM11</w:t>
            </w:r>
          </w:p>
        </w:tc>
        <w:tc>
          <w:tcPr>
            <w:tcW w:w="1984" w:type="dxa"/>
          </w:tcPr>
          <w:p w14:paraId="6326C2E7" w14:textId="3EFF36FE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0</w:t>
            </w:r>
            <w:r>
              <w:rPr>
                <w:rFonts w:cs="Arial"/>
                <w:sz w:val="24"/>
                <w:szCs w:val="24"/>
              </w:rPr>
              <w:t>.97</w:t>
            </w:r>
          </w:p>
        </w:tc>
        <w:tc>
          <w:tcPr>
            <w:tcW w:w="1984" w:type="dxa"/>
          </w:tcPr>
          <w:p w14:paraId="610FF4E7" w14:textId="69E60E88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3</w:t>
            </w:r>
            <w:r>
              <w:rPr>
                <w:rFonts w:cs="Arial"/>
                <w:sz w:val="24"/>
                <w:szCs w:val="24"/>
              </w:rPr>
              <w:t>.02</w:t>
            </w:r>
          </w:p>
        </w:tc>
        <w:tc>
          <w:tcPr>
            <w:tcW w:w="1984" w:type="dxa"/>
          </w:tcPr>
          <w:p w14:paraId="15C7ACE9" w14:textId="58DFD12F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>
              <w:rPr>
                <w:rFonts w:cs="Arial"/>
                <w:sz w:val="24"/>
                <w:szCs w:val="24"/>
              </w:rPr>
              <w:t>51</w:t>
            </w:r>
          </w:p>
        </w:tc>
      </w:tr>
      <w:tr w:rsidR="00263382" w:rsidRPr="009252C2" w14:paraId="4FA17A81" w14:textId="77777777" w:rsidTr="002F1E4D">
        <w:trPr>
          <w:jc w:val="center"/>
        </w:trPr>
        <w:tc>
          <w:tcPr>
            <w:tcW w:w="1984" w:type="dxa"/>
            <w:tcBorders>
              <w:bottom w:val="single" w:sz="8" w:space="0" w:color="auto"/>
            </w:tcBorders>
          </w:tcPr>
          <w:p w14:paraId="5E0C972D" w14:textId="6EF35743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RM13</w:t>
            </w:r>
          </w:p>
        </w:tc>
        <w:tc>
          <w:tcPr>
            <w:tcW w:w="1984" w:type="dxa"/>
            <w:tcBorders>
              <w:bottom w:val="single" w:sz="8" w:space="0" w:color="auto"/>
            </w:tcBorders>
          </w:tcPr>
          <w:p w14:paraId="24108B2A" w14:textId="2B5AB4E5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2</w:t>
            </w:r>
            <w:r>
              <w:rPr>
                <w:rFonts w:cs="Arial"/>
                <w:sz w:val="24"/>
                <w:szCs w:val="24"/>
              </w:rPr>
              <w:t>.60</w:t>
            </w:r>
          </w:p>
        </w:tc>
        <w:tc>
          <w:tcPr>
            <w:tcW w:w="1984" w:type="dxa"/>
            <w:tcBorders>
              <w:bottom w:val="single" w:sz="8" w:space="0" w:color="auto"/>
            </w:tcBorders>
          </w:tcPr>
          <w:p w14:paraId="29B7A0BA" w14:textId="5BCE67EA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3</w:t>
            </w:r>
            <w:r>
              <w:rPr>
                <w:rFonts w:cs="Arial"/>
                <w:sz w:val="24"/>
                <w:szCs w:val="24"/>
              </w:rPr>
              <w:t>.02</w:t>
            </w:r>
          </w:p>
        </w:tc>
        <w:tc>
          <w:tcPr>
            <w:tcW w:w="1984" w:type="dxa"/>
            <w:tcBorders>
              <w:bottom w:val="single" w:sz="8" w:space="0" w:color="auto"/>
            </w:tcBorders>
          </w:tcPr>
          <w:p w14:paraId="7727DEF6" w14:textId="0864BD88" w:rsidR="00263382" w:rsidRPr="009252C2" w:rsidRDefault="00263382" w:rsidP="00EE3B80">
            <w:pPr>
              <w:spacing w:after="240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>
              <w:rPr>
                <w:rFonts w:cs="Arial"/>
                <w:sz w:val="24"/>
                <w:szCs w:val="24"/>
              </w:rPr>
              <w:t>08</w:t>
            </w:r>
          </w:p>
        </w:tc>
      </w:tr>
    </w:tbl>
    <w:p w14:paraId="64E8701A" w14:textId="16142195" w:rsidR="00FE4F56" w:rsidRPr="009252C2" w:rsidRDefault="006F41F2" w:rsidP="006F41F2">
      <w:pPr>
        <w:spacing w:after="240"/>
        <w:jc w:val="left"/>
        <w:rPr>
          <w:rFonts w:cs="Arial"/>
          <w:sz w:val="24"/>
          <w:szCs w:val="24"/>
        </w:rPr>
      </w:pPr>
      <w:r w:rsidRPr="00376A18">
        <w:rPr>
          <w:rFonts w:cs="Arial"/>
          <w:sz w:val="24"/>
          <w:szCs w:val="24"/>
        </w:rPr>
        <w:t xml:space="preserve">The sample testing was performed </w:t>
      </w:r>
      <w:r w:rsidR="00263382" w:rsidRPr="00376A18">
        <w:rPr>
          <w:rFonts w:cs="Arial"/>
          <w:sz w:val="24"/>
          <w:szCs w:val="24"/>
        </w:rPr>
        <w:t>by Lab B</w:t>
      </w:r>
      <w:r w:rsidRPr="00376A18">
        <w:rPr>
          <w:rFonts w:cs="Arial"/>
          <w:sz w:val="24"/>
          <w:szCs w:val="24"/>
        </w:rPr>
        <w:t>.</w:t>
      </w:r>
      <w:r w:rsidR="00D1111B" w:rsidRPr="00376A18">
        <w:rPr>
          <w:rFonts w:cs="Arial"/>
          <w:sz w:val="24"/>
          <w:szCs w:val="24"/>
        </w:rPr>
        <w:t xml:space="preserve"> </w:t>
      </w:r>
      <w:r w:rsidR="00296782" w:rsidRPr="00376A18">
        <w:rPr>
          <w:rFonts w:cs="Arial"/>
          <w:sz w:val="24"/>
          <w:szCs w:val="24"/>
        </w:rPr>
        <w:t>Ten</w:t>
      </w:r>
      <w:r w:rsidR="00EE6A06" w:rsidRPr="00376A18">
        <w:rPr>
          <w:rFonts w:cs="Arial"/>
          <w:sz w:val="24"/>
          <w:szCs w:val="24"/>
        </w:rPr>
        <w:t xml:space="preserve"> aliquots</w:t>
      </w:r>
      <w:r w:rsidR="00D1111B" w:rsidRPr="00376A18">
        <w:rPr>
          <w:rFonts w:cs="Arial"/>
          <w:sz w:val="24"/>
          <w:szCs w:val="24"/>
        </w:rPr>
        <w:t xml:space="preserve"> </w:t>
      </w:r>
      <w:r w:rsidR="00EE6A06" w:rsidRPr="00376A18">
        <w:rPr>
          <w:rFonts w:cs="Arial"/>
          <w:sz w:val="24"/>
          <w:szCs w:val="24"/>
        </w:rPr>
        <w:t xml:space="preserve">of each RM </w:t>
      </w:r>
      <w:r w:rsidR="00D1111B" w:rsidRPr="00376A18">
        <w:rPr>
          <w:rFonts w:cs="Arial"/>
          <w:sz w:val="24"/>
          <w:szCs w:val="24"/>
        </w:rPr>
        <w:t xml:space="preserve">were measured in </w:t>
      </w:r>
      <w:r w:rsidR="00296782" w:rsidRPr="00376A18">
        <w:rPr>
          <w:rFonts w:cs="Arial"/>
          <w:sz w:val="24"/>
          <w:szCs w:val="24"/>
        </w:rPr>
        <w:t>tri</w:t>
      </w:r>
      <w:r w:rsidR="00D1111B" w:rsidRPr="00376A18">
        <w:rPr>
          <w:rFonts w:cs="Arial"/>
          <w:sz w:val="24"/>
          <w:szCs w:val="24"/>
        </w:rPr>
        <w:t xml:space="preserve">plicates within </w:t>
      </w:r>
      <w:r w:rsidR="002B10FD" w:rsidRPr="00376A18">
        <w:rPr>
          <w:rFonts w:cs="Arial"/>
          <w:sz w:val="24"/>
          <w:szCs w:val="24"/>
        </w:rPr>
        <w:t>one</w:t>
      </w:r>
      <w:r w:rsidR="00D1111B" w:rsidRPr="00376A18">
        <w:rPr>
          <w:rFonts w:cs="Arial"/>
          <w:sz w:val="24"/>
          <w:szCs w:val="24"/>
        </w:rPr>
        <w:t xml:space="preserve"> run</w:t>
      </w:r>
      <w:r w:rsidR="00263382" w:rsidRPr="00376A18">
        <w:rPr>
          <w:rFonts w:cs="Arial"/>
          <w:sz w:val="24"/>
          <w:szCs w:val="24"/>
        </w:rPr>
        <w:t>.</w:t>
      </w:r>
      <w:r w:rsidR="00EE6A06" w:rsidRPr="00376A18">
        <w:rPr>
          <w:rFonts w:cs="Arial"/>
          <w:sz w:val="24"/>
          <w:szCs w:val="24"/>
        </w:rPr>
        <w:t xml:space="preserve"> </w:t>
      </w:r>
      <w:r w:rsidR="00D1111B" w:rsidRPr="00376A18">
        <w:rPr>
          <w:rFonts w:cs="Arial"/>
          <w:sz w:val="24"/>
          <w:szCs w:val="24"/>
        </w:rPr>
        <w:t>All P values &gt;0.05 indicate</w:t>
      </w:r>
      <w:r w:rsidR="00FD2678" w:rsidRPr="00376A18">
        <w:rPr>
          <w:rFonts w:cs="Arial"/>
          <w:sz w:val="24"/>
          <w:szCs w:val="24"/>
        </w:rPr>
        <w:t>d</w:t>
      </w:r>
      <w:r w:rsidR="00D1111B" w:rsidRPr="00376A18">
        <w:rPr>
          <w:rFonts w:cs="Arial"/>
          <w:sz w:val="24"/>
          <w:szCs w:val="24"/>
        </w:rPr>
        <w:t xml:space="preserve"> that </w:t>
      </w:r>
      <w:r w:rsidR="00EE6A06" w:rsidRPr="00376A18">
        <w:rPr>
          <w:rFonts w:cs="Arial"/>
          <w:sz w:val="24"/>
          <w:szCs w:val="24"/>
        </w:rPr>
        <w:t xml:space="preserve">the </w:t>
      </w:r>
      <w:r w:rsidR="00EE6A06" w:rsidRPr="009252C2">
        <w:rPr>
          <w:rFonts w:cs="Arial"/>
          <w:sz w:val="24"/>
          <w:szCs w:val="24"/>
        </w:rPr>
        <w:t>homogeneity of this batch of candidate RMs w</w:t>
      </w:r>
      <w:r w:rsidR="00820874" w:rsidRPr="009252C2">
        <w:rPr>
          <w:rFonts w:cs="Arial"/>
          <w:sz w:val="24"/>
          <w:szCs w:val="24"/>
        </w:rPr>
        <w:t>as</w:t>
      </w:r>
      <w:r w:rsidR="00EE6A06" w:rsidRPr="009252C2">
        <w:rPr>
          <w:rFonts w:cs="Arial"/>
          <w:sz w:val="24"/>
          <w:szCs w:val="24"/>
        </w:rPr>
        <w:t xml:space="preserve"> acceptable </w:t>
      </w:r>
      <w:r w:rsidR="00D1111B" w:rsidRPr="009252C2">
        <w:rPr>
          <w:rFonts w:cs="Arial"/>
          <w:sz w:val="24"/>
          <w:szCs w:val="24"/>
        </w:rPr>
        <w:t>at 95% confidence</w:t>
      </w:r>
      <w:r w:rsidR="009848D6" w:rsidRPr="009252C2">
        <w:rPr>
          <w:rFonts w:cs="Arial"/>
          <w:sz w:val="24"/>
          <w:szCs w:val="24"/>
        </w:rPr>
        <w:t>.</w:t>
      </w:r>
    </w:p>
    <w:p w14:paraId="53DA1C19" w14:textId="77777777" w:rsidR="00FE4F56" w:rsidRPr="009252C2" w:rsidRDefault="00FE4F56">
      <w:pPr>
        <w:widowControl/>
        <w:jc w:val="left"/>
        <w:rPr>
          <w:rFonts w:cs="Arial"/>
          <w:sz w:val="24"/>
          <w:szCs w:val="24"/>
        </w:rPr>
      </w:pPr>
      <w:r w:rsidRPr="009252C2">
        <w:rPr>
          <w:rFonts w:cs="Arial"/>
          <w:sz w:val="24"/>
          <w:szCs w:val="24"/>
        </w:rPr>
        <w:br w:type="page"/>
      </w:r>
    </w:p>
    <w:p w14:paraId="18800EB5" w14:textId="3199A5E9" w:rsidR="0076137A" w:rsidRPr="009252C2" w:rsidRDefault="00FE4F56" w:rsidP="0076137A">
      <w:pPr>
        <w:spacing w:after="240"/>
        <w:jc w:val="center"/>
        <w:rPr>
          <w:rFonts w:cs="Arial"/>
          <w:sz w:val="24"/>
          <w:szCs w:val="24"/>
        </w:rPr>
      </w:pPr>
      <w:r w:rsidRPr="009252C2">
        <w:rPr>
          <w:rFonts w:cs="Arial"/>
          <w:b/>
          <w:bCs/>
          <w:sz w:val="24"/>
          <w:szCs w:val="24"/>
        </w:rPr>
        <w:lastRenderedPageBreak/>
        <w:t xml:space="preserve">Supplemental Table S3 </w:t>
      </w:r>
      <w:r w:rsidR="0076137A" w:rsidRPr="009252C2">
        <w:rPr>
          <w:rFonts w:cs="Arial"/>
          <w:sz w:val="24"/>
          <w:szCs w:val="24"/>
        </w:rPr>
        <w:t xml:space="preserve">Two-way variance analysis for the </w:t>
      </w:r>
      <w:r w:rsidR="00F114E7">
        <w:rPr>
          <w:rFonts w:cs="Arial"/>
          <w:sz w:val="24"/>
          <w:szCs w:val="24"/>
        </w:rPr>
        <w:t>pool</w:t>
      </w:r>
      <w:r w:rsidR="0076137A" w:rsidRPr="009252C2">
        <w:rPr>
          <w:rFonts w:cs="Arial"/>
          <w:sz w:val="24"/>
          <w:szCs w:val="24"/>
        </w:rPr>
        <w:t xml:space="preserve"> size and </w:t>
      </w:r>
      <w:r w:rsidR="002642A4" w:rsidRPr="009252C2">
        <w:rPr>
          <w:rFonts w:cs="Arial"/>
          <w:sz w:val="24"/>
          <w:szCs w:val="24"/>
        </w:rPr>
        <w:t>spiked</w:t>
      </w:r>
      <w:r w:rsidR="0076137A" w:rsidRPr="009252C2">
        <w:rPr>
          <w:rFonts w:cs="Arial"/>
          <w:sz w:val="24"/>
          <w:szCs w:val="24"/>
        </w:rPr>
        <w:t xml:space="preserve"> contributing to the commutability</w:t>
      </w:r>
      <w:r w:rsidR="00A13DB7">
        <w:rPr>
          <w:rFonts w:cs="Arial"/>
          <w:sz w:val="24"/>
          <w:szCs w:val="24"/>
        </w:rPr>
        <w:t xml:space="preserve"> rates</w:t>
      </w:r>
    </w:p>
    <w:tbl>
      <w:tblPr>
        <w:tblStyle w:val="a7"/>
        <w:tblW w:w="136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1610"/>
        <w:gridCol w:w="932"/>
        <w:gridCol w:w="602"/>
        <w:gridCol w:w="274"/>
        <w:gridCol w:w="977"/>
        <w:gridCol w:w="1275"/>
        <w:gridCol w:w="944"/>
        <w:gridCol w:w="1041"/>
        <w:gridCol w:w="1134"/>
        <w:gridCol w:w="850"/>
        <w:gridCol w:w="1134"/>
      </w:tblGrid>
      <w:tr w:rsidR="00F07BC8" w:rsidRPr="009252C2" w14:paraId="03CC9031" w14:textId="77777777" w:rsidTr="0065379E">
        <w:trPr>
          <w:jc w:val="center"/>
        </w:trPr>
        <w:tc>
          <w:tcPr>
            <w:tcW w:w="13608" w:type="dxa"/>
            <w:gridSpan w:val="13"/>
            <w:tcBorders>
              <w:top w:val="single" w:sz="8" w:space="0" w:color="auto"/>
            </w:tcBorders>
            <w:vAlign w:val="center"/>
          </w:tcPr>
          <w:p w14:paraId="3D4E66DA" w14:textId="3F8DDA70" w:rsidR="00F07BC8" w:rsidRPr="009252C2" w:rsidRDefault="00F07BC8" w:rsidP="0065379E">
            <w:pPr>
              <w:spacing w:after="240"/>
              <w:rPr>
                <w:rFonts w:cs="Arial"/>
                <w:b/>
                <w:bCs/>
                <w:sz w:val="24"/>
                <w:szCs w:val="24"/>
              </w:rPr>
            </w:pPr>
            <w:r w:rsidRPr="009252C2">
              <w:rPr>
                <w:rFonts w:cs="Arial"/>
                <w:b/>
                <w:bCs/>
                <w:sz w:val="24"/>
                <w:szCs w:val="24"/>
              </w:rPr>
              <w:t>Main effect and Interaction effect</w:t>
            </w:r>
          </w:p>
        </w:tc>
      </w:tr>
      <w:tr w:rsidR="00D957A0" w:rsidRPr="009252C2" w14:paraId="3B36E36A" w14:textId="60BDDD26" w:rsidTr="00BE03C2">
        <w:trPr>
          <w:jc w:val="center"/>
        </w:trPr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5F219157" w14:textId="655EFEC8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br w:type="page"/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81C11E0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Large-size</w:t>
            </w:r>
          </w:p>
          <w:p w14:paraId="25D19CE2" w14:textId="2B54D825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(&gt;1000)</w:t>
            </w:r>
          </w:p>
        </w:tc>
        <w:tc>
          <w:tcPr>
            <w:tcW w:w="16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338359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Small-size</w:t>
            </w:r>
          </w:p>
          <w:p w14:paraId="757C619D" w14:textId="01B299A3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(&lt;50)</w:t>
            </w:r>
          </w:p>
        </w:tc>
        <w:tc>
          <w:tcPr>
            <w:tcW w:w="2785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517A0E5" w14:textId="44BCA160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 xml:space="preserve">Main effect of </w:t>
            </w:r>
            <w:r w:rsidR="00213CE4" w:rsidRPr="009252C2">
              <w:rPr>
                <w:rFonts w:cs="Arial"/>
                <w:sz w:val="24"/>
                <w:szCs w:val="24"/>
              </w:rPr>
              <w:t>S</w:t>
            </w:r>
            <w:r w:rsidR="002642A4" w:rsidRPr="009252C2">
              <w:rPr>
                <w:rFonts w:cs="Arial"/>
                <w:sz w:val="24"/>
                <w:szCs w:val="24"/>
              </w:rPr>
              <w:t>piked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D7F2D5C" w14:textId="4A76B9D3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 xml:space="preserve">Main effect of </w:t>
            </w:r>
            <w:r w:rsidR="00F114E7">
              <w:rPr>
                <w:rFonts w:cs="Arial"/>
                <w:sz w:val="24"/>
                <w:szCs w:val="24"/>
              </w:rPr>
              <w:t>Pool</w:t>
            </w:r>
            <w:r w:rsidRPr="009252C2">
              <w:rPr>
                <w:rFonts w:cs="Arial"/>
                <w:sz w:val="24"/>
                <w:szCs w:val="24"/>
              </w:rPr>
              <w:t xml:space="preserve"> Size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ED9DD08" w14:textId="6E37FE2B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 xml:space="preserve">Interaction </w:t>
            </w:r>
            <w:r w:rsidR="00227612" w:rsidRPr="009252C2">
              <w:rPr>
                <w:rFonts w:cs="Arial"/>
                <w:sz w:val="24"/>
                <w:szCs w:val="24"/>
              </w:rPr>
              <w:t xml:space="preserve">effect </w:t>
            </w:r>
            <w:r w:rsidRPr="009252C2">
              <w:rPr>
                <w:rFonts w:cs="Arial"/>
                <w:sz w:val="24"/>
                <w:szCs w:val="24"/>
              </w:rPr>
              <w:t xml:space="preserve">of </w:t>
            </w:r>
            <w:r w:rsidR="002642A4" w:rsidRPr="009252C2">
              <w:rPr>
                <w:rFonts w:cs="Arial"/>
                <w:sz w:val="24"/>
                <w:szCs w:val="24"/>
              </w:rPr>
              <w:t>Spiked</w:t>
            </w:r>
            <w:r w:rsidRPr="009252C2">
              <w:rPr>
                <w:rFonts w:cs="Arial"/>
                <w:sz w:val="24"/>
                <w:szCs w:val="24"/>
              </w:rPr>
              <w:t xml:space="preserve"> and </w:t>
            </w:r>
            <w:r w:rsidR="006C332D">
              <w:rPr>
                <w:rFonts w:cs="Arial"/>
                <w:sz w:val="24"/>
                <w:szCs w:val="24"/>
              </w:rPr>
              <w:t>Pool</w:t>
            </w:r>
            <w:r w:rsidRPr="009252C2">
              <w:rPr>
                <w:rFonts w:cs="Arial"/>
                <w:sz w:val="24"/>
                <w:szCs w:val="24"/>
              </w:rPr>
              <w:t xml:space="preserve"> Size</w:t>
            </w:r>
          </w:p>
        </w:tc>
      </w:tr>
      <w:tr w:rsidR="0065379E" w:rsidRPr="009252C2" w14:paraId="7052790B" w14:textId="37018121" w:rsidTr="00BE03C2">
        <w:trPr>
          <w:jc w:val="center"/>
        </w:trPr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43BF2389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C32A4B" w14:textId="5996F3B4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proofErr w:type="spellStart"/>
            <w:r w:rsidRPr="009252C2">
              <w:rPr>
                <w:rFonts w:cs="Arial"/>
                <w:sz w:val="24"/>
                <w:szCs w:val="24"/>
              </w:rPr>
              <w:t>Mean±SD</w:t>
            </w:r>
            <w:r w:rsidR="006D7B1C" w:rsidRPr="009252C2">
              <w:rPr>
                <w:rFonts w:cs="Arial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3A4BD2" w14:textId="79845B8F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proofErr w:type="spellStart"/>
            <w:r w:rsidRPr="009252C2">
              <w:rPr>
                <w:rFonts w:cs="Arial"/>
                <w:sz w:val="24"/>
                <w:szCs w:val="24"/>
              </w:rPr>
              <w:t>Mean±SD</w:t>
            </w:r>
            <w:proofErr w:type="spellEnd"/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7BA98E" w14:textId="7685F933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F</w:t>
            </w:r>
            <w:r w:rsidR="009B39F1">
              <w:rPr>
                <w:rFonts w:cs="Arial"/>
                <w:sz w:val="24"/>
                <w:szCs w:val="24"/>
              </w:rPr>
              <w:t xml:space="preserve"> </w:t>
            </w:r>
            <w:r w:rsidR="00D40FB0" w:rsidRPr="009252C2">
              <w:rPr>
                <w:rFonts w:cs="Arial"/>
                <w:sz w:val="24"/>
                <w:szCs w:val="24"/>
              </w:rPr>
              <w:t>test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6248680" w14:textId="591A756A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</w:t>
            </w:r>
            <w:r w:rsidR="009B39F1" w:rsidRPr="009252C2">
              <w:rPr>
                <w:rFonts w:cs="Arial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9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48B524" w14:textId="1084F3C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partial η2</w:t>
            </w:r>
            <w:r w:rsidR="009B39F1">
              <w:rPr>
                <w:rFonts w:cs="Arial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A59FB59" w14:textId="2D9F61D6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F</w:t>
            </w:r>
            <w:r w:rsidR="00D40FB0" w:rsidRPr="009252C2">
              <w:rPr>
                <w:rFonts w:cs="Arial"/>
                <w:sz w:val="24"/>
                <w:szCs w:val="24"/>
              </w:rPr>
              <w:t xml:space="preserve"> test</w:t>
            </w:r>
          </w:p>
        </w:tc>
        <w:tc>
          <w:tcPr>
            <w:tcW w:w="9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0C53EE" w14:textId="2B195CE2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</w:t>
            </w:r>
          </w:p>
        </w:tc>
        <w:tc>
          <w:tcPr>
            <w:tcW w:w="104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FCC00E" w14:textId="070D0BE4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partial η2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60B6D2" w14:textId="0E34BAE0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F</w:t>
            </w:r>
            <w:r w:rsidR="00D40FB0" w:rsidRPr="009252C2">
              <w:rPr>
                <w:rFonts w:cs="Arial"/>
                <w:sz w:val="24"/>
                <w:szCs w:val="24"/>
              </w:rPr>
              <w:t xml:space="preserve"> test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EE91F7" w14:textId="0701D1AC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C3A754" w14:textId="6BD55BA5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partial η2</w:t>
            </w:r>
          </w:p>
        </w:tc>
      </w:tr>
      <w:tr w:rsidR="0065379E" w:rsidRPr="009252C2" w14:paraId="19996461" w14:textId="1FF72147" w:rsidTr="00BE03C2">
        <w:trPr>
          <w:jc w:val="center"/>
        </w:trPr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26FA8446" w14:textId="6C304836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Spiked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73B12CD8" w14:textId="7DCD2E70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 w:rsidR="00CF753B">
              <w:rPr>
                <w:rFonts w:cs="Arial"/>
                <w:sz w:val="24"/>
                <w:szCs w:val="24"/>
              </w:rPr>
              <w:t>9</w:t>
            </w:r>
            <w:r w:rsidR="002E1329">
              <w:rPr>
                <w:rFonts w:cs="Arial"/>
                <w:sz w:val="24"/>
                <w:szCs w:val="24"/>
              </w:rPr>
              <w:t>4</w:t>
            </w:r>
            <w:r w:rsidR="00CF753B">
              <w:rPr>
                <w:rFonts w:cs="Arial"/>
                <w:sz w:val="24"/>
                <w:szCs w:val="24"/>
              </w:rPr>
              <w:t>5</w:t>
            </w:r>
            <w:r w:rsidRPr="009252C2">
              <w:rPr>
                <w:rFonts w:cs="Arial"/>
                <w:sz w:val="24"/>
                <w:szCs w:val="24"/>
              </w:rPr>
              <w:t>±0.1</w:t>
            </w:r>
            <w:r w:rsidR="00CF753B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1610" w:type="dxa"/>
            <w:tcBorders>
              <w:top w:val="single" w:sz="8" w:space="0" w:color="auto"/>
            </w:tcBorders>
            <w:vAlign w:val="center"/>
          </w:tcPr>
          <w:p w14:paraId="6F125C3E" w14:textId="5DE9BFE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 w:rsidR="00CF753B">
              <w:rPr>
                <w:rFonts w:cs="Arial"/>
                <w:sz w:val="24"/>
                <w:szCs w:val="24"/>
              </w:rPr>
              <w:t>643</w:t>
            </w:r>
            <w:r w:rsidRPr="009252C2">
              <w:rPr>
                <w:rFonts w:cs="Arial"/>
                <w:sz w:val="24"/>
                <w:szCs w:val="24"/>
              </w:rPr>
              <w:t>±0.0</w:t>
            </w:r>
            <w:r w:rsidR="00CF753B">
              <w:rPr>
                <w:rFonts w:cs="Arial"/>
                <w:sz w:val="24"/>
                <w:szCs w:val="24"/>
              </w:rPr>
              <w:t>55</w:t>
            </w:r>
          </w:p>
        </w:tc>
        <w:tc>
          <w:tcPr>
            <w:tcW w:w="932" w:type="dxa"/>
            <w:tcBorders>
              <w:top w:val="single" w:sz="8" w:space="0" w:color="auto"/>
            </w:tcBorders>
            <w:vAlign w:val="center"/>
          </w:tcPr>
          <w:p w14:paraId="2E69A771" w14:textId="6F758D7B" w:rsidR="00D957A0" w:rsidRPr="009252C2" w:rsidRDefault="00C31352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2.</w:t>
            </w:r>
            <w:r w:rsidR="00CB2FD6">
              <w:rPr>
                <w:rFonts w:cs="Arial"/>
                <w:sz w:val="24"/>
                <w:szCs w:val="24"/>
              </w:rPr>
              <w:t>8</w:t>
            </w:r>
            <w:r w:rsidR="00B1561A">
              <w:rPr>
                <w:rFonts w:cs="Arial"/>
                <w:sz w:val="24"/>
                <w:szCs w:val="24"/>
              </w:rPr>
              <w:t>33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</w:tcBorders>
            <w:vAlign w:val="center"/>
          </w:tcPr>
          <w:p w14:paraId="264969B4" w14:textId="7897B91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 w:rsidR="00C31352">
              <w:rPr>
                <w:rFonts w:cs="Arial"/>
                <w:sz w:val="24"/>
                <w:szCs w:val="24"/>
              </w:rPr>
              <w:t>1</w:t>
            </w:r>
            <w:r w:rsidR="00B1561A">
              <w:rPr>
                <w:rFonts w:cs="Arial"/>
                <w:sz w:val="24"/>
                <w:szCs w:val="24"/>
              </w:rPr>
              <w:t>18</w:t>
            </w:r>
          </w:p>
        </w:tc>
        <w:tc>
          <w:tcPr>
            <w:tcW w:w="977" w:type="dxa"/>
            <w:tcBorders>
              <w:top w:val="single" w:sz="8" w:space="0" w:color="auto"/>
            </w:tcBorders>
            <w:vAlign w:val="center"/>
          </w:tcPr>
          <w:p w14:paraId="6968D516" w14:textId="335CB6B0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 w:rsidR="00C31352">
              <w:rPr>
                <w:rFonts w:cs="Arial"/>
                <w:sz w:val="24"/>
                <w:szCs w:val="24"/>
              </w:rPr>
              <w:t>1</w:t>
            </w:r>
            <w:r w:rsidR="00B1561A">
              <w:rPr>
                <w:rFonts w:cs="Arial"/>
                <w:sz w:val="24"/>
                <w:szCs w:val="24"/>
              </w:rPr>
              <w:t>91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14:paraId="75C39DC2" w14:textId="535D13DD" w:rsidR="00D957A0" w:rsidRPr="009252C2" w:rsidRDefault="00B1561A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4.066</w:t>
            </w:r>
          </w:p>
        </w:tc>
        <w:tc>
          <w:tcPr>
            <w:tcW w:w="944" w:type="dxa"/>
            <w:tcBorders>
              <w:top w:val="single" w:sz="8" w:space="0" w:color="auto"/>
            </w:tcBorders>
            <w:vAlign w:val="center"/>
          </w:tcPr>
          <w:p w14:paraId="6C88037A" w14:textId="62FCB1DE" w:rsidR="00D957A0" w:rsidRPr="00B1561A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B1561A">
              <w:rPr>
                <w:rFonts w:cs="Arial"/>
                <w:sz w:val="24"/>
                <w:szCs w:val="24"/>
              </w:rPr>
              <w:t>0.0</w:t>
            </w:r>
            <w:r w:rsidR="00B1561A" w:rsidRPr="00B1561A">
              <w:rPr>
                <w:rFonts w:cs="Arial"/>
                <w:sz w:val="24"/>
                <w:szCs w:val="24"/>
              </w:rPr>
              <w:t>67</w:t>
            </w:r>
          </w:p>
        </w:tc>
        <w:tc>
          <w:tcPr>
            <w:tcW w:w="1041" w:type="dxa"/>
            <w:tcBorders>
              <w:top w:val="single" w:sz="8" w:space="0" w:color="auto"/>
            </w:tcBorders>
            <w:vAlign w:val="center"/>
          </w:tcPr>
          <w:p w14:paraId="38FA3DA8" w14:textId="5299412C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 w:rsidR="00B1561A">
              <w:rPr>
                <w:rFonts w:cs="Arial"/>
                <w:sz w:val="24"/>
                <w:szCs w:val="24"/>
              </w:rPr>
              <w:t>253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731C23E1" w14:textId="08B3DA2C" w:rsidR="00D957A0" w:rsidRPr="009252C2" w:rsidRDefault="00B1561A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12.130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1F237A7A" w14:textId="6E9E003F" w:rsidR="00D957A0" w:rsidRPr="00C31352" w:rsidRDefault="00D957A0" w:rsidP="0065379E">
            <w:pPr>
              <w:spacing w:after="240"/>
              <w:contextualSpacing/>
              <w:rPr>
                <w:rFonts w:cs="Arial"/>
                <w:b/>
                <w:bCs/>
                <w:sz w:val="24"/>
                <w:szCs w:val="24"/>
              </w:rPr>
            </w:pPr>
            <w:r w:rsidRPr="00C31352">
              <w:rPr>
                <w:rFonts w:cs="Arial"/>
                <w:b/>
                <w:bCs/>
                <w:sz w:val="24"/>
                <w:szCs w:val="24"/>
              </w:rPr>
              <w:t>0.0</w:t>
            </w:r>
            <w:r w:rsidR="00B1561A">
              <w:rPr>
                <w:rFonts w:cs="Arial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66C45983" w14:textId="5F3B883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 w:rsidR="00B1561A">
              <w:rPr>
                <w:rFonts w:cs="Arial"/>
                <w:sz w:val="24"/>
                <w:szCs w:val="24"/>
              </w:rPr>
              <w:t>50</w:t>
            </w:r>
            <w:r w:rsidR="00C31352">
              <w:rPr>
                <w:rFonts w:cs="Arial"/>
                <w:sz w:val="24"/>
                <w:szCs w:val="24"/>
              </w:rPr>
              <w:t>3</w:t>
            </w:r>
          </w:p>
        </w:tc>
      </w:tr>
      <w:tr w:rsidR="0065379E" w:rsidRPr="009252C2" w14:paraId="73987830" w14:textId="15AAE3B0" w:rsidTr="00BE03C2">
        <w:trPr>
          <w:jc w:val="center"/>
        </w:trPr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2CAC979C" w14:textId="039C02C6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Native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74410240" w14:textId="4EF7E98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 w:rsidR="002E1329">
              <w:rPr>
                <w:rFonts w:cs="Arial"/>
                <w:sz w:val="24"/>
                <w:szCs w:val="24"/>
              </w:rPr>
              <w:t>8</w:t>
            </w:r>
            <w:r w:rsidR="00CF753B">
              <w:rPr>
                <w:rFonts w:cs="Arial"/>
                <w:sz w:val="24"/>
                <w:szCs w:val="24"/>
              </w:rPr>
              <w:t>46</w:t>
            </w:r>
            <w:r w:rsidRPr="009252C2">
              <w:rPr>
                <w:rFonts w:cs="Arial"/>
                <w:sz w:val="24"/>
                <w:szCs w:val="24"/>
              </w:rPr>
              <w:t>±0.1</w:t>
            </w:r>
            <w:r w:rsidR="00CF753B">
              <w:rPr>
                <w:rFonts w:cs="Arial"/>
                <w:sz w:val="24"/>
                <w:szCs w:val="24"/>
              </w:rPr>
              <w:t>25</w:t>
            </w: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14:paraId="7D00557F" w14:textId="38D890C6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0.</w:t>
            </w:r>
            <w:r w:rsidR="00CF753B">
              <w:rPr>
                <w:rFonts w:cs="Arial"/>
                <w:sz w:val="24"/>
                <w:szCs w:val="24"/>
              </w:rPr>
              <w:t>928</w:t>
            </w:r>
            <w:r w:rsidRPr="009252C2">
              <w:rPr>
                <w:rFonts w:cs="Arial"/>
                <w:sz w:val="24"/>
                <w:szCs w:val="24"/>
              </w:rPr>
              <w:t>±0.1</w:t>
            </w:r>
            <w:r w:rsidR="00CF753B">
              <w:rPr>
                <w:rFonts w:cs="Arial"/>
                <w:sz w:val="24"/>
                <w:szCs w:val="24"/>
              </w:rPr>
              <w:t>2</w:t>
            </w:r>
            <w:r w:rsidR="002E1329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932" w:type="dxa"/>
            <w:tcBorders>
              <w:bottom w:val="single" w:sz="8" w:space="0" w:color="auto"/>
            </w:tcBorders>
            <w:vAlign w:val="center"/>
          </w:tcPr>
          <w:p w14:paraId="10DCD9E8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tcBorders>
              <w:bottom w:val="single" w:sz="8" w:space="0" w:color="auto"/>
            </w:tcBorders>
            <w:vAlign w:val="center"/>
          </w:tcPr>
          <w:p w14:paraId="03A05AFF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bottom w:val="single" w:sz="8" w:space="0" w:color="auto"/>
            </w:tcBorders>
            <w:vAlign w:val="center"/>
          </w:tcPr>
          <w:p w14:paraId="39CFA794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6E5CA26B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944" w:type="dxa"/>
            <w:tcBorders>
              <w:bottom w:val="single" w:sz="8" w:space="0" w:color="auto"/>
            </w:tcBorders>
            <w:vAlign w:val="center"/>
          </w:tcPr>
          <w:p w14:paraId="72CFD1E9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8" w:space="0" w:color="auto"/>
            </w:tcBorders>
            <w:vAlign w:val="center"/>
          </w:tcPr>
          <w:p w14:paraId="29B4DF57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1AE8E4A6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3AA6853F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57ED9C65" w14:textId="77777777" w:rsidR="00D957A0" w:rsidRPr="009252C2" w:rsidRDefault="00D957A0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F07BC8" w:rsidRPr="009252C2" w14:paraId="41322225" w14:textId="77777777" w:rsidTr="00CA460E">
        <w:trPr>
          <w:jc w:val="center"/>
        </w:trPr>
        <w:tc>
          <w:tcPr>
            <w:tcW w:w="13608" w:type="dxa"/>
            <w:gridSpan w:val="1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7902D9A" w14:textId="7183FCA8" w:rsidR="00F07BC8" w:rsidRPr="009252C2" w:rsidRDefault="00F07BC8" w:rsidP="0065379E">
            <w:pPr>
              <w:spacing w:after="240"/>
              <w:rPr>
                <w:rFonts w:cs="Arial"/>
                <w:b/>
                <w:bCs/>
                <w:sz w:val="24"/>
                <w:szCs w:val="24"/>
              </w:rPr>
            </w:pPr>
            <w:r w:rsidRPr="009252C2">
              <w:rPr>
                <w:rFonts w:cs="Arial"/>
                <w:b/>
                <w:bCs/>
                <w:sz w:val="24"/>
                <w:szCs w:val="24"/>
              </w:rPr>
              <w:t>Simple effec</w:t>
            </w:r>
            <w:r w:rsidRPr="00654751">
              <w:rPr>
                <w:rFonts w:cs="Arial"/>
                <w:b/>
                <w:bCs/>
                <w:sz w:val="24"/>
                <w:szCs w:val="24"/>
              </w:rPr>
              <w:t>t</w:t>
            </w:r>
          </w:p>
        </w:tc>
      </w:tr>
      <w:tr w:rsidR="00CA460E" w:rsidRPr="009252C2" w14:paraId="7AA5803B" w14:textId="77777777" w:rsidTr="00CA460E">
        <w:trPr>
          <w:jc w:val="center"/>
        </w:trPr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028F89CE" w14:textId="77777777" w:rsidR="00CA460E" w:rsidRPr="009252C2" w:rsidRDefault="00CA460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4845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8FEF18" w14:textId="739A7869" w:rsidR="00CA460E" w:rsidRPr="009252C2" w:rsidRDefault="00CA460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65379E">
              <w:rPr>
                <w:rFonts w:cs="Arial"/>
                <w:sz w:val="24"/>
                <w:szCs w:val="24"/>
              </w:rPr>
              <w:t>Simple effect</w:t>
            </w:r>
            <w:r>
              <w:rPr>
                <w:rFonts w:cs="Arial"/>
                <w:sz w:val="24"/>
                <w:szCs w:val="24"/>
              </w:rPr>
              <w:t xml:space="preserve"> of Pool</w:t>
            </w:r>
            <w:r w:rsidRPr="009252C2">
              <w:rPr>
                <w:rFonts w:cs="Arial"/>
                <w:sz w:val="24"/>
                <w:szCs w:val="24"/>
              </w:rPr>
              <w:t xml:space="preserve"> Size</w:t>
            </w:r>
          </w:p>
        </w:tc>
        <w:tc>
          <w:tcPr>
            <w:tcW w:w="1251" w:type="dxa"/>
            <w:gridSpan w:val="2"/>
            <w:tcBorders>
              <w:top w:val="single" w:sz="8" w:space="0" w:color="auto"/>
            </w:tcBorders>
            <w:vAlign w:val="center"/>
          </w:tcPr>
          <w:p w14:paraId="51E89AAD" w14:textId="1184EA7B" w:rsidR="00CA460E" w:rsidRPr="009252C2" w:rsidRDefault="00CA460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14:paraId="043C3261" w14:textId="4679CCB0" w:rsidR="00CA460E" w:rsidRPr="009252C2" w:rsidRDefault="00CA460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5103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AB6097" w14:textId="19E13920" w:rsidR="00CA460E" w:rsidRPr="009252C2" w:rsidRDefault="00CA460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65379E">
              <w:rPr>
                <w:rFonts w:cs="Arial"/>
                <w:sz w:val="24"/>
                <w:szCs w:val="24"/>
              </w:rPr>
              <w:t>Simple effect</w:t>
            </w:r>
            <w:r>
              <w:rPr>
                <w:rFonts w:cs="Arial"/>
                <w:sz w:val="24"/>
                <w:szCs w:val="24"/>
              </w:rPr>
              <w:t xml:space="preserve"> of</w:t>
            </w:r>
            <w:r w:rsidRPr="009252C2">
              <w:rPr>
                <w:rFonts w:cs="Arial"/>
                <w:sz w:val="24"/>
                <w:szCs w:val="24"/>
              </w:rPr>
              <w:t xml:space="preserve"> Spiked</w:t>
            </w:r>
          </w:p>
        </w:tc>
      </w:tr>
      <w:tr w:rsidR="0065379E" w:rsidRPr="009252C2" w14:paraId="454BD662" w14:textId="77777777" w:rsidTr="00CA460E">
        <w:trPr>
          <w:jc w:val="center"/>
        </w:trPr>
        <w:tc>
          <w:tcPr>
            <w:tcW w:w="1134" w:type="dxa"/>
            <w:vAlign w:val="center"/>
          </w:tcPr>
          <w:p w14:paraId="6DD8F7FD" w14:textId="77777777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7AE9F7E" w14:textId="08A8EAA4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F test</w:t>
            </w:r>
          </w:p>
        </w:tc>
        <w:tc>
          <w:tcPr>
            <w:tcW w:w="16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2984E8" w14:textId="533E5B1C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</w:t>
            </w:r>
          </w:p>
        </w:tc>
        <w:tc>
          <w:tcPr>
            <w:tcW w:w="1534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43DB734" w14:textId="56C75335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partial η2</w:t>
            </w:r>
          </w:p>
        </w:tc>
        <w:tc>
          <w:tcPr>
            <w:tcW w:w="1251" w:type="dxa"/>
            <w:gridSpan w:val="2"/>
            <w:tcBorders>
              <w:bottom w:val="single" w:sz="8" w:space="0" w:color="auto"/>
            </w:tcBorders>
            <w:vAlign w:val="center"/>
          </w:tcPr>
          <w:p w14:paraId="70DC93D7" w14:textId="230A7BD7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59209DF5" w14:textId="13274C2D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358ADC6" w14:textId="3710A56D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F test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EDA719" w14:textId="14A71A72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0F62BE" w14:textId="69AE44B4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partial η2</w:t>
            </w:r>
          </w:p>
        </w:tc>
      </w:tr>
      <w:tr w:rsidR="0065379E" w:rsidRPr="009252C2" w14:paraId="140C2FC7" w14:textId="77777777" w:rsidTr="00CA460E">
        <w:trPr>
          <w:jc w:val="center"/>
        </w:trPr>
        <w:tc>
          <w:tcPr>
            <w:tcW w:w="1134" w:type="dxa"/>
            <w:vAlign w:val="center"/>
          </w:tcPr>
          <w:p w14:paraId="1F2B801C" w14:textId="4F18AE8F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9252C2">
              <w:rPr>
                <w:rFonts w:cs="Arial"/>
                <w:sz w:val="24"/>
                <w:szCs w:val="24"/>
              </w:rPr>
              <w:t>Spiked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62DE7621" w14:textId="028E250D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1</w:t>
            </w:r>
            <w:r>
              <w:rPr>
                <w:rFonts w:cs="Arial"/>
                <w:sz w:val="24"/>
                <w:szCs w:val="24"/>
              </w:rPr>
              <w:t>5.624</w:t>
            </w:r>
          </w:p>
        </w:tc>
        <w:tc>
          <w:tcPr>
            <w:tcW w:w="1610" w:type="dxa"/>
            <w:tcBorders>
              <w:top w:val="single" w:sz="8" w:space="0" w:color="auto"/>
            </w:tcBorders>
            <w:vAlign w:val="center"/>
          </w:tcPr>
          <w:p w14:paraId="0B66C687" w14:textId="398EBA38" w:rsidR="0065379E" w:rsidRPr="0065379E" w:rsidRDefault="0065379E" w:rsidP="0065379E">
            <w:pPr>
              <w:spacing w:after="240"/>
              <w:contextualSpacing/>
              <w:rPr>
                <w:rFonts w:cs="Arial"/>
                <w:b/>
                <w:bCs/>
                <w:sz w:val="24"/>
                <w:szCs w:val="24"/>
              </w:rPr>
            </w:pPr>
            <w:r w:rsidRPr="0065379E">
              <w:rPr>
                <w:rFonts w:cs="Arial" w:hint="eastAsia"/>
                <w:b/>
                <w:bCs/>
                <w:sz w:val="24"/>
                <w:szCs w:val="24"/>
              </w:rPr>
              <w:t>0</w:t>
            </w:r>
            <w:r w:rsidRPr="0065379E">
              <w:rPr>
                <w:rFonts w:cs="Arial"/>
                <w:b/>
                <w:bCs/>
                <w:sz w:val="24"/>
                <w:szCs w:val="24"/>
              </w:rPr>
              <w:t>.002</w:t>
            </w:r>
          </w:p>
        </w:tc>
        <w:tc>
          <w:tcPr>
            <w:tcW w:w="1534" w:type="dxa"/>
            <w:gridSpan w:val="2"/>
            <w:tcBorders>
              <w:top w:val="single" w:sz="8" w:space="0" w:color="auto"/>
            </w:tcBorders>
            <w:vAlign w:val="center"/>
          </w:tcPr>
          <w:p w14:paraId="76FB5576" w14:textId="0DEAD86F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0</w:t>
            </w:r>
            <w:r>
              <w:rPr>
                <w:rFonts w:cs="Arial"/>
                <w:sz w:val="24"/>
                <w:szCs w:val="24"/>
              </w:rPr>
              <w:t>.566</w:t>
            </w:r>
          </w:p>
        </w:tc>
        <w:tc>
          <w:tcPr>
            <w:tcW w:w="1251" w:type="dxa"/>
            <w:gridSpan w:val="2"/>
            <w:tcBorders>
              <w:top w:val="single" w:sz="8" w:space="0" w:color="auto"/>
            </w:tcBorders>
            <w:vAlign w:val="center"/>
          </w:tcPr>
          <w:p w14:paraId="1CC42A67" w14:textId="03573127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14:paraId="75ED0AF6" w14:textId="256FAE44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S</w:t>
            </w:r>
            <w:r>
              <w:rPr>
                <w:rFonts w:cs="Arial"/>
                <w:sz w:val="24"/>
                <w:szCs w:val="24"/>
              </w:rPr>
              <w:t>mall</w:t>
            </w:r>
            <w:r w:rsidRPr="009252C2">
              <w:rPr>
                <w:rFonts w:cs="Arial"/>
                <w:sz w:val="24"/>
                <w:szCs w:val="24"/>
              </w:rPr>
              <w:t>-size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</w:tcBorders>
            <w:vAlign w:val="center"/>
          </w:tcPr>
          <w:p w14:paraId="6A1AA260" w14:textId="7A297A27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1</w:t>
            </w:r>
            <w:r>
              <w:rPr>
                <w:rFonts w:cs="Arial"/>
                <w:sz w:val="24"/>
                <w:szCs w:val="24"/>
              </w:rPr>
              <w:t>1.818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1AD42C5F" w14:textId="70B7879A" w:rsidR="0065379E" w:rsidRPr="0065379E" w:rsidRDefault="0065379E" w:rsidP="0065379E">
            <w:pPr>
              <w:spacing w:after="240"/>
              <w:contextualSpacing/>
              <w:rPr>
                <w:rFonts w:cs="Arial"/>
                <w:b/>
                <w:bCs/>
                <w:sz w:val="24"/>
                <w:szCs w:val="24"/>
              </w:rPr>
            </w:pPr>
            <w:r w:rsidRPr="0065379E">
              <w:rPr>
                <w:rFonts w:cs="Arial" w:hint="eastAsia"/>
                <w:b/>
                <w:bCs/>
                <w:sz w:val="24"/>
                <w:szCs w:val="24"/>
              </w:rPr>
              <w:t>0</w:t>
            </w:r>
            <w:r w:rsidRPr="0065379E">
              <w:rPr>
                <w:rFonts w:cs="Arial"/>
                <w:b/>
                <w:bCs/>
                <w:sz w:val="24"/>
                <w:szCs w:val="24"/>
              </w:rPr>
              <w:t>.005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</w:tcBorders>
            <w:vAlign w:val="center"/>
          </w:tcPr>
          <w:p w14:paraId="7E2607F5" w14:textId="29A4D88D" w:rsidR="0065379E" w:rsidRPr="009252C2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 w:hint="eastAsia"/>
                <w:sz w:val="24"/>
                <w:szCs w:val="24"/>
              </w:rPr>
              <w:t>0</w:t>
            </w:r>
            <w:r>
              <w:rPr>
                <w:rFonts w:cs="Arial"/>
                <w:sz w:val="24"/>
                <w:szCs w:val="24"/>
              </w:rPr>
              <w:t>.496</w:t>
            </w:r>
          </w:p>
        </w:tc>
      </w:tr>
      <w:tr w:rsidR="00376A18" w:rsidRPr="00376A18" w14:paraId="1E6F6631" w14:textId="77777777" w:rsidTr="00CA460E">
        <w:trPr>
          <w:jc w:val="center"/>
        </w:trPr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719B3E18" w14:textId="00ED9133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376A18">
              <w:rPr>
                <w:rFonts w:cs="Arial"/>
                <w:sz w:val="24"/>
                <w:szCs w:val="24"/>
              </w:rPr>
              <w:t>Native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6BAA091D" w14:textId="67B0F274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376A18">
              <w:rPr>
                <w:rFonts w:cs="Arial" w:hint="eastAsia"/>
                <w:sz w:val="24"/>
                <w:szCs w:val="24"/>
              </w:rPr>
              <w:t>1</w:t>
            </w:r>
            <w:r w:rsidRPr="00376A18">
              <w:rPr>
                <w:rFonts w:cs="Arial"/>
                <w:sz w:val="24"/>
                <w:szCs w:val="24"/>
              </w:rPr>
              <w:t>.042</w:t>
            </w: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14:paraId="752C9B0A" w14:textId="17A99862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376A18">
              <w:rPr>
                <w:rFonts w:cs="Arial" w:hint="eastAsia"/>
                <w:sz w:val="24"/>
                <w:szCs w:val="24"/>
              </w:rPr>
              <w:t>0</w:t>
            </w:r>
            <w:r w:rsidRPr="00376A18">
              <w:rPr>
                <w:rFonts w:cs="Arial"/>
                <w:sz w:val="24"/>
                <w:szCs w:val="24"/>
              </w:rPr>
              <w:t>.328</w:t>
            </w:r>
          </w:p>
        </w:tc>
        <w:tc>
          <w:tcPr>
            <w:tcW w:w="1534" w:type="dxa"/>
            <w:gridSpan w:val="2"/>
            <w:tcBorders>
              <w:bottom w:val="single" w:sz="8" w:space="0" w:color="auto"/>
            </w:tcBorders>
            <w:vAlign w:val="center"/>
          </w:tcPr>
          <w:p w14:paraId="37DD7742" w14:textId="7D45950D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376A18">
              <w:rPr>
                <w:rFonts w:cs="Arial" w:hint="eastAsia"/>
                <w:sz w:val="24"/>
                <w:szCs w:val="24"/>
              </w:rPr>
              <w:t>0</w:t>
            </w:r>
            <w:r w:rsidRPr="00376A18">
              <w:rPr>
                <w:rFonts w:cs="Arial"/>
                <w:sz w:val="24"/>
                <w:szCs w:val="24"/>
              </w:rPr>
              <w:t>.080</w:t>
            </w:r>
          </w:p>
        </w:tc>
        <w:tc>
          <w:tcPr>
            <w:tcW w:w="1251" w:type="dxa"/>
            <w:gridSpan w:val="2"/>
            <w:tcBorders>
              <w:bottom w:val="single" w:sz="8" w:space="0" w:color="auto"/>
            </w:tcBorders>
            <w:vAlign w:val="center"/>
          </w:tcPr>
          <w:p w14:paraId="519CFAC1" w14:textId="430560D0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25F32060" w14:textId="7F8B6EA2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376A18">
              <w:rPr>
                <w:rFonts w:cs="Arial"/>
                <w:sz w:val="24"/>
                <w:szCs w:val="24"/>
              </w:rPr>
              <w:t>Large-size</w:t>
            </w:r>
          </w:p>
        </w:tc>
        <w:tc>
          <w:tcPr>
            <w:tcW w:w="1985" w:type="dxa"/>
            <w:gridSpan w:val="2"/>
            <w:tcBorders>
              <w:bottom w:val="single" w:sz="8" w:space="0" w:color="auto"/>
            </w:tcBorders>
            <w:vAlign w:val="center"/>
          </w:tcPr>
          <w:p w14:paraId="6CA5146A" w14:textId="643AC742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376A18">
              <w:rPr>
                <w:rFonts w:cs="Arial"/>
                <w:sz w:val="24"/>
                <w:szCs w:val="24"/>
              </w:rPr>
              <w:t>1.859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140D22BE" w14:textId="515A37DE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376A18">
              <w:rPr>
                <w:rFonts w:cs="Arial" w:hint="eastAsia"/>
                <w:sz w:val="24"/>
                <w:szCs w:val="24"/>
              </w:rPr>
              <w:t>0</w:t>
            </w:r>
            <w:r w:rsidRPr="00376A18">
              <w:rPr>
                <w:rFonts w:cs="Arial"/>
                <w:sz w:val="24"/>
                <w:szCs w:val="24"/>
              </w:rPr>
              <w:t>.198</w:t>
            </w: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vAlign w:val="center"/>
          </w:tcPr>
          <w:p w14:paraId="64F8234E" w14:textId="26C68CAC" w:rsidR="0065379E" w:rsidRPr="00376A18" w:rsidRDefault="0065379E" w:rsidP="0065379E">
            <w:pPr>
              <w:spacing w:after="240"/>
              <w:contextualSpacing/>
              <w:rPr>
                <w:rFonts w:cs="Arial"/>
                <w:sz w:val="24"/>
                <w:szCs w:val="24"/>
              </w:rPr>
            </w:pPr>
            <w:r w:rsidRPr="00376A18">
              <w:rPr>
                <w:rFonts w:cs="Arial"/>
                <w:sz w:val="24"/>
                <w:szCs w:val="24"/>
              </w:rPr>
              <w:t>0.134</w:t>
            </w:r>
          </w:p>
        </w:tc>
      </w:tr>
    </w:tbl>
    <w:p w14:paraId="63D34983" w14:textId="61A4555E" w:rsidR="006D7B1C" w:rsidRPr="00376A18" w:rsidRDefault="006D7B1C" w:rsidP="006D7235">
      <w:pPr>
        <w:jc w:val="left"/>
        <w:rPr>
          <w:rFonts w:cs="Arial"/>
          <w:sz w:val="24"/>
          <w:szCs w:val="24"/>
        </w:rPr>
      </w:pPr>
      <w:r w:rsidRPr="00376A18">
        <w:rPr>
          <w:rFonts w:cs="Arial"/>
          <w:sz w:val="24"/>
          <w:szCs w:val="24"/>
          <w:vertAlign w:val="superscript"/>
        </w:rPr>
        <w:t>a</w:t>
      </w:r>
      <w:r w:rsidRPr="00376A18">
        <w:rPr>
          <w:rFonts w:cs="Arial"/>
          <w:sz w:val="24"/>
          <w:szCs w:val="24"/>
        </w:rPr>
        <w:t xml:space="preserve"> represents the mean and standard deviation for </w:t>
      </w:r>
      <w:bookmarkStart w:id="0" w:name="_Hlk139139889"/>
      <w:r w:rsidR="00654751" w:rsidRPr="00376A18">
        <w:rPr>
          <w:rFonts w:cs="Arial"/>
          <w:sz w:val="24"/>
          <w:szCs w:val="24"/>
        </w:rPr>
        <w:t>commutability rates</w:t>
      </w:r>
      <w:r w:rsidR="00B8798B" w:rsidRPr="00376A18">
        <w:rPr>
          <w:rFonts w:cs="Arial"/>
          <w:sz w:val="24"/>
          <w:szCs w:val="24"/>
        </w:rPr>
        <w:t xml:space="preserve"> (i.e., for each candidate RMs, </w:t>
      </w:r>
      <w:r w:rsidR="000459D4" w:rsidRPr="00376A18">
        <w:rPr>
          <w:rFonts w:cs="Arial"/>
          <w:sz w:val="24"/>
          <w:szCs w:val="24"/>
        </w:rPr>
        <w:t>t</w:t>
      </w:r>
      <w:r w:rsidR="000459D4" w:rsidRPr="00376A18">
        <w:rPr>
          <w:rFonts w:cs="Arial" w:hint="eastAsia"/>
          <w:sz w:val="24"/>
          <w:szCs w:val="24"/>
        </w:rPr>
        <w:t xml:space="preserve">he proportion of commutable pairs to total </w:t>
      </w:r>
      <w:r w:rsidR="000459D4" w:rsidRPr="00376A18">
        <w:rPr>
          <w:rFonts w:cs="Arial"/>
          <w:sz w:val="24"/>
          <w:szCs w:val="24"/>
        </w:rPr>
        <w:t>pair</w:t>
      </w:r>
      <w:r w:rsidR="000459D4" w:rsidRPr="00376A18">
        <w:rPr>
          <w:rFonts w:cs="Arial" w:hint="eastAsia"/>
          <w:sz w:val="24"/>
          <w:szCs w:val="24"/>
        </w:rPr>
        <w:t>s</w:t>
      </w:r>
      <w:r w:rsidR="00B8798B" w:rsidRPr="00376A18">
        <w:rPr>
          <w:rFonts w:cs="Arial"/>
          <w:sz w:val="24"/>
          <w:szCs w:val="24"/>
        </w:rPr>
        <w:t>).</w:t>
      </w:r>
    </w:p>
    <w:bookmarkEnd w:id="0"/>
    <w:p w14:paraId="2BC4CDE1" w14:textId="5500BA62" w:rsidR="00920CA8" w:rsidRPr="00376A18" w:rsidRDefault="00920CA8" w:rsidP="006D7235">
      <w:pPr>
        <w:jc w:val="left"/>
        <w:rPr>
          <w:rFonts w:cs="Arial"/>
          <w:sz w:val="24"/>
          <w:szCs w:val="24"/>
        </w:rPr>
      </w:pPr>
      <w:r w:rsidRPr="00376A18">
        <w:rPr>
          <w:rFonts w:cs="Arial"/>
          <w:sz w:val="24"/>
          <w:szCs w:val="24"/>
          <w:vertAlign w:val="superscript"/>
        </w:rPr>
        <w:t>b</w:t>
      </w:r>
      <w:r w:rsidRPr="00376A18">
        <w:rPr>
          <w:rFonts w:cs="Arial"/>
          <w:sz w:val="24"/>
          <w:szCs w:val="24"/>
        </w:rPr>
        <w:t xml:space="preserve"> </w:t>
      </w:r>
      <w:bookmarkStart w:id="1" w:name="_Hlk139141421"/>
      <w:r w:rsidR="009B39F1" w:rsidRPr="00376A18">
        <w:rPr>
          <w:rFonts w:cs="Arial"/>
          <w:sz w:val="24"/>
          <w:szCs w:val="24"/>
        </w:rPr>
        <w:t xml:space="preserve">represents the significance of </w:t>
      </w:r>
      <w:r w:rsidR="000B4E8E" w:rsidRPr="00376A18">
        <w:rPr>
          <w:rFonts w:cs="Arial"/>
          <w:sz w:val="24"/>
          <w:szCs w:val="24"/>
        </w:rPr>
        <w:t xml:space="preserve">the </w:t>
      </w:r>
      <w:r w:rsidR="009B39F1" w:rsidRPr="00376A18">
        <w:rPr>
          <w:rFonts w:cs="Arial" w:hint="eastAsia"/>
          <w:sz w:val="24"/>
          <w:szCs w:val="24"/>
        </w:rPr>
        <w:t>F test</w:t>
      </w:r>
      <w:r w:rsidR="009B39F1" w:rsidRPr="00376A18">
        <w:rPr>
          <w:rFonts w:cs="Arial"/>
          <w:sz w:val="24"/>
          <w:szCs w:val="24"/>
        </w:rPr>
        <w:t>.</w:t>
      </w:r>
      <w:r w:rsidR="00F21631" w:rsidRPr="00376A18">
        <w:rPr>
          <w:rFonts w:cs="Arial"/>
          <w:sz w:val="24"/>
          <w:szCs w:val="24"/>
        </w:rPr>
        <w:t xml:space="preserve"> </w:t>
      </w:r>
      <w:r w:rsidR="00F21631" w:rsidRPr="00376A18">
        <w:rPr>
          <w:rFonts w:cs="Arial" w:hint="eastAsia"/>
          <w:sz w:val="24"/>
          <w:szCs w:val="24"/>
        </w:rPr>
        <w:t>W</w:t>
      </w:r>
      <w:r w:rsidR="00F21631" w:rsidRPr="00376A18">
        <w:rPr>
          <w:rFonts w:cs="Arial"/>
          <w:sz w:val="24"/>
          <w:szCs w:val="24"/>
        </w:rPr>
        <w:t>hen P value &lt;0.05 indicates that the m</w:t>
      </w:r>
      <w:r w:rsidR="00F21631" w:rsidRPr="00376A18">
        <w:rPr>
          <w:rFonts w:cs="Arial" w:hint="eastAsia"/>
          <w:sz w:val="24"/>
          <w:szCs w:val="24"/>
        </w:rPr>
        <w:t>ain effect</w:t>
      </w:r>
      <w:r w:rsidR="00F21631" w:rsidRPr="00376A18">
        <w:rPr>
          <w:rFonts w:cs="Arial"/>
          <w:sz w:val="24"/>
          <w:szCs w:val="24"/>
        </w:rPr>
        <w:t>/i</w:t>
      </w:r>
      <w:r w:rsidR="00F21631" w:rsidRPr="00376A18">
        <w:rPr>
          <w:rFonts w:cs="Arial" w:hint="eastAsia"/>
          <w:sz w:val="24"/>
          <w:szCs w:val="24"/>
        </w:rPr>
        <w:t>nteraction effect</w:t>
      </w:r>
      <w:r w:rsidR="00F21631" w:rsidRPr="00376A18">
        <w:rPr>
          <w:rFonts w:cs="Arial"/>
          <w:sz w:val="24"/>
          <w:szCs w:val="24"/>
        </w:rPr>
        <w:t xml:space="preserve"> </w:t>
      </w:r>
      <w:r w:rsidR="00F21631" w:rsidRPr="00376A18">
        <w:rPr>
          <w:rFonts w:cs="Arial" w:hint="eastAsia"/>
          <w:sz w:val="24"/>
          <w:szCs w:val="24"/>
        </w:rPr>
        <w:t xml:space="preserve">of spiked or </w:t>
      </w:r>
      <w:r w:rsidR="0065379E" w:rsidRPr="00376A18">
        <w:rPr>
          <w:rFonts w:cs="Arial"/>
          <w:sz w:val="24"/>
          <w:szCs w:val="24"/>
        </w:rPr>
        <w:t>pool</w:t>
      </w:r>
      <w:r w:rsidR="00F21631" w:rsidRPr="00376A18">
        <w:rPr>
          <w:rFonts w:cs="Arial" w:hint="eastAsia"/>
          <w:sz w:val="24"/>
          <w:szCs w:val="24"/>
        </w:rPr>
        <w:t xml:space="preserve"> size</w:t>
      </w:r>
      <w:r w:rsidR="00F21631" w:rsidRPr="00376A18">
        <w:rPr>
          <w:rFonts w:cs="Arial"/>
          <w:sz w:val="24"/>
          <w:szCs w:val="24"/>
        </w:rPr>
        <w:t xml:space="preserve"> is significant.</w:t>
      </w:r>
    </w:p>
    <w:bookmarkEnd w:id="1"/>
    <w:p w14:paraId="07C53D75" w14:textId="2C6E4783" w:rsidR="009B39F1" w:rsidRPr="00376A18" w:rsidRDefault="009B39F1" w:rsidP="009B39F1">
      <w:pPr>
        <w:jc w:val="left"/>
        <w:rPr>
          <w:rFonts w:cs="Arial"/>
          <w:sz w:val="24"/>
          <w:szCs w:val="24"/>
        </w:rPr>
      </w:pPr>
      <w:r w:rsidRPr="00376A18">
        <w:rPr>
          <w:rFonts w:cs="Arial"/>
          <w:sz w:val="24"/>
          <w:szCs w:val="24"/>
          <w:vertAlign w:val="superscript"/>
        </w:rPr>
        <w:t>c</w:t>
      </w:r>
      <w:r w:rsidRPr="00376A18">
        <w:rPr>
          <w:rFonts w:cs="Arial"/>
          <w:sz w:val="24"/>
          <w:szCs w:val="24"/>
        </w:rPr>
        <w:t xml:space="preserve"> represents an indicator of the impact intensity of a factor.</w:t>
      </w:r>
    </w:p>
    <w:p w14:paraId="7AD22688" w14:textId="2686CFBF" w:rsidR="007A1A2F" w:rsidRPr="00376A18" w:rsidRDefault="0065379E" w:rsidP="00292997">
      <w:pPr>
        <w:jc w:val="left"/>
        <w:rPr>
          <w:rFonts w:cs="Arial"/>
          <w:sz w:val="24"/>
          <w:szCs w:val="24"/>
        </w:rPr>
      </w:pPr>
      <w:r w:rsidRPr="00376A18">
        <w:rPr>
          <w:rFonts w:cs="Arial"/>
          <w:sz w:val="24"/>
          <w:szCs w:val="24"/>
        </w:rPr>
        <w:t>Herein</w:t>
      </w:r>
      <w:r w:rsidR="00CC74D5" w:rsidRPr="00376A18">
        <w:rPr>
          <w:rFonts w:cs="Arial"/>
          <w:sz w:val="24"/>
          <w:szCs w:val="24"/>
        </w:rPr>
        <w:t xml:space="preserve"> p</w:t>
      </w:r>
      <w:r w:rsidR="0076137A" w:rsidRPr="00376A18">
        <w:rPr>
          <w:rFonts w:cs="Arial"/>
          <w:sz w:val="24"/>
          <w:szCs w:val="24"/>
        </w:rPr>
        <w:t xml:space="preserve"> </w:t>
      </w:r>
      <w:r w:rsidRPr="00376A18">
        <w:rPr>
          <w:rFonts w:cs="Arial"/>
          <w:sz w:val="24"/>
          <w:szCs w:val="24"/>
        </w:rPr>
        <w:t xml:space="preserve">&lt;0.05 </w:t>
      </w:r>
      <w:r w:rsidR="0076137A" w:rsidRPr="00376A18">
        <w:rPr>
          <w:rFonts w:cs="Arial"/>
          <w:sz w:val="24"/>
          <w:szCs w:val="24"/>
        </w:rPr>
        <w:t xml:space="preserve">for the interaction effect of </w:t>
      </w:r>
      <w:r w:rsidRPr="00376A18">
        <w:rPr>
          <w:rFonts w:cs="Arial"/>
          <w:sz w:val="24"/>
          <w:szCs w:val="24"/>
        </w:rPr>
        <w:t xml:space="preserve">spiked and pool size. Further, according to the analysis of simple effect, </w:t>
      </w:r>
      <w:r w:rsidR="000B4E8E" w:rsidRPr="00376A18">
        <w:rPr>
          <w:rFonts w:cs="Arial"/>
          <w:sz w:val="24"/>
          <w:szCs w:val="24"/>
        </w:rPr>
        <w:t xml:space="preserve">the </w:t>
      </w:r>
      <w:r w:rsidRPr="00376A18">
        <w:rPr>
          <w:rFonts w:cs="Arial"/>
          <w:sz w:val="24"/>
          <w:szCs w:val="24"/>
        </w:rPr>
        <w:t xml:space="preserve">simple </w:t>
      </w:r>
      <w:r w:rsidR="00FF11D3" w:rsidRPr="00376A18">
        <w:rPr>
          <w:rFonts w:cs="Arial"/>
          <w:sz w:val="24"/>
          <w:szCs w:val="24"/>
        </w:rPr>
        <w:t>effect</w:t>
      </w:r>
      <w:r w:rsidR="008036B0" w:rsidRPr="00376A18">
        <w:rPr>
          <w:rFonts w:cs="Arial"/>
          <w:sz w:val="24"/>
          <w:szCs w:val="24"/>
        </w:rPr>
        <w:t xml:space="preserve"> of</w:t>
      </w:r>
      <w:r w:rsidR="00CC74D5" w:rsidRPr="00376A18">
        <w:rPr>
          <w:rFonts w:cs="Arial"/>
          <w:sz w:val="24"/>
          <w:szCs w:val="24"/>
        </w:rPr>
        <w:t xml:space="preserve"> </w:t>
      </w:r>
      <w:r w:rsidRPr="00376A18">
        <w:rPr>
          <w:rFonts w:cs="Arial"/>
          <w:sz w:val="24"/>
          <w:szCs w:val="24"/>
        </w:rPr>
        <w:t>pool</w:t>
      </w:r>
      <w:r w:rsidR="00CC74D5" w:rsidRPr="00376A18">
        <w:rPr>
          <w:rFonts w:cs="Arial"/>
          <w:sz w:val="24"/>
          <w:szCs w:val="24"/>
        </w:rPr>
        <w:t xml:space="preserve"> size</w:t>
      </w:r>
      <w:r w:rsidR="008036B0" w:rsidRPr="00376A18">
        <w:rPr>
          <w:rFonts w:cs="Arial"/>
          <w:sz w:val="24"/>
          <w:szCs w:val="24"/>
        </w:rPr>
        <w:t xml:space="preserve"> on the commutability</w:t>
      </w:r>
      <w:r w:rsidRPr="00376A18">
        <w:rPr>
          <w:rFonts w:cs="Arial"/>
          <w:sz w:val="24"/>
          <w:szCs w:val="24"/>
        </w:rPr>
        <w:t xml:space="preserve"> was significant when spiked</w:t>
      </w:r>
      <w:r w:rsidR="00A23BB1" w:rsidRPr="00376A18">
        <w:rPr>
          <w:rFonts w:cs="Arial"/>
          <w:sz w:val="24"/>
          <w:szCs w:val="24"/>
        </w:rPr>
        <w:t xml:space="preserve"> (P=0.002)</w:t>
      </w:r>
      <w:r w:rsidRPr="00376A18">
        <w:rPr>
          <w:rFonts w:cs="Arial"/>
          <w:sz w:val="24"/>
          <w:szCs w:val="24"/>
        </w:rPr>
        <w:t xml:space="preserve"> but not native</w:t>
      </w:r>
      <w:r w:rsidR="00A23BB1" w:rsidRPr="00376A18">
        <w:rPr>
          <w:rFonts w:cs="Arial"/>
          <w:sz w:val="24"/>
          <w:szCs w:val="24"/>
        </w:rPr>
        <w:t xml:space="preserve"> (P=0.328)</w:t>
      </w:r>
      <w:r w:rsidRPr="00376A18">
        <w:rPr>
          <w:rFonts w:cs="Arial"/>
          <w:sz w:val="24"/>
          <w:szCs w:val="24"/>
        </w:rPr>
        <w:t xml:space="preserve">; </w:t>
      </w:r>
      <w:r w:rsidR="007A1A2F" w:rsidRPr="00376A18">
        <w:rPr>
          <w:rFonts w:cs="Arial"/>
          <w:sz w:val="24"/>
          <w:szCs w:val="24"/>
        </w:rPr>
        <w:t>t</w:t>
      </w:r>
      <w:r w:rsidR="007A1A2F" w:rsidRPr="00376A18">
        <w:rPr>
          <w:rFonts w:cs="Arial" w:hint="eastAsia"/>
          <w:sz w:val="24"/>
          <w:szCs w:val="24"/>
        </w:rPr>
        <w:t>he simple effect of s</w:t>
      </w:r>
      <w:r w:rsidRPr="00376A18">
        <w:rPr>
          <w:rFonts w:cs="Arial"/>
          <w:sz w:val="24"/>
          <w:szCs w:val="24"/>
        </w:rPr>
        <w:t>piked</w:t>
      </w:r>
      <w:r w:rsidR="007A1A2F" w:rsidRPr="00376A18">
        <w:rPr>
          <w:rFonts w:cs="Arial" w:hint="eastAsia"/>
          <w:sz w:val="24"/>
          <w:szCs w:val="24"/>
        </w:rPr>
        <w:t xml:space="preserve"> </w:t>
      </w:r>
      <w:r w:rsidRPr="00376A18">
        <w:rPr>
          <w:rFonts w:cs="Arial"/>
          <w:sz w:val="24"/>
          <w:szCs w:val="24"/>
        </w:rPr>
        <w:t>on the commutability was</w:t>
      </w:r>
      <w:r w:rsidR="007A1A2F" w:rsidRPr="00376A18">
        <w:rPr>
          <w:rFonts w:cs="Arial" w:hint="eastAsia"/>
          <w:sz w:val="24"/>
          <w:szCs w:val="24"/>
        </w:rPr>
        <w:t xml:space="preserve"> significant</w:t>
      </w:r>
      <w:r w:rsidR="007A1A2F" w:rsidRPr="00376A18">
        <w:rPr>
          <w:rFonts w:cs="Arial"/>
          <w:sz w:val="24"/>
          <w:szCs w:val="24"/>
        </w:rPr>
        <w:t xml:space="preserve"> </w:t>
      </w:r>
      <w:r w:rsidRPr="00376A18">
        <w:rPr>
          <w:rFonts w:cs="Arial"/>
          <w:sz w:val="24"/>
          <w:szCs w:val="24"/>
        </w:rPr>
        <w:t>for the small-size</w:t>
      </w:r>
      <w:r w:rsidR="00A23BB1" w:rsidRPr="00376A18">
        <w:rPr>
          <w:rFonts w:cs="Arial"/>
          <w:sz w:val="24"/>
          <w:szCs w:val="24"/>
        </w:rPr>
        <w:t xml:space="preserve"> pool (P=0.005)</w:t>
      </w:r>
      <w:r w:rsidRPr="00376A18">
        <w:rPr>
          <w:rFonts w:cs="Arial"/>
          <w:sz w:val="24"/>
          <w:szCs w:val="24"/>
        </w:rPr>
        <w:t xml:space="preserve"> but not large-size</w:t>
      </w:r>
      <w:r w:rsidR="00A23BB1" w:rsidRPr="00376A18">
        <w:rPr>
          <w:rFonts w:cs="Arial"/>
          <w:sz w:val="24"/>
          <w:szCs w:val="24"/>
        </w:rPr>
        <w:t xml:space="preserve"> (P=0.198)</w:t>
      </w:r>
      <w:r w:rsidR="007A1A2F" w:rsidRPr="00376A18">
        <w:rPr>
          <w:rFonts w:cs="Arial"/>
          <w:sz w:val="24"/>
          <w:szCs w:val="24"/>
        </w:rPr>
        <w:t>.</w:t>
      </w:r>
    </w:p>
    <w:p w14:paraId="3B3587A0" w14:textId="3E8E22ED" w:rsidR="006D7B1C" w:rsidRPr="009252C2" w:rsidRDefault="00067E5F" w:rsidP="006F41F2">
      <w:pPr>
        <w:spacing w:after="240"/>
        <w:jc w:val="left"/>
        <w:rPr>
          <w:rFonts w:cs="Arial"/>
          <w:sz w:val="24"/>
          <w:szCs w:val="24"/>
        </w:rPr>
      </w:pPr>
      <w:r w:rsidRPr="009252C2">
        <w:rPr>
          <w:rFonts w:cs="Arial"/>
          <w:sz w:val="24"/>
          <w:szCs w:val="24"/>
        </w:rPr>
        <w:t>Th</w:t>
      </w:r>
      <w:r w:rsidR="000B1DDB">
        <w:rPr>
          <w:rFonts w:cs="Arial"/>
          <w:sz w:val="24"/>
          <w:szCs w:val="24"/>
        </w:rPr>
        <w:t>e</w:t>
      </w:r>
      <w:r w:rsidRPr="009252C2">
        <w:rPr>
          <w:rFonts w:cs="Arial"/>
          <w:sz w:val="24"/>
          <w:szCs w:val="24"/>
        </w:rPr>
        <w:t xml:space="preserve"> </w:t>
      </w:r>
      <w:r w:rsidR="00893E0D">
        <w:rPr>
          <w:rFonts w:cs="Arial"/>
          <w:sz w:val="24"/>
          <w:szCs w:val="24"/>
        </w:rPr>
        <w:t>data o</w:t>
      </w:r>
      <w:r w:rsidR="000B4E8E">
        <w:rPr>
          <w:rFonts w:cs="Arial"/>
          <w:sz w:val="24"/>
          <w:szCs w:val="24"/>
        </w:rPr>
        <w:t>n</w:t>
      </w:r>
      <w:r w:rsidR="00893E0D">
        <w:rPr>
          <w:rFonts w:cs="Arial"/>
          <w:sz w:val="24"/>
          <w:szCs w:val="24"/>
        </w:rPr>
        <w:t xml:space="preserve"> </w:t>
      </w:r>
      <w:r w:rsidR="00A71CE1" w:rsidRPr="009252C2">
        <w:rPr>
          <w:rFonts w:cs="Arial"/>
          <w:sz w:val="24"/>
          <w:szCs w:val="24"/>
        </w:rPr>
        <w:t xml:space="preserve">commutability </w:t>
      </w:r>
      <w:r w:rsidR="0065379E">
        <w:rPr>
          <w:rFonts w:cs="Arial"/>
          <w:sz w:val="24"/>
          <w:szCs w:val="24"/>
        </w:rPr>
        <w:t>rates w</w:t>
      </w:r>
      <w:r w:rsidR="000B4E8E">
        <w:rPr>
          <w:rFonts w:cs="Arial"/>
          <w:sz w:val="24"/>
          <w:szCs w:val="24"/>
        </w:rPr>
        <w:t>ere</w:t>
      </w:r>
      <w:r w:rsidRPr="009252C2">
        <w:rPr>
          <w:rFonts w:cs="Arial"/>
          <w:sz w:val="24"/>
          <w:szCs w:val="24"/>
        </w:rPr>
        <w:t xml:space="preserve"> </w:t>
      </w:r>
      <w:r w:rsidR="00893E0D">
        <w:rPr>
          <w:rFonts w:cs="Arial"/>
          <w:sz w:val="24"/>
          <w:szCs w:val="24"/>
        </w:rPr>
        <w:t>derived</w:t>
      </w:r>
      <w:r w:rsidRPr="009252C2">
        <w:rPr>
          <w:rFonts w:cs="Arial"/>
          <w:sz w:val="24"/>
          <w:szCs w:val="24"/>
        </w:rPr>
        <w:t xml:space="preserve"> </w:t>
      </w:r>
      <w:r w:rsidR="00893E0D">
        <w:rPr>
          <w:rFonts w:cs="Arial"/>
          <w:sz w:val="24"/>
          <w:szCs w:val="24"/>
        </w:rPr>
        <w:t>from the</w:t>
      </w:r>
      <w:r w:rsidRPr="009252C2">
        <w:rPr>
          <w:rFonts w:cs="Arial"/>
          <w:sz w:val="24"/>
          <w:szCs w:val="24"/>
        </w:rPr>
        <w:t xml:space="preserve"> </w:t>
      </w:r>
      <w:r w:rsidR="0065379E">
        <w:rPr>
          <w:rFonts w:cs="Arial"/>
          <w:sz w:val="24"/>
          <w:szCs w:val="24"/>
        </w:rPr>
        <w:t>CLSI EP30-A</w:t>
      </w:r>
      <w:r w:rsidRPr="009252C2">
        <w:rPr>
          <w:rFonts w:cs="Arial"/>
          <w:sz w:val="24"/>
          <w:szCs w:val="24"/>
        </w:rPr>
        <w:t xml:space="preserve"> approach.</w:t>
      </w:r>
    </w:p>
    <w:p w14:paraId="29A7BAA1" w14:textId="77777777" w:rsidR="006D7B1C" w:rsidRPr="009252C2" w:rsidRDefault="006D7B1C" w:rsidP="006F41F2">
      <w:pPr>
        <w:spacing w:after="240"/>
        <w:jc w:val="left"/>
        <w:rPr>
          <w:rFonts w:cs="Arial"/>
          <w:sz w:val="24"/>
          <w:szCs w:val="24"/>
        </w:rPr>
      </w:pPr>
    </w:p>
    <w:p w14:paraId="41ABE402" w14:textId="0FA0DF6B" w:rsidR="006D7B1C" w:rsidRPr="009252C2" w:rsidRDefault="006D7B1C" w:rsidP="006F41F2">
      <w:pPr>
        <w:spacing w:after="240"/>
        <w:jc w:val="left"/>
        <w:rPr>
          <w:rFonts w:cs="Arial"/>
          <w:sz w:val="24"/>
          <w:szCs w:val="24"/>
        </w:rPr>
        <w:sectPr w:rsidR="006D7B1C" w:rsidRPr="009252C2" w:rsidSect="00387193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DDDE1A1" w14:textId="77777777" w:rsidR="00F413B8" w:rsidRPr="009252C2" w:rsidRDefault="00F413B8" w:rsidP="00EF52E7">
      <w:pPr>
        <w:jc w:val="center"/>
        <w:rPr>
          <w:rFonts w:cs="Arial"/>
          <w:sz w:val="24"/>
          <w:szCs w:val="24"/>
        </w:rPr>
      </w:pPr>
      <w:r w:rsidRPr="009252C2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66A6A3A1" wp14:editId="549F0249">
            <wp:extent cx="3960000" cy="7235072"/>
            <wp:effectExtent l="0" t="0" r="2540" b="4445"/>
            <wp:docPr id="1424254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54193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723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D047" w14:textId="77777777" w:rsidR="00F413B8" w:rsidRPr="009252C2" w:rsidRDefault="00F413B8" w:rsidP="00F413B8">
      <w:pPr>
        <w:jc w:val="left"/>
        <w:rPr>
          <w:rFonts w:cs="Arial"/>
          <w:sz w:val="24"/>
          <w:szCs w:val="24"/>
        </w:rPr>
      </w:pPr>
      <w:r w:rsidRPr="009252C2">
        <w:rPr>
          <w:rFonts w:cs="Arial"/>
          <w:b/>
          <w:bCs/>
          <w:sz w:val="24"/>
          <w:szCs w:val="24"/>
        </w:rPr>
        <w:t>Supplemental Figure S1</w:t>
      </w:r>
      <w:r w:rsidRPr="009252C2">
        <w:rPr>
          <w:rFonts w:cs="Arial"/>
          <w:sz w:val="24"/>
          <w:szCs w:val="24"/>
        </w:rPr>
        <w:t xml:space="preserve"> Passing–</w:t>
      </w:r>
      <w:proofErr w:type="spellStart"/>
      <w:r w:rsidRPr="009252C2">
        <w:rPr>
          <w:rFonts w:cs="Arial"/>
          <w:sz w:val="24"/>
          <w:szCs w:val="24"/>
        </w:rPr>
        <w:t>Bablok</w:t>
      </w:r>
      <w:proofErr w:type="spellEnd"/>
      <w:r w:rsidRPr="009252C2">
        <w:rPr>
          <w:rFonts w:cs="Arial"/>
          <w:sz w:val="24"/>
          <w:szCs w:val="24"/>
        </w:rPr>
        <w:t xml:space="preserve"> regression analysis among the four PRA assays.</w:t>
      </w:r>
    </w:p>
    <w:p w14:paraId="7E65BEB4" w14:textId="22C5EDCD" w:rsidR="00F413B8" w:rsidRPr="009252C2" w:rsidRDefault="00E86FBE" w:rsidP="00E86FBE">
      <w:pPr>
        <w:jc w:val="left"/>
        <w:rPr>
          <w:rFonts w:cs="Arial"/>
          <w:sz w:val="24"/>
          <w:szCs w:val="24"/>
        </w:rPr>
      </w:pPr>
      <w:r w:rsidRPr="009252C2">
        <w:rPr>
          <w:rFonts w:cs="Arial"/>
          <w:sz w:val="24"/>
          <w:szCs w:val="24"/>
        </w:rPr>
        <w:t xml:space="preserve">*Refers to the final PRA results of Lab C were re-calculated without subtracting the blanks. </w:t>
      </w:r>
      <w:r w:rsidR="00F413B8" w:rsidRPr="009252C2">
        <w:rPr>
          <w:rFonts w:cs="Arial"/>
          <w:sz w:val="24"/>
          <w:szCs w:val="24"/>
        </w:rPr>
        <w:t>Solid blue line: Passing–</w:t>
      </w:r>
      <w:proofErr w:type="spellStart"/>
      <w:r w:rsidR="00F413B8" w:rsidRPr="009252C2">
        <w:rPr>
          <w:rFonts w:cs="Arial"/>
          <w:sz w:val="24"/>
          <w:szCs w:val="24"/>
        </w:rPr>
        <w:t>Bablok</w:t>
      </w:r>
      <w:proofErr w:type="spellEnd"/>
      <w:r w:rsidR="00F413B8" w:rsidRPr="009252C2">
        <w:rPr>
          <w:rFonts w:cs="Arial"/>
          <w:sz w:val="24"/>
          <w:szCs w:val="24"/>
        </w:rPr>
        <w:t xml:space="preserve"> regression line; solid red line: 95% CI for the regression line; solid black line: identity line (x=y).</w:t>
      </w:r>
      <w:r w:rsidR="00F47527" w:rsidRPr="009252C2">
        <w:rPr>
          <w:rFonts w:cs="Arial"/>
          <w:sz w:val="24"/>
          <w:szCs w:val="24"/>
        </w:rPr>
        <w:t xml:space="preserve"> </w:t>
      </w:r>
      <w:r w:rsidR="00F413B8" w:rsidRPr="009252C2">
        <w:rPr>
          <w:rFonts w:cs="Arial"/>
          <w:sz w:val="24"/>
          <w:szCs w:val="24"/>
        </w:rPr>
        <w:t xml:space="preserve">R, </w:t>
      </w:r>
      <w:r w:rsidR="009848D6" w:rsidRPr="009252C2">
        <w:rPr>
          <w:rFonts w:cs="Arial"/>
          <w:sz w:val="24"/>
          <w:szCs w:val="24"/>
        </w:rPr>
        <w:t xml:space="preserve">Spearman </w:t>
      </w:r>
      <w:r w:rsidR="00F413B8" w:rsidRPr="009252C2">
        <w:rPr>
          <w:rFonts w:cs="Arial"/>
          <w:sz w:val="24"/>
          <w:szCs w:val="24"/>
        </w:rPr>
        <w:t>correlation coefficient; CI, confidence interval.</w:t>
      </w:r>
      <w:r w:rsidRPr="009252C2">
        <w:rPr>
          <w:rFonts w:cs="Arial"/>
          <w:sz w:val="24"/>
          <w:szCs w:val="24"/>
        </w:rPr>
        <w:t xml:space="preserve"> </w:t>
      </w:r>
    </w:p>
    <w:p w14:paraId="25B4B8EA" w14:textId="77777777" w:rsidR="00F413B8" w:rsidRPr="009252C2" w:rsidRDefault="00F413B8">
      <w:pPr>
        <w:widowControl/>
        <w:jc w:val="left"/>
        <w:rPr>
          <w:rFonts w:cs="Arial"/>
          <w:sz w:val="24"/>
          <w:szCs w:val="24"/>
        </w:rPr>
      </w:pPr>
      <w:r w:rsidRPr="009252C2">
        <w:rPr>
          <w:rFonts w:cs="Arial"/>
          <w:sz w:val="24"/>
          <w:szCs w:val="24"/>
        </w:rPr>
        <w:br w:type="page"/>
      </w:r>
    </w:p>
    <w:p w14:paraId="7B832F9E" w14:textId="77777777" w:rsidR="00F413B8" w:rsidRPr="009252C2" w:rsidRDefault="00F413B8" w:rsidP="00F413B8">
      <w:pPr>
        <w:jc w:val="center"/>
        <w:rPr>
          <w:rFonts w:cs="Arial"/>
          <w:sz w:val="24"/>
          <w:szCs w:val="24"/>
        </w:rPr>
      </w:pPr>
      <w:r w:rsidRPr="009252C2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7DC8544F" wp14:editId="3E1EF15F">
            <wp:extent cx="3960000" cy="7334723"/>
            <wp:effectExtent l="0" t="0" r="2540" b="0"/>
            <wp:docPr id="23209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9320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733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BF19" w14:textId="77777777" w:rsidR="00F413B8" w:rsidRPr="009252C2" w:rsidRDefault="00F413B8" w:rsidP="00F413B8">
      <w:pPr>
        <w:jc w:val="left"/>
        <w:rPr>
          <w:rFonts w:cs="Arial"/>
          <w:sz w:val="24"/>
          <w:szCs w:val="24"/>
        </w:rPr>
      </w:pPr>
      <w:r w:rsidRPr="009252C2">
        <w:rPr>
          <w:rFonts w:cs="Arial"/>
          <w:b/>
          <w:bCs/>
          <w:sz w:val="24"/>
          <w:szCs w:val="24"/>
        </w:rPr>
        <w:t>Supplemental Figure S2</w:t>
      </w:r>
      <w:r w:rsidRPr="009252C2">
        <w:rPr>
          <w:rFonts w:cs="Arial"/>
          <w:sz w:val="24"/>
          <w:szCs w:val="24"/>
        </w:rPr>
        <w:t xml:space="preserve"> Bland‒Altman plots among the four PRA assays.</w:t>
      </w:r>
    </w:p>
    <w:p w14:paraId="798EEA79" w14:textId="77777777" w:rsidR="00E86FBE" w:rsidRPr="009252C2" w:rsidRDefault="00E86FBE" w:rsidP="00E86FBE">
      <w:pPr>
        <w:jc w:val="left"/>
        <w:rPr>
          <w:rFonts w:cs="Arial"/>
          <w:sz w:val="24"/>
          <w:szCs w:val="24"/>
        </w:rPr>
      </w:pPr>
      <w:r w:rsidRPr="009252C2">
        <w:rPr>
          <w:rFonts w:cs="Arial"/>
          <w:sz w:val="24"/>
          <w:szCs w:val="24"/>
        </w:rPr>
        <w:t>*Refers to the final PRA results of Lab C were re-calculated without subtracting the blanks.</w:t>
      </w:r>
    </w:p>
    <w:p w14:paraId="477C11EC" w14:textId="308D179A" w:rsidR="00F413B8" w:rsidRPr="009252C2" w:rsidRDefault="00F413B8" w:rsidP="00F413B8">
      <w:pPr>
        <w:jc w:val="left"/>
        <w:rPr>
          <w:rFonts w:cs="Arial"/>
          <w:sz w:val="24"/>
          <w:szCs w:val="24"/>
        </w:rPr>
      </w:pPr>
      <w:r w:rsidRPr="009252C2">
        <w:rPr>
          <w:rFonts w:cs="Arial"/>
          <w:sz w:val="24"/>
          <w:szCs w:val="24"/>
        </w:rPr>
        <w:t>Solid black line: zero line; solid yellow line: mean relative bias; red dotted lines: mean relative bias ± 1.96 SD. SD, standard deviation.</w:t>
      </w:r>
    </w:p>
    <w:p w14:paraId="78F9A7CE" w14:textId="77777777" w:rsidR="00571C6B" w:rsidRPr="009252C2" w:rsidRDefault="00571C6B">
      <w:pPr>
        <w:widowControl/>
        <w:jc w:val="left"/>
        <w:rPr>
          <w:rFonts w:cs="Arial"/>
          <w:sz w:val="24"/>
          <w:szCs w:val="24"/>
        </w:rPr>
      </w:pPr>
      <w:r w:rsidRPr="009252C2">
        <w:rPr>
          <w:rFonts w:cs="Arial"/>
          <w:sz w:val="24"/>
          <w:szCs w:val="24"/>
        </w:rPr>
        <w:br w:type="page"/>
      </w:r>
    </w:p>
    <w:p w14:paraId="1B03E7E9" w14:textId="77777777" w:rsidR="00571C6B" w:rsidRPr="009252C2" w:rsidRDefault="00571C6B" w:rsidP="006F41F2">
      <w:pPr>
        <w:spacing w:after="240"/>
        <w:jc w:val="left"/>
        <w:rPr>
          <w:rFonts w:cs="Arial"/>
          <w:sz w:val="24"/>
          <w:szCs w:val="24"/>
        </w:rPr>
        <w:sectPr w:rsidR="00571C6B" w:rsidRPr="009252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135AC1E" w14:textId="77777777" w:rsidR="00571C6B" w:rsidRPr="009252C2" w:rsidRDefault="00571C6B" w:rsidP="00D13E77">
      <w:pPr>
        <w:jc w:val="center"/>
        <w:rPr>
          <w:rFonts w:cs="Arial"/>
          <w:sz w:val="24"/>
          <w:szCs w:val="24"/>
        </w:rPr>
      </w:pPr>
      <w:r w:rsidRPr="009252C2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62D2CA77" wp14:editId="1C5A4140">
            <wp:extent cx="3600000" cy="2834820"/>
            <wp:effectExtent l="0" t="0" r="635" b="3810"/>
            <wp:docPr id="151484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4918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2C2">
        <w:rPr>
          <w:rFonts w:cs="Arial"/>
          <w:noProof/>
          <w:sz w:val="24"/>
          <w:szCs w:val="24"/>
        </w:rPr>
        <w:drawing>
          <wp:inline distT="0" distB="0" distL="0" distR="0" wp14:anchorId="7443FDFF" wp14:editId="45E61223">
            <wp:extent cx="3504565" cy="2819400"/>
            <wp:effectExtent l="0" t="0" r="635" b="0"/>
            <wp:docPr id="9439338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33840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8A2F" w14:textId="77777777" w:rsidR="005C073C" w:rsidRPr="009252C2" w:rsidRDefault="005C073C" w:rsidP="00571C6B">
      <w:pPr>
        <w:rPr>
          <w:rFonts w:cs="Arial"/>
          <w:b/>
          <w:bCs/>
          <w:sz w:val="24"/>
          <w:szCs w:val="24"/>
        </w:rPr>
      </w:pPr>
    </w:p>
    <w:p w14:paraId="61964D73" w14:textId="2DC324A5" w:rsidR="00D1111B" w:rsidRPr="009252C2" w:rsidRDefault="00571C6B" w:rsidP="00571C6B">
      <w:pPr>
        <w:rPr>
          <w:rFonts w:cs="Arial"/>
          <w:sz w:val="24"/>
          <w:szCs w:val="24"/>
        </w:rPr>
      </w:pPr>
      <w:r w:rsidRPr="009252C2">
        <w:rPr>
          <w:rFonts w:cs="Arial"/>
          <w:b/>
          <w:bCs/>
          <w:sz w:val="24"/>
          <w:szCs w:val="24"/>
        </w:rPr>
        <w:t>Supplemental Figure S3</w:t>
      </w:r>
      <w:r w:rsidRPr="009252C2">
        <w:rPr>
          <w:rFonts w:cs="Arial"/>
          <w:sz w:val="24"/>
          <w:szCs w:val="24"/>
        </w:rPr>
        <w:t xml:space="preserve"> The stability during (A) short-term (-40°C) and (B) long-term (-70°C) storage. Percentage differences of 10% from baseline concentration were considered as the stability threshold.</w:t>
      </w:r>
    </w:p>
    <w:sectPr w:rsidR="00D1111B" w:rsidRPr="009252C2" w:rsidSect="000870E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5D6A2" w14:textId="77777777" w:rsidR="00334774" w:rsidRDefault="00334774" w:rsidP="00747F1A">
      <w:r>
        <w:separator/>
      </w:r>
    </w:p>
  </w:endnote>
  <w:endnote w:type="continuationSeparator" w:id="0">
    <w:p w14:paraId="60F537F7" w14:textId="77777777" w:rsidR="00334774" w:rsidRDefault="00334774" w:rsidP="00747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mbria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28935" w14:textId="77777777" w:rsidR="00334774" w:rsidRDefault="00334774" w:rsidP="00747F1A">
      <w:r>
        <w:separator/>
      </w:r>
    </w:p>
  </w:footnote>
  <w:footnote w:type="continuationSeparator" w:id="0">
    <w:p w14:paraId="125B4974" w14:textId="77777777" w:rsidR="00334774" w:rsidRDefault="00334774" w:rsidP="00747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02334"/>
    <w:multiLevelType w:val="hybridMultilevel"/>
    <w:tmpl w:val="1F101084"/>
    <w:lvl w:ilvl="0" w:tplc="69FE9E36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19799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o:colormru v:ext="edit" colors="#cce8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yNzQzszS3sDC1NDNT0lEKTi0uzszPAykwtqwFAKKjs3wtAAAA"/>
  </w:docVars>
  <w:rsids>
    <w:rsidRoot w:val="00A71F50"/>
    <w:rsid w:val="00003892"/>
    <w:rsid w:val="000049CD"/>
    <w:rsid w:val="0000676F"/>
    <w:rsid w:val="00013358"/>
    <w:rsid w:val="0001791D"/>
    <w:rsid w:val="00033F87"/>
    <w:rsid w:val="000413E3"/>
    <w:rsid w:val="00041A45"/>
    <w:rsid w:val="000459D4"/>
    <w:rsid w:val="00047E85"/>
    <w:rsid w:val="00053CE9"/>
    <w:rsid w:val="00055043"/>
    <w:rsid w:val="00067E5F"/>
    <w:rsid w:val="00070B1C"/>
    <w:rsid w:val="00093210"/>
    <w:rsid w:val="00097E72"/>
    <w:rsid w:val="000A4AFB"/>
    <w:rsid w:val="000A7372"/>
    <w:rsid w:val="000B1DDB"/>
    <w:rsid w:val="000B3972"/>
    <w:rsid w:val="000B4E8E"/>
    <w:rsid w:val="000C060E"/>
    <w:rsid w:val="000E3671"/>
    <w:rsid w:val="00120EC6"/>
    <w:rsid w:val="0012450B"/>
    <w:rsid w:val="00141A99"/>
    <w:rsid w:val="00162012"/>
    <w:rsid w:val="001709AE"/>
    <w:rsid w:val="001721D7"/>
    <w:rsid w:val="001806E1"/>
    <w:rsid w:val="00180AC1"/>
    <w:rsid w:val="00187264"/>
    <w:rsid w:val="001B111D"/>
    <w:rsid w:val="001C5BF2"/>
    <w:rsid w:val="001C7AA5"/>
    <w:rsid w:val="001D0DD7"/>
    <w:rsid w:val="001F5845"/>
    <w:rsid w:val="002009A6"/>
    <w:rsid w:val="0020294C"/>
    <w:rsid w:val="0020308B"/>
    <w:rsid w:val="00213CE4"/>
    <w:rsid w:val="0021759B"/>
    <w:rsid w:val="00220B7B"/>
    <w:rsid w:val="00225726"/>
    <w:rsid w:val="00227612"/>
    <w:rsid w:val="002376A0"/>
    <w:rsid w:val="002435BE"/>
    <w:rsid w:val="00245C81"/>
    <w:rsid w:val="002549BA"/>
    <w:rsid w:val="00256EB9"/>
    <w:rsid w:val="002572FF"/>
    <w:rsid w:val="00263382"/>
    <w:rsid w:val="00263EDD"/>
    <w:rsid w:val="002642A4"/>
    <w:rsid w:val="0027247E"/>
    <w:rsid w:val="00292997"/>
    <w:rsid w:val="00296782"/>
    <w:rsid w:val="002A31A0"/>
    <w:rsid w:val="002B10FD"/>
    <w:rsid w:val="002B31FF"/>
    <w:rsid w:val="002B4278"/>
    <w:rsid w:val="002C0517"/>
    <w:rsid w:val="002C4FEE"/>
    <w:rsid w:val="002D20DD"/>
    <w:rsid w:val="002E06D4"/>
    <w:rsid w:val="002E1329"/>
    <w:rsid w:val="002E1664"/>
    <w:rsid w:val="002E1A75"/>
    <w:rsid w:val="002E3590"/>
    <w:rsid w:val="002F0E68"/>
    <w:rsid w:val="002F1E4D"/>
    <w:rsid w:val="002F6699"/>
    <w:rsid w:val="00301733"/>
    <w:rsid w:val="003070E2"/>
    <w:rsid w:val="00334774"/>
    <w:rsid w:val="003429DA"/>
    <w:rsid w:val="00351518"/>
    <w:rsid w:val="0036652E"/>
    <w:rsid w:val="00366A96"/>
    <w:rsid w:val="00367FC1"/>
    <w:rsid w:val="00375BC4"/>
    <w:rsid w:val="00376A18"/>
    <w:rsid w:val="00376B9B"/>
    <w:rsid w:val="003805A8"/>
    <w:rsid w:val="00387193"/>
    <w:rsid w:val="00392A4E"/>
    <w:rsid w:val="003938B3"/>
    <w:rsid w:val="003A0DA5"/>
    <w:rsid w:val="003B3688"/>
    <w:rsid w:val="003E7984"/>
    <w:rsid w:val="003F3274"/>
    <w:rsid w:val="00431CCB"/>
    <w:rsid w:val="00440559"/>
    <w:rsid w:val="004427A9"/>
    <w:rsid w:val="00452612"/>
    <w:rsid w:val="00470127"/>
    <w:rsid w:val="004837BA"/>
    <w:rsid w:val="004A4F00"/>
    <w:rsid w:val="004A60A3"/>
    <w:rsid w:val="004B0130"/>
    <w:rsid w:val="004B29AA"/>
    <w:rsid w:val="004B41F5"/>
    <w:rsid w:val="004B56F5"/>
    <w:rsid w:val="004C2EFB"/>
    <w:rsid w:val="004C6F46"/>
    <w:rsid w:val="004C7694"/>
    <w:rsid w:val="004D41BC"/>
    <w:rsid w:val="004E1FE2"/>
    <w:rsid w:val="004F0604"/>
    <w:rsid w:val="004F6FB5"/>
    <w:rsid w:val="005030DC"/>
    <w:rsid w:val="00515371"/>
    <w:rsid w:val="00527D3F"/>
    <w:rsid w:val="005335B6"/>
    <w:rsid w:val="00535EFE"/>
    <w:rsid w:val="005464C6"/>
    <w:rsid w:val="00561C7F"/>
    <w:rsid w:val="00567AD9"/>
    <w:rsid w:val="00571C6B"/>
    <w:rsid w:val="00574114"/>
    <w:rsid w:val="0057622C"/>
    <w:rsid w:val="00583363"/>
    <w:rsid w:val="00596237"/>
    <w:rsid w:val="005A005B"/>
    <w:rsid w:val="005A0553"/>
    <w:rsid w:val="005C073C"/>
    <w:rsid w:val="005C137B"/>
    <w:rsid w:val="005C42A6"/>
    <w:rsid w:val="005D1048"/>
    <w:rsid w:val="005D2038"/>
    <w:rsid w:val="005F1EF8"/>
    <w:rsid w:val="005F3D2B"/>
    <w:rsid w:val="00601FE7"/>
    <w:rsid w:val="0060211C"/>
    <w:rsid w:val="00614D42"/>
    <w:rsid w:val="0062724E"/>
    <w:rsid w:val="00630087"/>
    <w:rsid w:val="00631591"/>
    <w:rsid w:val="006319A4"/>
    <w:rsid w:val="00633E5F"/>
    <w:rsid w:val="00641BAD"/>
    <w:rsid w:val="0065379E"/>
    <w:rsid w:val="00654751"/>
    <w:rsid w:val="006645F5"/>
    <w:rsid w:val="006674E2"/>
    <w:rsid w:val="006823FA"/>
    <w:rsid w:val="006910E3"/>
    <w:rsid w:val="00695BAC"/>
    <w:rsid w:val="00696C58"/>
    <w:rsid w:val="006A449B"/>
    <w:rsid w:val="006A4E81"/>
    <w:rsid w:val="006A53BE"/>
    <w:rsid w:val="006B455E"/>
    <w:rsid w:val="006B6879"/>
    <w:rsid w:val="006B7440"/>
    <w:rsid w:val="006C1AAE"/>
    <w:rsid w:val="006C2611"/>
    <w:rsid w:val="006C2B27"/>
    <w:rsid w:val="006C332D"/>
    <w:rsid w:val="006C4FDE"/>
    <w:rsid w:val="006C5BB4"/>
    <w:rsid w:val="006C7D46"/>
    <w:rsid w:val="006D23F0"/>
    <w:rsid w:val="006D6101"/>
    <w:rsid w:val="006D7235"/>
    <w:rsid w:val="006D7B1C"/>
    <w:rsid w:val="006F41F2"/>
    <w:rsid w:val="006F6D05"/>
    <w:rsid w:val="00716015"/>
    <w:rsid w:val="0072033A"/>
    <w:rsid w:val="00745F18"/>
    <w:rsid w:val="00747F1A"/>
    <w:rsid w:val="00752364"/>
    <w:rsid w:val="007600C3"/>
    <w:rsid w:val="0076137A"/>
    <w:rsid w:val="00764B10"/>
    <w:rsid w:val="00770D7F"/>
    <w:rsid w:val="00770E22"/>
    <w:rsid w:val="00777239"/>
    <w:rsid w:val="007A1A2F"/>
    <w:rsid w:val="007C7623"/>
    <w:rsid w:val="007F0B87"/>
    <w:rsid w:val="007F14BB"/>
    <w:rsid w:val="007F2AEB"/>
    <w:rsid w:val="008036B0"/>
    <w:rsid w:val="008061BA"/>
    <w:rsid w:val="00806CF2"/>
    <w:rsid w:val="00820874"/>
    <w:rsid w:val="00824425"/>
    <w:rsid w:val="00844DE8"/>
    <w:rsid w:val="00847C9B"/>
    <w:rsid w:val="00852C6C"/>
    <w:rsid w:val="008678F7"/>
    <w:rsid w:val="00875512"/>
    <w:rsid w:val="00881532"/>
    <w:rsid w:val="00893E0D"/>
    <w:rsid w:val="00897AA7"/>
    <w:rsid w:val="008A3A7F"/>
    <w:rsid w:val="008B3C5E"/>
    <w:rsid w:val="008C25DE"/>
    <w:rsid w:val="008C6C5C"/>
    <w:rsid w:val="008D56A4"/>
    <w:rsid w:val="008E4FFE"/>
    <w:rsid w:val="008E5732"/>
    <w:rsid w:val="008F7624"/>
    <w:rsid w:val="00900CBF"/>
    <w:rsid w:val="009124BE"/>
    <w:rsid w:val="00914328"/>
    <w:rsid w:val="00920CA8"/>
    <w:rsid w:val="009216D1"/>
    <w:rsid w:val="009252C2"/>
    <w:rsid w:val="009313A7"/>
    <w:rsid w:val="00933019"/>
    <w:rsid w:val="00941733"/>
    <w:rsid w:val="00967DF6"/>
    <w:rsid w:val="0097645E"/>
    <w:rsid w:val="009848D6"/>
    <w:rsid w:val="009B39F1"/>
    <w:rsid w:val="009B58B9"/>
    <w:rsid w:val="009D3768"/>
    <w:rsid w:val="009D605C"/>
    <w:rsid w:val="009E0A11"/>
    <w:rsid w:val="009F04B1"/>
    <w:rsid w:val="009F0D60"/>
    <w:rsid w:val="009F22C6"/>
    <w:rsid w:val="009F2923"/>
    <w:rsid w:val="009F5FC3"/>
    <w:rsid w:val="00A025DA"/>
    <w:rsid w:val="00A13DB7"/>
    <w:rsid w:val="00A23851"/>
    <w:rsid w:val="00A23BB1"/>
    <w:rsid w:val="00A24D10"/>
    <w:rsid w:val="00A25DD0"/>
    <w:rsid w:val="00A356D1"/>
    <w:rsid w:val="00A3736F"/>
    <w:rsid w:val="00A55345"/>
    <w:rsid w:val="00A63C3D"/>
    <w:rsid w:val="00A7051A"/>
    <w:rsid w:val="00A71CE1"/>
    <w:rsid w:val="00A71F50"/>
    <w:rsid w:val="00A7542A"/>
    <w:rsid w:val="00A82DBF"/>
    <w:rsid w:val="00A972F9"/>
    <w:rsid w:val="00AA7807"/>
    <w:rsid w:val="00AB1B78"/>
    <w:rsid w:val="00AB5DE0"/>
    <w:rsid w:val="00AC1172"/>
    <w:rsid w:val="00AC3251"/>
    <w:rsid w:val="00AD1D67"/>
    <w:rsid w:val="00AD73C3"/>
    <w:rsid w:val="00AE1A8E"/>
    <w:rsid w:val="00AE215C"/>
    <w:rsid w:val="00AE5C54"/>
    <w:rsid w:val="00B0380D"/>
    <w:rsid w:val="00B1561A"/>
    <w:rsid w:val="00B41F9D"/>
    <w:rsid w:val="00B42EDB"/>
    <w:rsid w:val="00B57161"/>
    <w:rsid w:val="00B60814"/>
    <w:rsid w:val="00B7615C"/>
    <w:rsid w:val="00B77377"/>
    <w:rsid w:val="00B8798B"/>
    <w:rsid w:val="00B97961"/>
    <w:rsid w:val="00BA28DA"/>
    <w:rsid w:val="00BB423A"/>
    <w:rsid w:val="00BC7DEF"/>
    <w:rsid w:val="00BD0FDE"/>
    <w:rsid w:val="00BE03C2"/>
    <w:rsid w:val="00BE07C3"/>
    <w:rsid w:val="00BF6DE1"/>
    <w:rsid w:val="00C009FD"/>
    <w:rsid w:val="00C0391B"/>
    <w:rsid w:val="00C04B74"/>
    <w:rsid w:val="00C0551B"/>
    <w:rsid w:val="00C17ED1"/>
    <w:rsid w:val="00C22CDD"/>
    <w:rsid w:val="00C272AE"/>
    <w:rsid w:val="00C31352"/>
    <w:rsid w:val="00C34143"/>
    <w:rsid w:val="00C465D3"/>
    <w:rsid w:val="00C50DDF"/>
    <w:rsid w:val="00C54636"/>
    <w:rsid w:val="00C6724E"/>
    <w:rsid w:val="00C707E3"/>
    <w:rsid w:val="00C773DF"/>
    <w:rsid w:val="00C82E36"/>
    <w:rsid w:val="00C85ED5"/>
    <w:rsid w:val="00C93997"/>
    <w:rsid w:val="00C94A3F"/>
    <w:rsid w:val="00C95110"/>
    <w:rsid w:val="00C96867"/>
    <w:rsid w:val="00CA460E"/>
    <w:rsid w:val="00CB2FD6"/>
    <w:rsid w:val="00CC0CC2"/>
    <w:rsid w:val="00CC55F7"/>
    <w:rsid w:val="00CC74D5"/>
    <w:rsid w:val="00CE5461"/>
    <w:rsid w:val="00CF3B72"/>
    <w:rsid w:val="00CF59CA"/>
    <w:rsid w:val="00CF6326"/>
    <w:rsid w:val="00CF753B"/>
    <w:rsid w:val="00CF7D5A"/>
    <w:rsid w:val="00D02DF7"/>
    <w:rsid w:val="00D04652"/>
    <w:rsid w:val="00D0775A"/>
    <w:rsid w:val="00D1111B"/>
    <w:rsid w:val="00D13E77"/>
    <w:rsid w:val="00D24703"/>
    <w:rsid w:val="00D31158"/>
    <w:rsid w:val="00D40FB0"/>
    <w:rsid w:val="00D412A2"/>
    <w:rsid w:val="00D4782F"/>
    <w:rsid w:val="00D65F14"/>
    <w:rsid w:val="00D66897"/>
    <w:rsid w:val="00D6749D"/>
    <w:rsid w:val="00D76F18"/>
    <w:rsid w:val="00D91AB0"/>
    <w:rsid w:val="00D957A0"/>
    <w:rsid w:val="00D9776F"/>
    <w:rsid w:val="00D97D54"/>
    <w:rsid w:val="00DA5950"/>
    <w:rsid w:val="00DB4FD4"/>
    <w:rsid w:val="00DB50C7"/>
    <w:rsid w:val="00DB6C4B"/>
    <w:rsid w:val="00DC2B05"/>
    <w:rsid w:val="00DD26A4"/>
    <w:rsid w:val="00DF6566"/>
    <w:rsid w:val="00E02C68"/>
    <w:rsid w:val="00E07EB0"/>
    <w:rsid w:val="00E34A06"/>
    <w:rsid w:val="00E45130"/>
    <w:rsid w:val="00E546CA"/>
    <w:rsid w:val="00E56719"/>
    <w:rsid w:val="00E74886"/>
    <w:rsid w:val="00E74D62"/>
    <w:rsid w:val="00E86FBE"/>
    <w:rsid w:val="00E87AC2"/>
    <w:rsid w:val="00EA2EB5"/>
    <w:rsid w:val="00EC1354"/>
    <w:rsid w:val="00EC5960"/>
    <w:rsid w:val="00EC7A2B"/>
    <w:rsid w:val="00ED67B6"/>
    <w:rsid w:val="00EE0560"/>
    <w:rsid w:val="00EE07D2"/>
    <w:rsid w:val="00EE3B80"/>
    <w:rsid w:val="00EE6A06"/>
    <w:rsid w:val="00EF0835"/>
    <w:rsid w:val="00EF52E7"/>
    <w:rsid w:val="00F02884"/>
    <w:rsid w:val="00F051C7"/>
    <w:rsid w:val="00F069E0"/>
    <w:rsid w:val="00F07BC8"/>
    <w:rsid w:val="00F114E7"/>
    <w:rsid w:val="00F21631"/>
    <w:rsid w:val="00F26EFF"/>
    <w:rsid w:val="00F27EFE"/>
    <w:rsid w:val="00F31FDA"/>
    <w:rsid w:val="00F413B8"/>
    <w:rsid w:val="00F47527"/>
    <w:rsid w:val="00F53FE8"/>
    <w:rsid w:val="00F57AE2"/>
    <w:rsid w:val="00F6425F"/>
    <w:rsid w:val="00F718B8"/>
    <w:rsid w:val="00F820A7"/>
    <w:rsid w:val="00F837BA"/>
    <w:rsid w:val="00FA0423"/>
    <w:rsid w:val="00FA588D"/>
    <w:rsid w:val="00FB11C0"/>
    <w:rsid w:val="00FC03B6"/>
    <w:rsid w:val="00FC12C5"/>
    <w:rsid w:val="00FC3D37"/>
    <w:rsid w:val="00FC6BED"/>
    <w:rsid w:val="00FD2678"/>
    <w:rsid w:val="00FD3A0D"/>
    <w:rsid w:val="00FD700C"/>
    <w:rsid w:val="00FE4989"/>
    <w:rsid w:val="00FE4F56"/>
    <w:rsid w:val="00FE6A83"/>
    <w:rsid w:val="00FF11D3"/>
    <w:rsid w:val="00FF1EC8"/>
    <w:rsid w:val="00FF29E2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8cf"/>
    </o:shapedefaults>
    <o:shapelayout v:ext="edit">
      <o:idmap v:ext="edit" data="2"/>
    </o:shapelayout>
  </w:shapeDefaults>
  <w:decimalSymbol w:val="."/>
  <w:listSeparator w:val=","/>
  <w14:docId w14:val="2D933CE1"/>
  <w15:chartTrackingRefBased/>
  <w15:docId w15:val="{986534A3-34C6-4441-9FEC-327D972AB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7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F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7F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7F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7F1A"/>
    <w:rPr>
      <w:sz w:val="18"/>
      <w:szCs w:val="18"/>
    </w:rPr>
  </w:style>
  <w:style w:type="table" w:styleId="a7">
    <w:name w:val="Table Grid"/>
    <w:basedOn w:val="a1"/>
    <w:uiPriority w:val="39"/>
    <w:rsid w:val="00BB4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0391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otham Book">
      <a:majorFont>
        <a:latin typeface="Gotham Book"/>
        <a:ea typeface="等线 Light"/>
        <a:cs typeface=""/>
      </a:majorFont>
      <a:minorFont>
        <a:latin typeface="Gotham Book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567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珍妮</dc:creator>
  <cp:keywords/>
  <dc:description/>
  <cp:lastModifiedBy>刘 珍妮</cp:lastModifiedBy>
  <cp:revision>3</cp:revision>
  <dcterms:created xsi:type="dcterms:W3CDTF">2023-07-10T08:59:00Z</dcterms:created>
  <dcterms:modified xsi:type="dcterms:W3CDTF">2023-07-10T09:10:00Z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4e64c1706df3515cd7924d647ddadbe6261d30dfab864012a56b825d82fa890c</vt:lpwstr>
  </property>
</Properties>
</file>