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9E01" w14:textId="66EFCE88" w:rsidR="003B398E" w:rsidRPr="00F21E86" w:rsidRDefault="009C1E32" w:rsidP="00F21E86">
      <w:pPr>
        <w:pStyle w:val="1"/>
        <w:spacing w:before="0" w:after="0" w:line="480" w:lineRule="auto"/>
        <w:rPr>
          <w:rFonts w:ascii="Times New Roman" w:eastAsia="宋体" w:hAnsi="Times New Roman" w:cs="Times New Roman"/>
          <w:sz w:val="24"/>
          <w:szCs w:val="24"/>
        </w:rPr>
      </w:pPr>
      <w:r w:rsidRPr="00F21E86">
        <w:rPr>
          <w:rFonts w:ascii="Times New Roman" w:eastAsia="宋体" w:hAnsi="Times New Roman" w:cs="Times New Roman"/>
          <w:sz w:val="24"/>
          <w:szCs w:val="24"/>
        </w:rPr>
        <w:t>Supplemental Data</w:t>
      </w:r>
    </w:p>
    <w:p w14:paraId="4B6A7F99" w14:textId="77777777" w:rsidR="00F21E86" w:rsidRPr="00BE5F02" w:rsidRDefault="00F21E86" w:rsidP="00F21E86">
      <w:pPr>
        <w:widowControl/>
        <w:spacing w:line="480" w:lineRule="auto"/>
        <w:rPr>
          <w:rFonts w:ascii="Times New Roman" w:hAnsi="Times New Roman" w:cs="Times New Roman"/>
          <w:sz w:val="24"/>
          <w:szCs w:val="24"/>
        </w:rPr>
      </w:pPr>
      <w:r w:rsidRPr="00BE5F02">
        <w:rPr>
          <w:rFonts w:ascii="Times New Roman" w:hAnsi="Times New Roman" w:cs="Times New Roman"/>
          <w:b/>
          <w:bCs/>
          <w:sz w:val="24"/>
          <w:szCs w:val="24"/>
        </w:rPr>
        <w:t>Full title</w:t>
      </w:r>
      <w:r w:rsidRPr="00BE5F02">
        <w:rPr>
          <w:rFonts w:ascii="Times New Roman" w:hAnsi="Times New Roman" w:cs="Times New Roman"/>
          <w:b/>
          <w:bCs/>
          <w:sz w:val="24"/>
          <w:szCs w:val="24"/>
        </w:rPr>
        <w:t>：</w:t>
      </w:r>
      <w:r w:rsidRPr="00BE5F02">
        <w:rPr>
          <w:rFonts w:ascii="Times New Roman" w:hAnsi="Times New Roman" w:cs="Times New Roman"/>
          <w:sz w:val="24"/>
          <w:szCs w:val="24"/>
        </w:rPr>
        <w:t xml:space="preserve">Evaluation of the analytical and clinical performance of a new high-sensitivity cardiac troponin I assay: </w:t>
      </w:r>
      <w:proofErr w:type="spellStart"/>
      <w:r w:rsidRPr="00BE5F02">
        <w:rPr>
          <w:rFonts w:ascii="Times New Roman" w:hAnsi="Times New Roman" w:cs="Times New Roman"/>
          <w:sz w:val="24"/>
          <w:szCs w:val="24"/>
        </w:rPr>
        <w:t>hs-cTnI</w:t>
      </w:r>
      <w:proofErr w:type="spellEnd"/>
      <w:r w:rsidRPr="00BE5F02">
        <w:rPr>
          <w:rFonts w:ascii="Times New Roman" w:hAnsi="Times New Roman" w:cs="Times New Roman"/>
          <w:sz w:val="24"/>
          <w:szCs w:val="24"/>
        </w:rPr>
        <w:t xml:space="preserve"> (CLIA) assay</w:t>
      </w:r>
    </w:p>
    <w:p w14:paraId="4FAE0013" w14:textId="77777777" w:rsidR="00F21E86" w:rsidRPr="00BE5F02" w:rsidRDefault="00F21E86" w:rsidP="00F21E86">
      <w:pPr>
        <w:widowControl/>
        <w:spacing w:line="480" w:lineRule="auto"/>
        <w:rPr>
          <w:rFonts w:ascii="Times New Roman" w:hAnsi="Times New Roman" w:cs="Times New Roman"/>
          <w:sz w:val="24"/>
          <w:szCs w:val="24"/>
        </w:rPr>
      </w:pPr>
      <w:r>
        <w:rPr>
          <w:rFonts w:ascii="Times New Roman" w:hAnsi="Times New Roman" w:cs="Times New Roman"/>
          <w:b/>
          <w:bCs/>
          <w:sz w:val="24"/>
          <w:szCs w:val="24"/>
        </w:rPr>
        <w:t>Short</w:t>
      </w:r>
      <w:r w:rsidRPr="00BE5F02">
        <w:rPr>
          <w:rFonts w:ascii="Times New Roman" w:hAnsi="Times New Roman" w:cs="Times New Roman"/>
          <w:b/>
          <w:bCs/>
          <w:sz w:val="24"/>
          <w:szCs w:val="24"/>
        </w:rPr>
        <w:t xml:space="preserve"> Head</w:t>
      </w:r>
      <w:r w:rsidRPr="00BE5F02">
        <w:rPr>
          <w:rFonts w:ascii="Times New Roman" w:hAnsi="Times New Roman" w:cs="Times New Roman"/>
          <w:b/>
          <w:bCs/>
          <w:sz w:val="24"/>
          <w:szCs w:val="24"/>
        </w:rPr>
        <w:t>：</w:t>
      </w:r>
      <w:r w:rsidRPr="00BE5F02">
        <w:rPr>
          <w:rFonts w:ascii="Times New Roman" w:hAnsi="Times New Roman" w:cs="Times New Roman"/>
          <w:sz w:val="24"/>
          <w:szCs w:val="24"/>
        </w:rPr>
        <w:t>Cardiac Troponin I Assay Evaluation</w:t>
      </w:r>
    </w:p>
    <w:p w14:paraId="6145BD88" w14:textId="77777777" w:rsidR="00F21E86" w:rsidRPr="00BE5F02" w:rsidRDefault="00F21E86" w:rsidP="00F21E86">
      <w:pPr>
        <w:widowControl/>
        <w:spacing w:line="480" w:lineRule="auto"/>
        <w:rPr>
          <w:rFonts w:ascii="Times New Roman" w:hAnsi="Times New Roman" w:cs="Times New Roman"/>
          <w:sz w:val="24"/>
          <w:szCs w:val="24"/>
        </w:rPr>
      </w:pPr>
      <w:bookmarkStart w:id="0" w:name="_Hlk134709406"/>
      <w:bookmarkStart w:id="1" w:name="_Hlk134709397"/>
      <w:r w:rsidRPr="00BE5F02">
        <w:rPr>
          <w:rFonts w:ascii="Times New Roman" w:hAnsi="Times New Roman" w:cs="Times New Roman"/>
          <w:b/>
          <w:bCs/>
          <w:sz w:val="24"/>
          <w:szCs w:val="24"/>
        </w:rPr>
        <w:t xml:space="preserve">List of all authors: </w:t>
      </w:r>
      <w:r w:rsidRPr="00BE5F02">
        <w:rPr>
          <w:rFonts w:ascii="Times New Roman" w:hAnsi="Times New Roman" w:cs="Times New Roman"/>
          <w:sz w:val="24"/>
          <w:szCs w:val="24"/>
        </w:rPr>
        <w:t>Ling Li</w:t>
      </w:r>
      <w:r w:rsidRPr="00BE5F02">
        <w:rPr>
          <w:rFonts w:ascii="Times New Roman" w:hAnsi="Times New Roman" w:cs="Times New Roman"/>
          <w:sz w:val="24"/>
          <w:szCs w:val="24"/>
          <w:vertAlign w:val="superscript"/>
        </w:rPr>
        <w:t>1a,</w:t>
      </w:r>
      <w:r w:rsidRPr="00BE5F02">
        <w:rPr>
          <w:rFonts w:ascii="Times New Roman" w:hAnsi="Times New Roman" w:cs="Times New Roman"/>
          <w:sz w:val="24"/>
          <w:szCs w:val="24"/>
        </w:rPr>
        <w:t xml:space="preserve"> Xin Shu</w:t>
      </w:r>
      <w:r w:rsidRPr="00BE5F02">
        <w:rPr>
          <w:rFonts w:ascii="Times New Roman" w:hAnsi="Times New Roman" w:cs="Times New Roman"/>
          <w:sz w:val="24"/>
          <w:szCs w:val="24"/>
          <w:vertAlign w:val="superscript"/>
        </w:rPr>
        <w:t>2a</w:t>
      </w:r>
      <w:r w:rsidRPr="00BE5F02">
        <w:rPr>
          <w:rFonts w:ascii="Times New Roman" w:hAnsi="Times New Roman" w:cs="Times New Roman"/>
          <w:sz w:val="24"/>
          <w:szCs w:val="24"/>
        </w:rPr>
        <w:t xml:space="preserve">, </w:t>
      </w:r>
      <w:proofErr w:type="spellStart"/>
      <w:r w:rsidRPr="00BE5F02">
        <w:rPr>
          <w:rFonts w:ascii="Times New Roman" w:hAnsi="Times New Roman" w:cs="Times New Roman"/>
          <w:sz w:val="24"/>
          <w:szCs w:val="24"/>
        </w:rPr>
        <w:t>Litao</w:t>
      </w:r>
      <w:proofErr w:type="spellEnd"/>
      <w:r w:rsidRPr="00BE5F02">
        <w:rPr>
          <w:rFonts w:ascii="Times New Roman" w:hAnsi="Times New Roman" w:cs="Times New Roman"/>
          <w:sz w:val="24"/>
          <w:szCs w:val="24"/>
        </w:rPr>
        <w:t xml:space="preserve"> Zhang</w:t>
      </w:r>
      <w:r w:rsidRPr="00BE5F02">
        <w:rPr>
          <w:rFonts w:ascii="Times New Roman" w:hAnsi="Times New Roman" w:cs="Times New Roman"/>
          <w:sz w:val="24"/>
          <w:szCs w:val="24"/>
          <w:vertAlign w:val="superscript"/>
        </w:rPr>
        <w:t>2</w:t>
      </w:r>
      <w:r w:rsidRPr="00BE5F02">
        <w:rPr>
          <w:rFonts w:ascii="Times New Roman" w:hAnsi="Times New Roman" w:cs="Times New Roman"/>
          <w:sz w:val="24"/>
          <w:szCs w:val="24"/>
        </w:rPr>
        <w:t>, Ao Xu</w:t>
      </w:r>
      <w:r w:rsidRPr="00BE5F02">
        <w:rPr>
          <w:rFonts w:ascii="Times New Roman" w:hAnsi="Times New Roman" w:cs="Times New Roman"/>
          <w:sz w:val="24"/>
          <w:szCs w:val="24"/>
          <w:vertAlign w:val="superscript"/>
        </w:rPr>
        <w:t>1</w:t>
      </w:r>
      <w:r w:rsidRPr="00BE5F02">
        <w:rPr>
          <w:rFonts w:ascii="Times New Roman" w:hAnsi="Times New Roman" w:cs="Times New Roman"/>
          <w:sz w:val="24"/>
          <w:szCs w:val="24"/>
        </w:rPr>
        <w:t>, Juan Yang</w:t>
      </w:r>
      <w:r w:rsidRPr="00BE5F02">
        <w:rPr>
          <w:rFonts w:ascii="Times New Roman" w:hAnsi="Times New Roman" w:cs="Times New Roman"/>
          <w:sz w:val="24"/>
          <w:szCs w:val="24"/>
          <w:vertAlign w:val="superscript"/>
        </w:rPr>
        <w:t>1</w:t>
      </w:r>
      <w:r w:rsidRPr="00BE5F02">
        <w:rPr>
          <w:rFonts w:ascii="Times New Roman" w:hAnsi="Times New Roman" w:cs="Times New Roman"/>
          <w:sz w:val="24"/>
          <w:szCs w:val="24"/>
        </w:rPr>
        <w:t xml:space="preserve">, </w:t>
      </w:r>
      <w:proofErr w:type="spellStart"/>
      <w:r w:rsidRPr="00BE5F02">
        <w:rPr>
          <w:rFonts w:ascii="Times New Roman" w:hAnsi="Times New Roman" w:cs="Times New Roman"/>
          <w:sz w:val="24"/>
          <w:szCs w:val="24"/>
        </w:rPr>
        <w:t>Yisha</w:t>
      </w:r>
      <w:proofErr w:type="spellEnd"/>
      <w:r w:rsidRPr="00BE5F02">
        <w:rPr>
          <w:rFonts w:ascii="Times New Roman" w:hAnsi="Times New Roman" w:cs="Times New Roman"/>
          <w:sz w:val="24"/>
          <w:szCs w:val="24"/>
        </w:rPr>
        <w:t xml:space="preserve"> Jing</w:t>
      </w:r>
      <w:r w:rsidRPr="00BE5F02">
        <w:rPr>
          <w:rFonts w:ascii="Times New Roman" w:hAnsi="Times New Roman" w:cs="Times New Roman"/>
          <w:sz w:val="24"/>
          <w:szCs w:val="24"/>
          <w:vertAlign w:val="superscript"/>
        </w:rPr>
        <w:t>2</w:t>
      </w:r>
      <w:r w:rsidRPr="00BE5F02">
        <w:rPr>
          <w:rFonts w:ascii="Times New Roman" w:hAnsi="Times New Roman" w:cs="Times New Roman"/>
          <w:sz w:val="24"/>
          <w:szCs w:val="24"/>
        </w:rPr>
        <w:t>, Hui Wang</w:t>
      </w:r>
      <w:r w:rsidRPr="00BE5F02">
        <w:rPr>
          <w:rFonts w:ascii="Times New Roman" w:hAnsi="Times New Roman" w:cs="Times New Roman"/>
          <w:sz w:val="24"/>
          <w:szCs w:val="24"/>
          <w:vertAlign w:val="superscript"/>
        </w:rPr>
        <w:t>2</w:t>
      </w:r>
      <w:r w:rsidRPr="00BE5F02">
        <w:rPr>
          <w:rFonts w:ascii="Times New Roman" w:hAnsi="Times New Roman" w:cs="Times New Roman"/>
          <w:sz w:val="24"/>
          <w:szCs w:val="24"/>
        </w:rPr>
        <w:t xml:space="preserve">, </w:t>
      </w:r>
      <w:proofErr w:type="spellStart"/>
      <w:r w:rsidRPr="00BE5F02">
        <w:rPr>
          <w:rFonts w:ascii="Times New Roman" w:hAnsi="Times New Roman" w:cs="Times New Roman"/>
          <w:sz w:val="24"/>
          <w:szCs w:val="24"/>
        </w:rPr>
        <w:t>Zhenlu</w:t>
      </w:r>
      <w:proofErr w:type="spellEnd"/>
      <w:r w:rsidRPr="00BE5F02">
        <w:rPr>
          <w:rFonts w:ascii="Times New Roman" w:hAnsi="Times New Roman" w:cs="Times New Roman"/>
          <w:sz w:val="24"/>
          <w:szCs w:val="24"/>
        </w:rPr>
        <w:t xml:space="preserve"> Zhang</w:t>
      </w:r>
      <w:r w:rsidRPr="00BE5F02">
        <w:rPr>
          <w:rFonts w:ascii="Times New Roman" w:hAnsi="Times New Roman" w:cs="Times New Roman"/>
          <w:sz w:val="24"/>
          <w:szCs w:val="24"/>
          <w:vertAlign w:val="superscript"/>
        </w:rPr>
        <w:t>1*</w:t>
      </w:r>
    </w:p>
    <w:p w14:paraId="4B84E212" w14:textId="77777777" w:rsidR="00F21E86" w:rsidRPr="00BE5F02" w:rsidRDefault="00F21E86" w:rsidP="00F21E86">
      <w:pPr>
        <w:widowControl/>
        <w:spacing w:line="480" w:lineRule="auto"/>
        <w:rPr>
          <w:rFonts w:ascii="Times New Roman" w:hAnsi="Times New Roman" w:cs="Times New Roman"/>
          <w:sz w:val="24"/>
          <w:szCs w:val="24"/>
        </w:rPr>
      </w:pPr>
      <w:proofErr w:type="spellStart"/>
      <w:r w:rsidRPr="00BE5F02">
        <w:rPr>
          <w:rFonts w:ascii="Times New Roman" w:hAnsi="Times New Roman" w:cs="Times New Roman"/>
          <w:sz w:val="24"/>
          <w:szCs w:val="24"/>
          <w:vertAlign w:val="superscript"/>
        </w:rPr>
        <w:t>a</w:t>
      </w:r>
      <w:proofErr w:type="spellEnd"/>
      <w:r w:rsidRPr="00BE5F02">
        <w:rPr>
          <w:rFonts w:ascii="Times New Roman" w:hAnsi="Times New Roman" w:cs="Times New Roman"/>
          <w:sz w:val="24"/>
          <w:szCs w:val="24"/>
        </w:rPr>
        <w:t xml:space="preserve"> These authors contributed equally to this work</w:t>
      </w:r>
    </w:p>
    <w:p w14:paraId="43E1BA4F" w14:textId="77777777" w:rsidR="00F21E86" w:rsidRPr="00BE5F02" w:rsidRDefault="00F21E86" w:rsidP="00F21E86">
      <w:pPr>
        <w:widowControl/>
        <w:spacing w:line="480" w:lineRule="auto"/>
        <w:rPr>
          <w:rFonts w:ascii="Times New Roman" w:hAnsi="Times New Roman" w:cs="Times New Roman"/>
          <w:b/>
          <w:bCs/>
          <w:sz w:val="24"/>
          <w:szCs w:val="24"/>
        </w:rPr>
      </w:pPr>
      <w:r w:rsidRPr="00BE5F02">
        <w:rPr>
          <w:rFonts w:ascii="Times New Roman" w:hAnsi="Times New Roman" w:cs="Times New Roman"/>
          <w:b/>
          <w:bCs/>
          <w:sz w:val="24"/>
          <w:szCs w:val="24"/>
        </w:rPr>
        <w:t>Author’s institution:</w:t>
      </w:r>
    </w:p>
    <w:p w14:paraId="45B54682" w14:textId="77777777" w:rsidR="00F21E86" w:rsidRPr="00BE5F02" w:rsidRDefault="00F21E86" w:rsidP="00F21E86">
      <w:pPr>
        <w:widowControl/>
        <w:spacing w:line="480" w:lineRule="auto"/>
        <w:rPr>
          <w:rFonts w:ascii="Times New Roman" w:eastAsia="宋体" w:hAnsi="Times New Roman" w:cs="Times New Roman"/>
          <w:sz w:val="24"/>
          <w:szCs w:val="24"/>
        </w:rPr>
      </w:pPr>
      <w:r w:rsidRPr="00BE5F02">
        <w:rPr>
          <w:rFonts w:ascii="Times New Roman" w:eastAsia="宋体" w:hAnsi="Times New Roman" w:cs="Times New Roman"/>
          <w:sz w:val="24"/>
          <w:szCs w:val="24"/>
          <w:vertAlign w:val="superscript"/>
        </w:rPr>
        <w:t>1</w:t>
      </w:r>
      <w:r w:rsidRPr="00BE5F02">
        <w:rPr>
          <w:rFonts w:ascii="Times New Roman" w:eastAsia="宋体" w:hAnsi="Times New Roman" w:cs="Times New Roman"/>
          <w:sz w:val="24"/>
          <w:szCs w:val="24"/>
        </w:rPr>
        <w:t xml:space="preserve"> Clinical Laboratory of Wuhan Asia Heart Hospital, Wuhan, Hubei, China</w:t>
      </w:r>
    </w:p>
    <w:p w14:paraId="565ED2F3" w14:textId="77777777" w:rsidR="00F21E86" w:rsidRPr="00BE5F02" w:rsidRDefault="00F21E86" w:rsidP="00F21E86">
      <w:pPr>
        <w:widowControl/>
        <w:spacing w:line="480" w:lineRule="auto"/>
        <w:rPr>
          <w:rFonts w:ascii="Times New Roman" w:eastAsia="宋体" w:hAnsi="Times New Roman" w:cs="Times New Roman"/>
          <w:sz w:val="24"/>
          <w:szCs w:val="24"/>
        </w:rPr>
      </w:pPr>
      <w:r w:rsidRPr="00BE5F02">
        <w:rPr>
          <w:rFonts w:ascii="Times New Roman" w:eastAsia="宋体" w:hAnsi="Times New Roman" w:cs="Times New Roman"/>
          <w:sz w:val="24"/>
          <w:szCs w:val="24"/>
          <w:vertAlign w:val="superscript"/>
        </w:rPr>
        <w:t>2</w:t>
      </w:r>
      <w:r w:rsidRPr="00BE5F02">
        <w:rPr>
          <w:rFonts w:ascii="Times New Roman" w:eastAsia="宋体" w:hAnsi="Times New Roman" w:cs="Times New Roman"/>
          <w:sz w:val="24"/>
          <w:szCs w:val="24"/>
        </w:rPr>
        <w:t xml:space="preserve"> Clinical Laboratory of Wuhan Asia General Hospital, Wuhan, Hubei, China</w:t>
      </w:r>
    </w:p>
    <w:p w14:paraId="0ECF996F" w14:textId="77777777" w:rsidR="00F21E86" w:rsidRPr="00BE5F02" w:rsidRDefault="00F21E86" w:rsidP="00F21E86">
      <w:pPr>
        <w:widowControl/>
        <w:spacing w:line="480" w:lineRule="auto"/>
        <w:rPr>
          <w:rFonts w:ascii="Times New Roman" w:hAnsi="Times New Roman" w:cs="Times New Roman"/>
          <w:b/>
          <w:bCs/>
          <w:sz w:val="24"/>
          <w:szCs w:val="24"/>
        </w:rPr>
      </w:pPr>
      <w:r w:rsidRPr="00BE5F02">
        <w:rPr>
          <w:rFonts w:ascii="Times New Roman" w:eastAsia="宋体" w:hAnsi="Times New Roman" w:cs="Times New Roman"/>
          <w:b/>
          <w:bCs/>
          <w:sz w:val="24"/>
          <w:szCs w:val="24"/>
        </w:rPr>
        <w:t>Corresponding author:</w:t>
      </w:r>
    </w:p>
    <w:p w14:paraId="4D3DF30B" w14:textId="77777777" w:rsidR="00F21E86" w:rsidRPr="00BE5F02" w:rsidRDefault="00F21E86" w:rsidP="00F21E86">
      <w:pPr>
        <w:widowControl/>
        <w:spacing w:line="480" w:lineRule="auto"/>
        <w:rPr>
          <w:rFonts w:ascii="Times New Roman" w:eastAsia="宋体" w:hAnsi="Times New Roman" w:cs="Times New Roman"/>
          <w:sz w:val="24"/>
          <w:szCs w:val="24"/>
        </w:rPr>
      </w:pPr>
      <w:r>
        <w:rPr>
          <w:rFonts w:ascii="Times New Roman" w:hAnsi="Times New Roman" w:cs="Times New Roman"/>
          <w:sz w:val="24"/>
          <w:szCs w:val="24"/>
        </w:rPr>
        <w:t xml:space="preserve">Dr. </w:t>
      </w:r>
      <w:proofErr w:type="spellStart"/>
      <w:r w:rsidRPr="00BE5F02">
        <w:rPr>
          <w:rFonts w:ascii="Times New Roman" w:hAnsi="Times New Roman" w:cs="Times New Roman"/>
          <w:sz w:val="24"/>
          <w:szCs w:val="24"/>
        </w:rPr>
        <w:t>Zhenlu</w:t>
      </w:r>
      <w:proofErr w:type="spellEnd"/>
      <w:r w:rsidRPr="00BE5F02">
        <w:rPr>
          <w:rFonts w:ascii="Times New Roman" w:hAnsi="Times New Roman" w:cs="Times New Roman"/>
          <w:sz w:val="24"/>
          <w:szCs w:val="24"/>
        </w:rPr>
        <w:t xml:space="preserve"> Zhang, e-mail: </w:t>
      </w:r>
      <w:hyperlink r:id="rId8" w:history="1">
        <w:r w:rsidRPr="00BE5F02">
          <w:rPr>
            <w:rStyle w:val="af5"/>
            <w:rFonts w:ascii="Times New Roman" w:eastAsia="宋体" w:hAnsi="Times New Roman" w:cs="Times New Roman"/>
            <w:sz w:val="24"/>
            <w:szCs w:val="24"/>
          </w:rPr>
          <w:t>zhenluzhangwh@163.com</w:t>
        </w:r>
      </w:hyperlink>
      <w:r w:rsidRPr="00BE5F02">
        <w:rPr>
          <w:rFonts w:ascii="Times New Roman" w:eastAsia="宋体" w:hAnsi="Times New Roman" w:cs="Times New Roman"/>
          <w:sz w:val="24"/>
          <w:szCs w:val="24"/>
        </w:rPr>
        <w:t xml:space="preserve"> </w:t>
      </w:r>
    </w:p>
    <w:p w14:paraId="5CA1BDEB" w14:textId="77777777" w:rsidR="00F21E86" w:rsidRPr="00BE5F02" w:rsidRDefault="00F21E86" w:rsidP="00F21E86">
      <w:pPr>
        <w:widowControl/>
        <w:spacing w:line="480" w:lineRule="auto"/>
        <w:rPr>
          <w:rFonts w:ascii="Times New Roman" w:eastAsia="宋体" w:hAnsi="Times New Roman" w:cs="Times New Roman"/>
          <w:sz w:val="24"/>
          <w:szCs w:val="24"/>
        </w:rPr>
      </w:pPr>
      <w:r w:rsidRPr="00BE5F02">
        <w:rPr>
          <w:rFonts w:ascii="Times New Roman" w:eastAsia="宋体" w:hAnsi="Times New Roman" w:cs="Times New Roman"/>
          <w:sz w:val="24"/>
          <w:szCs w:val="24"/>
        </w:rPr>
        <w:t>Clinical Laboratory of Wuhan Asia Heart Hospital, Wuhan, Hubei, China 432000</w:t>
      </w:r>
    </w:p>
    <w:bookmarkEnd w:id="0"/>
    <w:bookmarkEnd w:id="1"/>
    <w:p w14:paraId="1E56D3CE" w14:textId="77777777" w:rsidR="00FD0944" w:rsidRPr="00F21E86" w:rsidRDefault="00FD0944" w:rsidP="00F21E86">
      <w:pPr>
        <w:widowControl/>
        <w:spacing w:line="480" w:lineRule="auto"/>
        <w:jc w:val="left"/>
        <w:rPr>
          <w:rFonts w:ascii="Times New Roman" w:eastAsia="宋体" w:hAnsi="Times New Roman" w:cs="Times New Roman"/>
          <w:b/>
          <w:sz w:val="24"/>
          <w:szCs w:val="24"/>
        </w:rPr>
      </w:pPr>
      <w:r w:rsidRPr="00F21E86">
        <w:rPr>
          <w:rFonts w:ascii="Times New Roman" w:eastAsia="宋体" w:hAnsi="Times New Roman" w:cs="Times New Roman"/>
          <w:b/>
          <w:bCs/>
          <w:sz w:val="24"/>
          <w:szCs w:val="24"/>
        </w:rPr>
        <w:t xml:space="preserve">Keywords: </w:t>
      </w:r>
      <w:r w:rsidRPr="00F21E86">
        <w:rPr>
          <w:rFonts w:ascii="Times New Roman" w:eastAsia="宋体" w:hAnsi="Times New Roman" w:cs="Times New Roman"/>
          <w:sz w:val="24"/>
          <w:szCs w:val="24"/>
        </w:rPr>
        <w:t>High-sensitivity; Cardiac troponin I; Chemiluminescence immunoassay; Acute myocardial infarction; Analytical performance; Diagnostic performance.</w:t>
      </w:r>
    </w:p>
    <w:p w14:paraId="680F66D3" w14:textId="679A5C32" w:rsidR="00FD0944" w:rsidRPr="00F21E86" w:rsidRDefault="00FD0944" w:rsidP="00F21E86">
      <w:pPr>
        <w:pStyle w:val="1"/>
        <w:spacing w:before="0" w:after="0" w:line="480" w:lineRule="auto"/>
        <w:rPr>
          <w:rFonts w:ascii="Times New Roman" w:eastAsia="宋体" w:hAnsi="Times New Roman" w:cs="Times New Roman"/>
          <w:sz w:val="24"/>
          <w:szCs w:val="24"/>
        </w:rPr>
      </w:pPr>
      <w:r w:rsidRPr="00F21E86">
        <w:rPr>
          <w:rFonts w:ascii="Times New Roman" w:eastAsia="宋体" w:hAnsi="Times New Roman" w:cs="Times New Roman"/>
          <w:sz w:val="24"/>
          <w:szCs w:val="24"/>
        </w:rPr>
        <w:t xml:space="preserve">Contents </w:t>
      </w:r>
    </w:p>
    <w:p w14:paraId="44060E98" w14:textId="695AB837" w:rsidR="00652775" w:rsidRPr="00F21E86" w:rsidRDefault="00FD0944" w:rsidP="00F21E86">
      <w:pPr>
        <w:spacing w:line="480" w:lineRule="auto"/>
        <w:rPr>
          <w:rFonts w:ascii="Times New Roman" w:eastAsia="宋体" w:hAnsi="Times New Roman" w:cs="Times New Roman"/>
          <w:sz w:val="24"/>
          <w:szCs w:val="24"/>
        </w:rPr>
      </w:pPr>
      <w:r w:rsidRPr="00F21E86">
        <w:rPr>
          <w:rFonts w:ascii="Times New Roman" w:eastAsia="宋体" w:hAnsi="Times New Roman" w:cs="Times New Roman"/>
          <w:sz w:val="24"/>
          <w:szCs w:val="24"/>
        </w:rPr>
        <w:t>Materials and methods</w:t>
      </w:r>
    </w:p>
    <w:p w14:paraId="162B3309" w14:textId="66D695DE" w:rsidR="00652775" w:rsidRPr="00F21E86" w:rsidRDefault="00FD0944" w:rsidP="00F21E86">
      <w:pPr>
        <w:spacing w:line="480" w:lineRule="auto"/>
        <w:rPr>
          <w:rFonts w:ascii="Times New Roman" w:hAnsi="Times New Roman" w:cs="Times New Roman"/>
          <w:sz w:val="24"/>
          <w:szCs w:val="24"/>
        </w:rPr>
      </w:pPr>
      <w:r w:rsidRPr="00F21E86">
        <w:rPr>
          <w:rFonts w:ascii="Times New Roman" w:eastAsia="宋体" w:hAnsi="Times New Roman" w:cs="Times New Roman"/>
          <w:sz w:val="24"/>
          <w:szCs w:val="24"/>
        </w:rPr>
        <w:t>Supplemental Tables:</w:t>
      </w:r>
      <w:r w:rsidRPr="00F21E86">
        <w:rPr>
          <w:rFonts w:ascii="Times New Roman" w:hAnsi="Times New Roman" w:cs="Times New Roman"/>
          <w:sz w:val="24"/>
          <w:szCs w:val="24"/>
        </w:rPr>
        <w:t xml:space="preserve"> </w:t>
      </w:r>
      <w:r w:rsidRPr="00F21E86">
        <w:rPr>
          <w:rFonts w:ascii="Times New Roman" w:eastAsia="宋体" w:hAnsi="Times New Roman" w:cs="Times New Roman"/>
          <w:sz w:val="24"/>
          <w:szCs w:val="24"/>
        </w:rPr>
        <w:t>Supplemental Table 1 -</w:t>
      </w:r>
      <w:r w:rsidRPr="00056FB9">
        <w:rPr>
          <w:rFonts w:ascii="Times New Roman" w:eastAsia="宋体" w:hAnsi="Times New Roman" w:cs="Times New Roman"/>
          <w:color w:val="0070C0"/>
          <w:sz w:val="24"/>
          <w:szCs w:val="24"/>
        </w:rPr>
        <w:t xml:space="preserve"> </w:t>
      </w:r>
      <w:r w:rsidRPr="006E6332">
        <w:rPr>
          <w:rFonts w:ascii="Times New Roman" w:eastAsia="宋体" w:hAnsi="Times New Roman" w:cs="Times New Roman"/>
          <w:sz w:val="24"/>
          <w:szCs w:val="24"/>
        </w:rPr>
        <w:t xml:space="preserve">Supplemental Table </w:t>
      </w:r>
      <w:r w:rsidR="006E6332" w:rsidRPr="006E6332">
        <w:rPr>
          <w:rFonts w:ascii="Times New Roman" w:eastAsia="宋体" w:hAnsi="Times New Roman" w:cs="Times New Roman"/>
          <w:sz w:val="24"/>
          <w:szCs w:val="24"/>
        </w:rPr>
        <w:t>5</w:t>
      </w:r>
    </w:p>
    <w:p w14:paraId="5F784E3A" w14:textId="08D5BAEC" w:rsidR="00652775" w:rsidRPr="00F21E86" w:rsidRDefault="00FD0944" w:rsidP="00F21E86">
      <w:pPr>
        <w:spacing w:line="480" w:lineRule="auto"/>
        <w:rPr>
          <w:rFonts w:ascii="Times New Roman" w:hAnsi="Times New Roman" w:cs="Times New Roman"/>
          <w:sz w:val="24"/>
          <w:szCs w:val="24"/>
        </w:rPr>
      </w:pPr>
      <w:r w:rsidRPr="00F21E86">
        <w:rPr>
          <w:rFonts w:ascii="Times New Roman" w:eastAsia="宋体" w:hAnsi="Times New Roman" w:cs="Times New Roman"/>
          <w:sz w:val="24"/>
          <w:szCs w:val="24"/>
        </w:rPr>
        <w:t xml:space="preserve">Supplemental Figures: </w:t>
      </w:r>
      <w:r w:rsidRPr="002861C0">
        <w:rPr>
          <w:rFonts w:ascii="Times New Roman" w:eastAsia="宋体" w:hAnsi="Times New Roman" w:cs="Times New Roman"/>
          <w:sz w:val="24"/>
          <w:szCs w:val="24"/>
        </w:rPr>
        <w:t xml:space="preserve">Supplemental Figure 1 - Supplemental </w:t>
      </w:r>
      <w:r w:rsidR="00807A30" w:rsidRPr="002861C0">
        <w:rPr>
          <w:rFonts w:ascii="Times New Roman" w:eastAsia="宋体" w:hAnsi="Times New Roman" w:cs="Times New Roman"/>
          <w:sz w:val="24"/>
          <w:szCs w:val="24"/>
        </w:rPr>
        <w:t>Figure</w:t>
      </w:r>
      <w:r w:rsidRPr="002861C0">
        <w:rPr>
          <w:rFonts w:ascii="Times New Roman" w:eastAsia="宋体" w:hAnsi="Times New Roman" w:cs="Times New Roman"/>
          <w:sz w:val="24"/>
          <w:szCs w:val="24"/>
        </w:rPr>
        <w:t xml:space="preserve"> </w:t>
      </w:r>
      <w:r w:rsidR="009B1031" w:rsidRPr="002861C0">
        <w:rPr>
          <w:rFonts w:ascii="Times New Roman" w:eastAsia="宋体" w:hAnsi="Times New Roman" w:cs="Times New Roman"/>
          <w:sz w:val="24"/>
          <w:szCs w:val="24"/>
        </w:rPr>
        <w:t>3</w:t>
      </w:r>
    </w:p>
    <w:p w14:paraId="4DE6AB73" w14:textId="12519971" w:rsidR="00FD0944" w:rsidRPr="00F21E86" w:rsidRDefault="0025585D" w:rsidP="00F21E86">
      <w:pPr>
        <w:spacing w:line="480" w:lineRule="auto"/>
        <w:rPr>
          <w:rFonts w:ascii="Times New Roman" w:eastAsia="宋体" w:hAnsi="Times New Roman" w:cs="Times New Roman"/>
          <w:sz w:val="24"/>
          <w:szCs w:val="24"/>
        </w:rPr>
      </w:pPr>
      <w:r w:rsidRPr="00F21E86">
        <w:rPr>
          <w:rFonts w:ascii="Times New Roman" w:eastAsia="宋体" w:hAnsi="Times New Roman" w:cs="Times New Roman"/>
          <w:sz w:val="24"/>
          <w:szCs w:val="24"/>
        </w:rPr>
        <w:t>References</w:t>
      </w:r>
    </w:p>
    <w:p w14:paraId="180E4B15" w14:textId="0C615644" w:rsidR="00FD0944" w:rsidRPr="00F21E86" w:rsidRDefault="00B83B97" w:rsidP="00F21E86">
      <w:pPr>
        <w:widowControl/>
        <w:spacing w:line="480" w:lineRule="auto"/>
        <w:jc w:val="left"/>
        <w:rPr>
          <w:rFonts w:ascii="Times New Roman" w:eastAsia="宋体" w:hAnsi="Times New Roman" w:cs="Times New Roman"/>
          <w:b/>
          <w:bCs/>
          <w:sz w:val="24"/>
          <w:szCs w:val="24"/>
        </w:rPr>
      </w:pPr>
      <w:r w:rsidRPr="00F21E86">
        <w:rPr>
          <w:rFonts w:ascii="Times New Roman" w:eastAsia="宋体" w:hAnsi="Times New Roman" w:cs="Times New Roman"/>
          <w:b/>
          <w:bCs/>
          <w:sz w:val="24"/>
          <w:szCs w:val="24"/>
        </w:rPr>
        <w:br w:type="page"/>
      </w:r>
    </w:p>
    <w:p w14:paraId="7E271EAC" w14:textId="77777777" w:rsidR="003E0778" w:rsidRPr="002B45E4" w:rsidRDefault="003E0778" w:rsidP="00F21E86">
      <w:pPr>
        <w:pStyle w:val="1"/>
        <w:spacing w:before="0" w:after="0" w:line="480" w:lineRule="auto"/>
        <w:rPr>
          <w:rFonts w:ascii="Times New Roman" w:eastAsia="宋体" w:hAnsi="Times New Roman" w:cs="Times New Roman"/>
          <w:sz w:val="24"/>
          <w:szCs w:val="24"/>
        </w:rPr>
      </w:pPr>
      <w:r w:rsidRPr="00F21E86">
        <w:rPr>
          <w:rFonts w:ascii="Times New Roman" w:eastAsia="宋体" w:hAnsi="Times New Roman" w:cs="Times New Roman"/>
          <w:sz w:val="24"/>
          <w:szCs w:val="24"/>
        </w:rPr>
        <w:lastRenderedPageBreak/>
        <w:t>M</w:t>
      </w:r>
      <w:r w:rsidRPr="002B45E4">
        <w:rPr>
          <w:rFonts w:ascii="Times New Roman" w:eastAsia="宋体" w:hAnsi="Times New Roman" w:cs="Times New Roman"/>
          <w:sz w:val="24"/>
          <w:szCs w:val="24"/>
        </w:rPr>
        <w:t>aterials and methods</w:t>
      </w:r>
    </w:p>
    <w:p w14:paraId="17B207A2" w14:textId="249B332F" w:rsidR="001C248E" w:rsidRPr="002B45E4" w:rsidRDefault="001C248E" w:rsidP="00F21E86">
      <w:pPr>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b/>
          <w:sz w:val="24"/>
          <w:szCs w:val="24"/>
        </w:rPr>
        <w:t xml:space="preserve">Mindray </w:t>
      </w:r>
      <w:proofErr w:type="spellStart"/>
      <w:r w:rsidRPr="002B45E4">
        <w:rPr>
          <w:rFonts w:ascii="Times New Roman" w:eastAsia="宋体" w:hAnsi="Times New Roman" w:cs="Times New Roman"/>
          <w:b/>
          <w:sz w:val="24"/>
          <w:szCs w:val="24"/>
        </w:rPr>
        <w:t>hs-cTnI</w:t>
      </w:r>
      <w:proofErr w:type="spellEnd"/>
      <w:r w:rsidRPr="002B45E4">
        <w:rPr>
          <w:rFonts w:ascii="Times New Roman" w:eastAsia="宋体" w:hAnsi="Times New Roman" w:cs="Times New Roman"/>
          <w:b/>
          <w:sz w:val="24"/>
          <w:szCs w:val="24"/>
        </w:rPr>
        <w:t xml:space="preserve"> (CLIA) </w:t>
      </w:r>
      <w:r w:rsidRPr="002B45E4">
        <w:rPr>
          <w:rFonts w:ascii="Times New Roman" w:eastAsia="宋体" w:hAnsi="Times New Roman" w:cs="Times New Roman"/>
          <w:sz w:val="24"/>
          <w:szCs w:val="24"/>
        </w:rPr>
        <w:t xml:space="preserve">is a one-step muti-site </w:t>
      </w:r>
      <w:proofErr w:type="spellStart"/>
      <w:r w:rsidRPr="002B45E4">
        <w:rPr>
          <w:rFonts w:ascii="Times New Roman" w:eastAsia="宋体" w:hAnsi="Times New Roman" w:cs="Times New Roman"/>
          <w:sz w:val="24"/>
          <w:szCs w:val="24"/>
        </w:rPr>
        <w:t>immunoenzymatic</w:t>
      </w:r>
      <w:proofErr w:type="spellEnd"/>
      <w:r w:rsidRPr="002B45E4">
        <w:rPr>
          <w:rFonts w:ascii="Times New Roman" w:eastAsia="宋体" w:hAnsi="Times New Roman" w:cs="Times New Roman"/>
          <w:sz w:val="24"/>
          <w:szCs w:val="24"/>
        </w:rPr>
        <w:t xml:space="preserve"> assay based on chemiluminescent immunoassay technology to determine the concentration of </w:t>
      </w:r>
      <w:proofErr w:type="spellStart"/>
      <w:r w:rsidRPr="002B45E4">
        <w:rPr>
          <w:rFonts w:ascii="Times New Roman" w:eastAsia="宋体" w:hAnsi="Times New Roman" w:cs="Times New Roman"/>
          <w:sz w:val="24"/>
          <w:szCs w:val="24"/>
        </w:rPr>
        <w:t>cTnI</w:t>
      </w:r>
      <w:proofErr w:type="spellEnd"/>
      <w:r w:rsidRPr="002B45E4">
        <w:rPr>
          <w:rFonts w:ascii="Times New Roman" w:eastAsia="宋体" w:hAnsi="Times New Roman" w:cs="Times New Roman"/>
          <w:sz w:val="24"/>
          <w:szCs w:val="24"/>
        </w:rPr>
        <w:t xml:space="preserve"> in samples.</w:t>
      </w:r>
      <w:r w:rsidRPr="002B45E4">
        <w:rPr>
          <w:rFonts w:ascii="Times New Roman" w:eastAsia="宋体" w:hAnsi="Times New Roman" w:cs="Times New Roman"/>
          <w:kern w:val="0"/>
          <w:sz w:val="24"/>
          <w:szCs w:val="24"/>
        </w:rPr>
        <w:t xml:space="preserve"> As the claim of </w:t>
      </w:r>
      <w:proofErr w:type="spellStart"/>
      <w:r w:rsidRPr="002B45E4">
        <w:rPr>
          <w:rFonts w:ascii="Times New Roman" w:eastAsia="宋体" w:hAnsi="Times New Roman" w:cs="Times New Roman"/>
          <w:kern w:val="0"/>
          <w:sz w:val="24"/>
          <w:szCs w:val="24"/>
        </w:rPr>
        <w:t>hs-cTnI</w:t>
      </w:r>
      <w:proofErr w:type="spellEnd"/>
      <w:r w:rsidRPr="002B45E4">
        <w:rPr>
          <w:rFonts w:ascii="Times New Roman" w:eastAsia="宋体" w:hAnsi="Times New Roman" w:cs="Times New Roman"/>
          <w:kern w:val="0"/>
          <w:sz w:val="24"/>
          <w:szCs w:val="24"/>
        </w:rPr>
        <w:t xml:space="preserve"> (CLIA) assay, the measuring range of reagent kit is 2.4 to 25000.0 ng/L. The limit of blank (</w:t>
      </w:r>
      <w:proofErr w:type="spellStart"/>
      <w:r w:rsidRPr="002B45E4">
        <w:rPr>
          <w:rFonts w:ascii="Times New Roman" w:eastAsia="宋体" w:hAnsi="Times New Roman" w:cs="Times New Roman"/>
          <w:kern w:val="0"/>
          <w:sz w:val="24"/>
          <w:szCs w:val="24"/>
        </w:rPr>
        <w:t>LoB</w:t>
      </w:r>
      <w:proofErr w:type="spellEnd"/>
      <w:r w:rsidRPr="002B45E4">
        <w:rPr>
          <w:rFonts w:ascii="Times New Roman" w:eastAsia="宋体" w:hAnsi="Times New Roman" w:cs="Times New Roman"/>
          <w:kern w:val="0"/>
          <w:sz w:val="24"/>
          <w:szCs w:val="24"/>
        </w:rPr>
        <w:t>), the limit of detection (</w:t>
      </w:r>
      <w:proofErr w:type="spellStart"/>
      <w:r w:rsidRPr="002B45E4">
        <w:rPr>
          <w:rFonts w:ascii="Times New Roman" w:eastAsia="宋体" w:hAnsi="Times New Roman" w:cs="Times New Roman"/>
          <w:kern w:val="0"/>
          <w:sz w:val="24"/>
          <w:szCs w:val="24"/>
        </w:rPr>
        <w:t>LoD</w:t>
      </w:r>
      <w:proofErr w:type="spellEnd"/>
      <w:r w:rsidRPr="002B45E4">
        <w:rPr>
          <w:rFonts w:ascii="Times New Roman" w:eastAsia="宋体" w:hAnsi="Times New Roman" w:cs="Times New Roman"/>
          <w:kern w:val="0"/>
          <w:sz w:val="24"/>
          <w:szCs w:val="24"/>
        </w:rPr>
        <w:t>) and the limit of quantification (</w:t>
      </w:r>
      <w:proofErr w:type="spellStart"/>
      <w:r w:rsidRPr="002B45E4">
        <w:rPr>
          <w:rFonts w:ascii="Times New Roman" w:eastAsia="宋体" w:hAnsi="Times New Roman" w:cs="Times New Roman"/>
          <w:kern w:val="0"/>
          <w:sz w:val="24"/>
          <w:szCs w:val="24"/>
        </w:rPr>
        <w:t>LoQ</w:t>
      </w:r>
      <w:proofErr w:type="spellEnd"/>
      <w:r w:rsidRPr="002B45E4">
        <w:rPr>
          <w:rFonts w:ascii="Times New Roman" w:eastAsia="宋体" w:hAnsi="Times New Roman" w:cs="Times New Roman"/>
          <w:kern w:val="0"/>
          <w:sz w:val="24"/>
          <w:szCs w:val="24"/>
        </w:rPr>
        <w:t xml:space="preserve">) of </w:t>
      </w:r>
      <w:proofErr w:type="spellStart"/>
      <w:r w:rsidRPr="002B45E4">
        <w:rPr>
          <w:rFonts w:ascii="Times New Roman" w:eastAsia="宋体" w:hAnsi="Times New Roman" w:cs="Times New Roman"/>
          <w:kern w:val="0"/>
          <w:sz w:val="24"/>
          <w:szCs w:val="24"/>
        </w:rPr>
        <w:t>hs-cTnI</w:t>
      </w:r>
      <w:proofErr w:type="spellEnd"/>
      <w:r w:rsidRPr="002B45E4">
        <w:rPr>
          <w:rFonts w:ascii="Times New Roman" w:eastAsia="宋体" w:hAnsi="Times New Roman" w:cs="Times New Roman"/>
          <w:kern w:val="0"/>
          <w:sz w:val="24"/>
          <w:szCs w:val="24"/>
        </w:rPr>
        <w:t xml:space="preserve"> (CLIA) assay are 0.1-0.5 ng/L, 0.5-0.7 ng/L and 1.1-2.4 ng/L (20% CV), respectively. Total imprecision is &lt;10%. Linearity was demonstrated in the range of 2.4 to 25000.0 ng/L with the </w:t>
      </w:r>
      <w:r w:rsidRPr="002B45E4">
        <w:rPr>
          <w:rFonts w:ascii="Times New Roman" w:eastAsia="宋体" w:hAnsi="Times New Roman" w:cs="Times New Roman"/>
          <w:sz w:val="24"/>
          <w:szCs w:val="24"/>
        </w:rPr>
        <w:t xml:space="preserve">correlation coefficient r≥0.9900. </w:t>
      </w:r>
      <w:r w:rsidRPr="002B45E4">
        <w:rPr>
          <w:rFonts w:ascii="Times New Roman" w:eastAsia="宋体" w:hAnsi="Times New Roman" w:cs="Times New Roman"/>
          <w:kern w:val="0"/>
          <w:sz w:val="24"/>
          <w:szCs w:val="24"/>
        </w:rPr>
        <w:t>The analytical specificity of cross-reactivity is ≤0.1% with CK-MB, tropomyosin protein, skeletal troponin I, cardiac troponin T, skeletal troponin T, troponin C,</w:t>
      </w:r>
      <w:r w:rsidRPr="002B45E4">
        <w:rPr>
          <w:rFonts w:ascii="Times New Roman" w:hAnsi="Times New Roman" w:cs="Times New Roman"/>
          <w:sz w:val="24"/>
          <w:szCs w:val="24"/>
        </w:rPr>
        <w:t xml:space="preserve"> </w:t>
      </w:r>
      <w:r w:rsidRPr="002B45E4">
        <w:rPr>
          <w:rFonts w:ascii="Times New Roman" w:eastAsia="宋体" w:hAnsi="Times New Roman" w:cs="Times New Roman"/>
          <w:kern w:val="0"/>
          <w:sz w:val="24"/>
          <w:szCs w:val="24"/>
        </w:rPr>
        <w:t xml:space="preserve">myosin light chain protein, myoglobin and actin protein. No interference was observed with the potential endogenous substances including </w:t>
      </w:r>
      <w:r w:rsidRPr="002B45E4">
        <w:rPr>
          <w:rFonts w:ascii="Times New Roman" w:eastAsia="宋体" w:hAnsi="Times New Roman" w:cs="Times New Roman"/>
          <w:sz w:val="24"/>
          <w:szCs w:val="24"/>
        </w:rPr>
        <w:t xml:space="preserve">triglycerides, unconjugated bilirubin, conjugated bilirubin, cholesterol and hemoglobin. </w:t>
      </w:r>
    </w:p>
    <w:p w14:paraId="3A261BB4" w14:textId="77777777" w:rsidR="001C248E" w:rsidRPr="002B45E4" w:rsidRDefault="001C248E" w:rsidP="00F21E86">
      <w:pPr>
        <w:spacing w:line="480" w:lineRule="auto"/>
        <w:rPr>
          <w:rFonts w:ascii="Times New Roman" w:eastAsia="宋体" w:hAnsi="Times New Roman" w:cs="Times New Roman"/>
          <w:b/>
          <w:sz w:val="24"/>
          <w:szCs w:val="24"/>
        </w:rPr>
      </w:pPr>
    </w:p>
    <w:p w14:paraId="3B845F2D" w14:textId="4E5F75D9" w:rsidR="0061148B" w:rsidRPr="002B45E4" w:rsidRDefault="0061148B"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b/>
          <w:sz w:val="24"/>
          <w:szCs w:val="24"/>
        </w:rPr>
        <w:t>Precision studies</w:t>
      </w:r>
      <w:r w:rsidRPr="002B45E4">
        <w:rPr>
          <w:rFonts w:ascii="Times New Roman" w:hAnsi="Times New Roman" w:cs="Times New Roman"/>
          <w:sz w:val="24"/>
          <w:szCs w:val="24"/>
        </w:rPr>
        <w:t xml:space="preserve"> </w:t>
      </w:r>
      <w:r w:rsidRPr="002B45E4">
        <w:rPr>
          <w:rFonts w:ascii="Times New Roman" w:eastAsia="宋体" w:hAnsi="Times New Roman" w:cs="Times New Roman"/>
          <w:sz w:val="24"/>
          <w:szCs w:val="24"/>
        </w:rPr>
        <w:t xml:space="preserve">were performed </w:t>
      </w:r>
      <w:r w:rsidRPr="002B45E4">
        <w:rPr>
          <w:rFonts w:ascii="Times New Roman" w:eastAsia="宋体" w:hAnsi="Times New Roman" w:cs="Times New Roman"/>
          <w:kern w:val="0"/>
          <w:sz w:val="24"/>
          <w:szCs w:val="24"/>
        </w:rPr>
        <w:t>following the</w:t>
      </w:r>
      <w:r w:rsidRPr="002B45E4">
        <w:rPr>
          <w:rFonts w:ascii="Times New Roman" w:eastAsia="宋体" w:hAnsi="Times New Roman" w:cs="Times New Roman"/>
          <w:sz w:val="24"/>
          <w:szCs w:val="24"/>
        </w:rPr>
        <w:t xml:space="preserve"> Clinical and Laboratory Standards Institute (CLSI) document EP05-A3</w:t>
      </w:r>
      <w:r w:rsidR="00F21E86" w:rsidRPr="002B45E4">
        <w:rPr>
          <w:rFonts w:ascii="Times New Roman" w:eastAsia="宋体" w:hAnsi="Times New Roman" w:cs="Times New Roman"/>
          <w:noProof/>
          <w:sz w:val="24"/>
          <w:szCs w:val="24"/>
        </w:rPr>
        <w:t xml:space="preserve"> [</w:t>
      </w:r>
      <w:r w:rsidR="00652775" w:rsidRPr="002B45E4">
        <w:rPr>
          <w:rFonts w:ascii="Times New Roman" w:eastAsia="宋体" w:hAnsi="Times New Roman" w:cs="Times New Roman"/>
          <w:noProof/>
          <w:sz w:val="24"/>
          <w:szCs w:val="24"/>
        </w:rPr>
        <w:t>1</w:t>
      </w:r>
      <w:r w:rsidR="00F21E86" w:rsidRPr="002B45E4">
        <w:rPr>
          <w:rFonts w:ascii="Times New Roman" w:eastAsia="宋体" w:hAnsi="Times New Roman" w:cs="Times New Roman"/>
          <w:noProof/>
          <w:sz w:val="24"/>
          <w:szCs w:val="24"/>
        </w:rPr>
        <w:t>]</w:t>
      </w:r>
      <w:r w:rsidRPr="002B45E4">
        <w:rPr>
          <w:rFonts w:ascii="Times New Roman" w:eastAsia="宋体" w:hAnsi="Times New Roman" w:cs="Times New Roman"/>
          <w:sz w:val="24"/>
          <w:szCs w:val="24"/>
        </w:rPr>
        <w:t xml:space="preserve"> to evaluate the total precision. Two levels of serum samples were aliquoted and freshly thawed for analysis. The test collected 80 measurements for each sample, including two runs per test day and two replicate measurements per sample in twenty test days. </w:t>
      </w:r>
    </w:p>
    <w:p w14:paraId="6044083A" w14:textId="77777777" w:rsidR="0061148B" w:rsidRPr="002B45E4" w:rsidRDefault="0061148B" w:rsidP="00F21E86">
      <w:pPr>
        <w:spacing w:line="480" w:lineRule="auto"/>
        <w:rPr>
          <w:rFonts w:ascii="Times New Roman" w:eastAsia="宋体" w:hAnsi="Times New Roman" w:cs="Times New Roman"/>
          <w:sz w:val="24"/>
          <w:szCs w:val="24"/>
        </w:rPr>
      </w:pPr>
    </w:p>
    <w:p w14:paraId="2CFC92D5" w14:textId="7E67D3AC" w:rsidR="0061148B" w:rsidRPr="002B45E4" w:rsidRDefault="0061148B"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b/>
          <w:sz w:val="24"/>
          <w:szCs w:val="24"/>
        </w:rPr>
        <w:t>Reproducibility studies</w:t>
      </w:r>
      <w:r w:rsidRPr="002B45E4">
        <w:rPr>
          <w:rFonts w:ascii="Times New Roman" w:hAnsi="Times New Roman" w:cs="Times New Roman"/>
          <w:sz w:val="24"/>
          <w:szCs w:val="24"/>
        </w:rPr>
        <w:t xml:space="preserve"> </w:t>
      </w:r>
      <w:r w:rsidRPr="002B45E4">
        <w:rPr>
          <w:rFonts w:ascii="Times New Roman" w:eastAsia="宋体" w:hAnsi="Times New Roman" w:cs="Times New Roman"/>
          <w:sz w:val="24"/>
          <w:szCs w:val="24"/>
        </w:rPr>
        <w:t xml:space="preserve">were performed </w:t>
      </w:r>
      <w:r w:rsidRPr="002B45E4">
        <w:rPr>
          <w:rFonts w:ascii="Times New Roman" w:eastAsia="宋体" w:hAnsi="Times New Roman" w:cs="Times New Roman"/>
          <w:kern w:val="0"/>
          <w:sz w:val="24"/>
          <w:szCs w:val="24"/>
        </w:rPr>
        <w:t>following the</w:t>
      </w:r>
      <w:r w:rsidRPr="002B45E4">
        <w:rPr>
          <w:rFonts w:ascii="Times New Roman" w:eastAsia="宋体" w:hAnsi="Times New Roman" w:cs="Times New Roman"/>
          <w:sz w:val="24"/>
          <w:szCs w:val="24"/>
        </w:rPr>
        <w:t xml:space="preserve"> CLSI document EP05-A3</w:t>
      </w:r>
      <w:r w:rsidR="00F21E86" w:rsidRPr="002B45E4">
        <w:rPr>
          <w:rFonts w:ascii="Times New Roman" w:eastAsia="宋体" w:hAnsi="Times New Roman" w:cs="Times New Roman"/>
          <w:noProof/>
          <w:sz w:val="24"/>
          <w:szCs w:val="24"/>
        </w:rPr>
        <w:t xml:space="preserve"> [</w:t>
      </w:r>
      <w:r w:rsidR="00652775" w:rsidRPr="002B45E4">
        <w:rPr>
          <w:rFonts w:ascii="Times New Roman" w:eastAsia="宋体" w:hAnsi="Times New Roman" w:cs="Times New Roman"/>
          <w:noProof/>
          <w:sz w:val="24"/>
          <w:szCs w:val="24"/>
        </w:rPr>
        <w:t>1</w:t>
      </w:r>
      <w:r w:rsidR="00F21E86" w:rsidRPr="002B45E4">
        <w:rPr>
          <w:rFonts w:ascii="Times New Roman" w:eastAsia="宋体" w:hAnsi="Times New Roman" w:cs="Times New Roman"/>
          <w:noProof/>
          <w:sz w:val="24"/>
          <w:szCs w:val="24"/>
        </w:rPr>
        <w:t>]</w:t>
      </w:r>
      <w:r w:rsidRPr="002B45E4">
        <w:rPr>
          <w:rFonts w:ascii="Times New Roman" w:eastAsia="宋体" w:hAnsi="Times New Roman" w:cs="Times New Roman"/>
          <w:sz w:val="24"/>
          <w:szCs w:val="24"/>
        </w:rPr>
        <w:t xml:space="preserve">. Two serum samples with different </w:t>
      </w:r>
      <w:proofErr w:type="spellStart"/>
      <w:r w:rsidRPr="002B45E4">
        <w:rPr>
          <w:rFonts w:ascii="Times New Roman" w:eastAsia="宋体" w:hAnsi="Times New Roman" w:cs="Times New Roman"/>
          <w:sz w:val="24"/>
          <w:szCs w:val="24"/>
        </w:rPr>
        <w:t>cTnI</w:t>
      </w:r>
      <w:proofErr w:type="spellEnd"/>
      <w:r w:rsidRPr="002B45E4">
        <w:rPr>
          <w:rFonts w:ascii="Times New Roman" w:eastAsia="宋体" w:hAnsi="Times New Roman" w:cs="Times New Roman"/>
          <w:sz w:val="24"/>
          <w:szCs w:val="24"/>
        </w:rPr>
        <w:t xml:space="preserve"> levels were measured 20 consecutive times. </w:t>
      </w:r>
      <w:r w:rsidRPr="002B45E4">
        <w:rPr>
          <w:rFonts w:ascii="Times New Roman" w:eastAsia="宋体" w:hAnsi="Times New Roman" w:cs="Times New Roman"/>
          <w:sz w:val="24"/>
          <w:szCs w:val="24"/>
        </w:rPr>
        <w:lastRenderedPageBreak/>
        <w:t xml:space="preserve">The mean, standard deviation (SD) and coefficient of variation (CV) were calculated. </w:t>
      </w:r>
    </w:p>
    <w:p w14:paraId="0FE9F89C" w14:textId="77777777" w:rsidR="0061148B" w:rsidRPr="002B45E4" w:rsidRDefault="0061148B" w:rsidP="00F21E86">
      <w:pPr>
        <w:spacing w:line="480" w:lineRule="auto"/>
        <w:rPr>
          <w:rFonts w:ascii="Times New Roman" w:eastAsia="宋体" w:hAnsi="Times New Roman" w:cs="Times New Roman"/>
          <w:sz w:val="24"/>
          <w:szCs w:val="24"/>
        </w:rPr>
      </w:pPr>
    </w:p>
    <w:p w14:paraId="1DF320FC" w14:textId="3B27EA02" w:rsidR="0061148B" w:rsidRPr="002B45E4" w:rsidRDefault="0061148B"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b/>
          <w:sz w:val="24"/>
          <w:szCs w:val="24"/>
        </w:rPr>
        <w:t>Linearity</w:t>
      </w:r>
      <w:r w:rsidRPr="002B45E4">
        <w:rPr>
          <w:rFonts w:ascii="Times New Roman" w:eastAsia="宋体" w:hAnsi="Times New Roman" w:cs="Times New Roman"/>
          <w:sz w:val="24"/>
          <w:szCs w:val="24"/>
        </w:rPr>
        <w:t xml:space="preserve"> was determined according to CLSI document EP06-Ed2</w:t>
      </w:r>
      <w:r w:rsidR="00F21E86" w:rsidRPr="002B45E4">
        <w:rPr>
          <w:rFonts w:ascii="Times New Roman" w:eastAsia="宋体" w:hAnsi="Times New Roman" w:cs="Times New Roman"/>
          <w:noProof/>
          <w:sz w:val="24"/>
          <w:szCs w:val="24"/>
        </w:rPr>
        <w:t xml:space="preserve"> [</w:t>
      </w:r>
      <w:r w:rsidR="002B45E4">
        <w:rPr>
          <w:rFonts w:ascii="Times New Roman" w:eastAsia="宋体" w:hAnsi="Times New Roman" w:cs="Times New Roman"/>
          <w:noProof/>
          <w:sz w:val="24"/>
          <w:szCs w:val="24"/>
        </w:rPr>
        <w:t>2</w:t>
      </w:r>
      <w:r w:rsidR="00F21E86" w:rsidRPr="002B45E4">
        <w:rPr>
          <w:rFonts w:ascii="Times New Roman" w:eastAsia="宋体" w:hAnsi="Times New Roman" w:cs="Times New Roman"/>
          <w:noProof/>
          <w:sz w:val="24"/>
          <w:szCs w:val="24"/>
        </w:rPr>
        <w:t>]</w:t>
      </w:r>
      <w:r w:rsidRPr="002B45E4">
        <w:rPr>
          <w:rFonts w:ascii="Times New Roman" w:eastAsia="宋体" w:hAnsi="Times New Roman" w:cs="Times New Roman"/>
          <w:sz w:val="24"/>
          <w:szCs w:val="24"/>
        </w:rPr>
        <w:t xml:space="preserve">. A series of diluents containing </w:t>
      </w:r>
      <w:proofErr w:type="spellStart"/>
      <w:r w:rsidRPr="002B45E4">
        <w:rPr>
          <w:rFonts w:ascii="Times New Roman" w:eastAsia="宋体" w:hAnsi="Times New Roman" w:cs="Times New Roman"/>
          <w:sz w:val="24"/>
          <w:szCs w:val="24"/>
        </w:rPr>
        <w:t>cTnI</w:t>
      </w:r>
      <w:proofErr w:type="spellEnd"/>
      <w:r w:rsidRPr="002B45E4">
        <w:rPr>
          <w:rFonts w:ascii="Times New Roman" w:eastAsia="宋体" w:hAnsi="Times New Roman" w:cs="Times New Roman"/>
          <w:sz w:val="24"/>
          <w:szCs w:val="24"/>
        </w:rPr>
        <w:t xml:space="preserve"> from </w:t>
      </w:r>
      <w:proofErr w:type="spellStart"/>
      <w:r w:rsidRPr="002B45E4">
        <w:rPr>
          <w:rFonts w:ascii="Times New Roman" w:eastAsia="宋体" w:hAnsi="Times New Roman" w:cs="Times New Roman"/>
          <w:sz w:val="24"/>
          <w:szCs w:val="24"/>
        </w:rPr>
        <w:t>LoQ</w:t>
      </w:r>
      <w:proofErr w:type="spellEnd"/>
      <w:r w:rsidRPr="002B45E4">
        <w:rPr>
          <w:rFonts w:ascii="Times New Roman" w:eastAsia="宋体" w:hAnsi="Times New Roman" w:cs="Times New Roman"/>
          <w:sz w:val="24"/>
          <w:szCs w:val="24"/>
        </w:rPr>
        <w:t xml:space="preserve"> to the upper measurable limit of analytical measurement range were obtained by mixing two serum samples close to the upper and lower limit of analytical measurement range. Each diluent was measured for two times and linearity was evaluated by regression analysis. The correlation coefficient r≥0.9900 within the linearity range is acceptable.</w:t>
      </w:r>
    </w:p>
    <w:p w14:paraId="134532C0" w14:textId="77777777" w:rsidR="0061148B" w:rsidRPr="002B45E4" w:rsidRDefault="0061148B" w:rsidP="00F21E86">
      <w:pPr>
        <w:spacing w:line="480" w:lineRule="auto"/>
        <w:rPr>
          <w:rFonts w:ascii="Times New Roman" w:eastAsia="宋体" w:hAnsi="Times New Roman" w:cs="Times New Roman"/>
          <w:b/>
          <w:sz w:val="24"/>
          <w:szCs w:val="24"/>
        </w:rPr>
      </w:pPr>
    </w:p>
    <w:p w14:paraId="60B8A300" w14:textId="77777777" w:rsidR="0061148B" w:rsidRPr="002B45E4" w:rsidRDefault="0061148B"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b/>
          <w:sz w:val="24"/>
          <w:szCs w:val="24"/>
        </w:rPr>
        <w:t>Sample Dilution</w:t>
      </w:r>
      <w:r w:rsidRPr="002B45E4">
        <w:rPr>
          <w:rFonts w:ascii="Times New Roman" w:eastAsia="宋体" w:hAnsi="Times New Roman" w:cs="Times New Roman"/>
          <w:sz w:val="24"/>
          <w:szCs w:val="24"/>
        </w:rPr>
        <w:t xml:space="preserve"> was determined using seven serum samples with high-concentration of </w:t>
      </w:r>
      <w:proofErr w:type="spellStart"/>
      <w:r w:rsidRPr="002B45E4">
        <w:rPr>
          <w:rFonts w:ascii="Times New Roman" w:eastAsia="宋体" w:hAnsi="Times New Roman" w:cs="Times New Roman"/>
          <w:sz w:val="24"/>
          <w:szCs w:val="24"/>
        </w:rPr>
        <w:t>cTnI</w:t>
      </w:r>
      <w:proofErr w:type="spellEnd"/>
      <w:r w:rsidRPr="002B45E4">
        <w:rPr>
          <w:rFonts w:ascii="Times New Roman" w:eastAsia="宋体" w:hAnsi="Times New Roman" w:cs="Times New Roman"/>
          <w:sz w:val="24"/>
          <w:szCs w:val="24"/>
        </w:rPr>
        <w:t xml:space="preserve"> within the measurement range. Dilute the high-value samples (1:10) to get the diluted samples. Each undiluted and diluted sample was measured twice and calculated the mean concentration. Percent recovery </w:t>
      </w:r>
      <w:r w:rsidRPr="002B45E4">
        <w:rPr>
          <w:rFonts w:ascii="Times New Roman" w:eastAsia="宋体" w:hAnsi="Times New Roman" w:cs="Times New Roman"/>
          <w:kern w:val="0"/>
          <w:sz w:val="24"/>
          <w:szCs w:val="24"/>
        </w:rPr>
        <w:t xml:space="preserve">for each diluted sample and </w:t>
      </w:r>
      <w:r w:rsidRPr="002B45E4">
        <w:rPr>
          <w:rFonts w:ascii="Times New Roman" w:eastAsia="宋体" w:hAnsi="Times New Roman" w:cs="Times New Roman"/>
          <w:sz w:val="24"/>
          <w:szCs w:val="24"/>
        </w:rPr>
        <w:t>the average percent recovery</w:t>
      </w:r>
      <w:r w:rsidRPr="002B45E4">
        <w:rPr>
          <w:rFonts w:ascii="Times New Roman" w:eastAsia="宋体" w:hAnsi="Times New Roman" w:cs="Times New Roman"/>
          <w:kern w:val="0"/>
          <w:sz w:val="24"/>
          <w:szCs w:val="24"/>
        </w:rPr>
        <w:t xml:space="preserve"> were calculated as: </w:t>
      </w:r>
      <w:r w:rsidRPr="002B45E4">
        <w:rPr>
          <w:rFonts w:ascii="Times New Roman" w:eastAsia="宋体" w:hAnsi="Times New Roman" w:cs="Times New Roman"/>
          <w:sz w:val="24"/>
          <w:szCs w:val="24"/>
        </w:rPr>
        <w:t>recovery rate = measured concentration/ expected concentration.</w:t>
      </w:r>
    </w:p>
    <w:p w14:paraId="55675192" w14:textId="77777777" w:rsidR="000067ED" w:rsidRPr="002B45E4" w:rsidRDefault="000067ED" w:rsidP="00F21E86">
      <w:pPr>
        <w:spacing w:line="480" w:lineRule="auto"/>
        <w:rPr>
          <w:rFonts w:ascii="Times New Roman" w:eastAsia="宋体" w:hAnsi="Times New Roman" w:cs="Times New Roman"/>
          <w:b/>
          <w:kern w:val="0"/>
          <w:sz w:val="24"/>
          <w:szCs w:val="24"/>
        </w:rPr>
      </w:pPr>
    </w:p>
    <w:p w14:paraId="2271F435" w14:textId="60DD08E9" w:rsidR="000067ED" w:rsidRPr="002B45E4" w:rsidRDefault="000067ED"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b/>
          <w:kern w:val="0"/>
          <w:sz w:val="24"/>
          <w:szCs w:val="24"/>
        </w:rPr>
        <w:t xml:space="preserve">Cross reactivity </w:t>
      </w:r>
      <w:r w:rsidRPr="002B45E4">
        <w:rPr>
          <w:rFonts w:ascii="Times New Roman" w:eastAsia="宋体" w:hAnsi="Times New Roman" w:cs="Times New Roman"/>
          <w:b/>
          <w:sz w:val="24"/>
          <w:szCs w:val="24"/>
        </w:rPr>
        <w:t>studies</w:t>
      </w:r>
      <w:r w:rsidRPr="002B45E4">
        <w:rPr>
          <w:rFonts w:ascii="Times New Roman" w:hAnsi="Times New Roman" w:cs="Times New Roman"/>
          <w:sz w:val="24"/>
          <w:szCs w:val="24"/>
        </w:rPr>
        <w:t xml:space="preserve"> </w:t>
      </w:r>
      <w:r w:rsidRPr="002B45E4">
        <w:rPr>
          <w:rFonts w:ascii="Times New Roman" w:eastAsia="宋体" w:hAnsi="Times New Roman" w:cs="Times New Roman"/>
          <w:sz w:val="24"/>
          <w:szCs w:val="24"/>
        </w:rPr>
        <w:t>were performed in accordance with CLSI Document EP07-A2</w:t>
      </w:r>
      <w:r w:rsidR="00F21E86" w:rsidRPr="002B45E4">
        <w:rPr>
          <w:rFonts w:ascii="Times New Roman" w:eastAsia="宋体" w:hAnsi="Times New Roman" w:cs="Times New Roman"/>
          <w:noProof/>
          <w:sz w:val="24"/>
          <w:szCs w:val="24"/>
        </w:rPr>
        <w:t xml:space="preserve"> [</w:t>
      </w:r>
      <w:r w:rsidR="002B45E4">
        <w:rPr>
          <w:rFonts w:ascii="Times New Roman" w:eastAsia="宋体" w:hAnsi="Times New Roman" w:cs="Times New Roman"/>
          <w:noProof/>
          <w:sz w:val="24"/>
          <w:szCs w:val="24"/>
        </w:rPr>
        <w:t>3</w:t>
      </w:r>
      <w:r w:rsidR="00F21E86" w:rsidRPr="002B45E4">
        <w:rPr>
          <w:rFonts w:ascii="Times New Roman" w:eastAsia="宋体" w:hAnsi="Times New Roman" w:cs="Times New Roman"/>
          <w:noProof/>
          <w:sz w:val="24"/>
          <w:szCs w:val="24"/>
        </w:rPr>
        <w:t>]</w:t>
      </w:r>
      <w:r w:rsidRPr="002B45E4">
        <w:rPr>
          <w:rFonts w:ascii="Times New Roman" w:eastAsia="宋体" w:hAnsi="Times New Roman" w:cs="Times New Roman"/>
          <w:sz w:val="24"/>
          <w:szCs w:val="24"/>
        </w:rPr>
        <w:t xml:space="preserve">. To test the cross reactivity of </w:t>
      </w:r>
      <w:proofErr w:type="spellStart"/>
      <w:r w:rsidRPr="002B45E4">
        <w:rPr>
          <w:rFonts w:ascii="Times New Roman" w:eastAsia="宋体" w:hAnsi="Times New Roman" w:cs="Times New Roman"/>
          <w:kern w:val="0"/>
          <w:sz w:val="24"/>
          <w:szCs w:val="24"/>
        </w:rPr>
        <w:t>hs-cTnI</w:t>
      </w:r>
      <w:proofErr w:type="spellEnd"/>
      <w:r w:rsidRPr="002B45E4">
        <w:rPr>
          <w:rFonts w:ascii="Times New Roman" w:eastAsia="宋体" w:hAnsi="Times New Roman" w:cs="Times New Roman"/>
          <w:kern w:val="0"/>
          <w:sz w:val="24"/>
          <w:szCs w:val="24"/>
        </w:rPr>
        <w:t xml:space="preserve"> (CLIA) assay</w:t>
      </w:r>
      <w:r w:rsidRPr="002B45E4">
        <w:rPr>
          <w:rFonts w:ascii="Times New Roman" w:eastAsia="宋体" w:hAnsi="Times New Roman" w:cs="Times New Roman"/>
          <w:sz w:val="24"/>
          <w:szCs w:val="24"/>
        </w:rPr>
        <w:t xml:space="preserve"> with </w:t>
      </w:r>
      <w:r w:rsidRPr="002B45E4">
        <w:rPr>
          <w:rFonts w:ascii="Times New Roman" w:eastAsia="宋体" w:hAnsi="Times New Roman" w:cs="Times New Roman"/>
          <w:kern w:val="0"/>
          <w:sz w:val="24"/>
          <w:szCs w:val="24"/>
        </w:rPr>
        <w:t>CK-MB, tropomyosin protein, skeletal troponin I, cardiac troponin T, skeletal troponin T, troponin C,</w:t>
      </w:r>
      <w:r w:rsidRPr="002B45E4">
        <w:rPr>
          <w:rFonts w:ascii="Times New Roman" w:hAnsi="Times New Roman" w:cs="Times New Roman"/>
          <w:sz w:val="24"/>
          <w:szCs w:val="24"/>
        </w:rPr>
        <w:t xml:space="preserve"> </w:t>
      </w:r>
      <w:r w:rsidRPr="002B45E4">
        <w:rPr>
          <w:rFonts w:ascii="Times New Roman" w:eastAsia="宋体" w:hAnsi="Times New Roman" w:cs="Times New Roman"/>
          <w:kern w:val="0"/>
          <w:sz w:val="24"/>
          <w:szCs w:val="24"/>
        </w:rPr>
        <w:t xml:space="preserve">myosin light chain protein, myoglobin and actin protein, 1000000 ng/L each of the above proteins were added to serum samples containing </w:t>
      </w:r>
      <w:proofErr w:type="spellStart"/>
      <w:r w:rsidRPr="002B45E4">
        <w:rPr>
          <w:rFonts w:ascii="Times New Roman" w:eastAsia="宋体" w:hAnsi="Times New Roman" w:cs="Times New Roman"/>
          <w:kern w:val="0"/>
          <w:sz w:val="24"/>
          <w:szCs w:val="24"/>
        </w:rPr>
        <w:t>cTnI</w:t>
      </w:r>
      <w:proofErr w:type="spellEnd"/>
      <w:r w:rsidRPr="002B45E4">
        <w:rPr>
          <w:rFonts w:ascii="Times New Roman" w:eastAsia="宋体" w:hAnsi="Times New Roman" w:cs="Times New Roman"/>
          <w:kern w:val="0"/>
          <w:sz w:val="24"/>
          <w:szCs w:val="24"/>
        </w:rPr>
        <w:t xml:space="preserve">. The spiked samples and the </w:t>
      </w:r>
      <w:proofErr w:type="spellStart"/>
      <w:r w:rsidRPr="002B45E4">
        <w:rPr>
          <w:rFonts w:ascii="Times New Roman" w:eastAsia="宋体" w:hAnsi="Times New Roman" w:cs="Times New Roman"/>
          <w:kern w:val="0"/>
          <w:sz w:val="24"/>
          <w:szCs w:val="24"/>
        </w:rPr>
        <w:t>unspiked</w:t>
      </w:r>
      <w:proofErr w:type="spellEnd"/>
      <w:r w:rsidRPr="002B45E4">
        <w:rPr>
          <w:rFonts w:ascii="Times New Roman" w:eastAsia="宋体" w:hAnsi="Times New Roman" w:cs="Times New Roman"/>
          <w:kern w:val="0"/>
          <w:sz w:val="24"/>
          <w:szCs w:val="24"/>
        </w:rPr>
        <w:t xml:space="preserve"> control samples were measured to determine the ratio of cross reactivity, </w:t>
      </w:r>
      <w:r w:rsidRPr="002B45E4">
        <w:rPr>
          <w:rFonts w:ascii="Times New Roman" w:eastAsia="宋体" w:hAnsi="Times New Roman" w:cs="Times New Roman"/>
          <w:kern w:val="0"/>
          <w:sz w:val="24"/>
          <w:szCs w:val="24"/>
        </w:rPr>
        <w:lastRenderedPageBreak/>
        <w:t>which was calculated as: (</w:t>
      </w:r>
      <w:proofErr w:type="spellStart"/>
      <w:r w:rsidRPr="002B45E4">
        <w:rPr>
          <w:rFonts w:ascii="Times New Roman" w:eastAsia="宋体" w:hAnsi="Times New Roman" w:cs="Times New Roman"/>
          <w:kern w:val="0"/>
          <w:sz w:val="24"/>
          <w:szCs w:val="24"/>
        </w:rPr>
        <w:t>hs-cTnI</w:t>
      </w:r>
      <w:proofErr w:type="spellEnd"/>
      <w:r w:rsidRPr="002B45E4">
        <w:rPr>
          <w:rFonts w:ascii="Times New Roman" w:eastAsia="宋体" w:hAnsi="Times New Roman" w:cs="Times New Roman"/>
          <w:kern w:val="0"/>
          <w:sz w:val="24"/>
          <w:szCs w:val="24"/>
        </w:rPr>
        <w:t xml:space="preserve"> spiked sample - </w:t>
      </w:r>
      <w:proofErr w:type="spellStart"/>
      <w:r w:rsidRPr="002B45E4">
        <w:rPr>
          <w:rFonts w:ascii="Times New Roman" w:eastAsia="宋体" w:hAnsi="Times New Roman" w:cs="Times New Roman"/>
          <w:kern w:val="0"/>
          <w:sz w:val="24"/>
          <w:szCs w:val="24"/>
        </w:rPr>
        <w:t>hs-cTnI</w:t>
      </w:r>
      <w:proofErr w:type="spellEnd"/>
      <w:r w:rsidRPr="002B45E4">
        <w:rPr>
          <w:rFonts w:ascii="Times New Roman" w:eastAsia="宋体" w:hAnsi="Times New Roman" w:cs="Times New Roman"/>
          <w:kern w:val="0"/>
          <w:sz w:val="24"/>
          <w:szCs w:val="24"/>
        </w:rPr>
        <w:t xml:space="preserve"> </w:t>
      </w:r>
      <w:proofErr w:type="spellStart"/>
      <w:r w:rsidRPr="002B45E4">
        <w:rPr>
          <w:rFonts w:ascii="Times New Roman" w:eastAsia="宋体" w:hAnsi="Times New Roman" w:cs="Times New Roman"/>
          <w:kern w:val="0"/>
          <w:sz w:val="24"/>
          <w:szCs w:val="24"/>
        </w:rPr>
        <w:t>unspiked</w:t>
      </w:r>
      <w:proofErr w:type="spellEnd"/>
      <w:r w:rsidRPr="002B45E4">
        <w:rPr>
          <w:rFonts w:ascii="Times New Roman" w:eastAsia="宋体" w:hAnsi="Times New Roman" w:cs="Times New Roman"/>
          <w:kern w:val="0"/>
          <w:sz w:val="24"/>
          <w:szCs w:val="24"/>
        </w:rPr>
        <w:t xml:space="preserve"> sample)/ 1000000 ng/L. The ratio of cross reactivity </w:t>
      </w:r>
      <w:r w:rsidRPr="002B45E4">
        <w:rPr>
          <w:rFonts w:ascii="Times New Roman" w:eastAsia="宋体" w:hAnsi="Times New Roman" w:cs="Times New Roman"/>
          <w:sz w:val="24"/>
          <w:szCs w:val="24"/>
        </w:rPr>
        <w:t>&lt; 0.1% was acceptable.</w:t>
      </w:r>
    </w:p>
    <w:p w14:paraId="113A3E3C" w14:textId="77777777" w:rsidR="003E0778" w:rsidRPr="002B45E4" w:rsidRDefault="003E0778" w:rsidP="00F21E86">
      <w:pPr>
        <w:spacing w:line="480" w:lineRule="auto"/>
        <w:rPr>
          <w:rFonts w:ascii="Times New Roman" w:hAnsi="Times New Roman" w:cs="Times New Roman"/>
          <w:sz w:val="24"/>
          <w:szCs w:val="24"/>
          <w:highlight w:val="yellow"/>
        </w:rPr>
      </w:pPr>
    </w:p>
    <w:p w14:paraId="18B0DEAB" w14:textId="77777777" w:rsidR="00B83B97" w:rsidRPr="002B45E4" w:rsidRDefault="00B83B97" w:rsidP="00F21E86">
      <w:pPr>
        <w:spacing w:line="480" w:lineRule="auto"/>
        <w:rPr>
          <w:rFonts w:ascii="Times New Roman" w:hAnsi="Times New Roman" w:cs="Times New Roman"/>
          <w:sz w:val="24"/>
          <w:szCs w:val="24"/>
          <w:highlight w:val="yellow"/>
        </w:rPr>
      </w:pPr>
    </w:p>
    <w:p w14:paraId="70E368F9" w14:textId="77777777" w:rsidR="00056FB9" w:rsidRPr="002B45E4" w:rsidRDefault="00056FB9" w:rsidP="00F21E86">
      <w:pPr>
        <w:spacing w:line="480" w:lineRule="auto"/>
        <w:rPr>
          <w:rFonts w:ascii="Times New Roman" w:hAnsi="Times New Roman" w:cs="Times New Roman"/>
          <w:sz w:val="24"/>
          <w:szCs w:val="24"/>
          <w:highlight w:val="yellow"/>
        </w:rPr>
      </w:pPr>
    </w:p>
    <w:p w14:paraId="39003478" w14:textId="1BEC6E68" w:rsidR="007155AC" w:rsidRPr="002B45E4" w:rsidRDefault="007155AC" w:rsidP="00F21E86">
      <w:pPr>
        <w:pStyle w:val="1"/>
        <w:spacing w:before="0" w:after="0" w:line="480" w:lineRule="auto"/>
        <w:rPr>
          <w:rFonts w:ascii="Times New Roman" w:eastAsia="宋体" w:hAnsi="Times New Roman" w:cs="Times New Roman"/>
          <w:sz w:val="24"/>
          <w:szCs w:val="24"/>
        </w:rPr>
      </w:pPr>
      <w:bookmarkStart w:id="2" w:name="_Hlk132816455"/>
      <w:r w:rsidRPr="002B45E4">
        <w:rPr>
          <w:rFonts w:ascii="Times New Roman" w:eastAsia="宋体" w:hAnsi="Times New Roman" w:cs="Times New Roman"/>
          <w:sz w:val="24"/>
          <w:szCs w:val="24"/>
        </w:rPr>
        <w:t>Supplemental Table</w:t>
      </w:r>
      <w:r w:rsidR="006C1E1C" w:rsidRPr="002B45E4">
        <w:rPr>
          <w:rFonts w:ascii="Times New Roman" w:eastAsia="宋体" w:hAnsi="Times New Roman" w:cs="Times New Roman"/>
          <w:sz w:val="24"/>
          <w:szCs w:val="24"/>
        </w:rPr>
        <w:t>s</w:t>
      </w:r>
    </w:p>
    <w:tbl>
      <w:tblPr>
        <w:tblStyle w:val="a3"/>
        <w:tblW w:w="5904" w:type="dxa"/>
        <w:tblLook w:val="04A0" w:firstRow="1" w:lastRow="0" w:firstColumn="1" w:lastColumn="0" w:noHBand="0" w:noVBand="1"/>
      </w:tblPr>
      <w:tblGrid>
        <w:gridCol w:w="1613"/>
        <w:gridCol w:w="1931"/>
        <w:gridCol w:w="1120"/>
        <w:gridCol w:w="1240"/>
      </w:tblGrid>
      <w:tr w:rsidR="002B45E4" w:rsidRPr="002B45E4" w14:paraId="2FD922F4" w14:textId="77777777" w:rsidTr="0014427A">
        <w:trPr>
          <w:trHeight w:val="305"/>
        </w:trPr>
        <w:tc>
          <w:tcPr>
            <w:tcW w:w="0" w:type="auto"/>
            <w:vMerge w:val="restart"/>
            <w:vAlign w:val="center"/>
          </w:tcPr>
          <w:bookmarkEnd w:id="2"/>
          <w:p w14:paraId="57E9B396"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Sample</w:t>
            </w:r>
          </w:p>
        </w:tc>
        <w:tc>
          <w:tcPr>
            <w:tcW w:w="0" w:type="auto"/>
            <w:vMerge w:val="restart"/>
            <w:noWrap/>
            <w:vAlign w:val="center"/>
            <w:hideMark/>
          </w:tcPr>
          <w:p w14:paraId="3B9B7316" w14:textId="0CD134A3"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Mean</w:t>
            </w:r>
            <w:r w:rsidR="00940181" w:rsidRPr="002B45E4">
              <w:rPr>
                <w:rFonts w:ascii="Times New Roman" w:eastAsia="宋体" w:hAnsi="Times New Roman" w:cs="Times New Roman"/>
                <w:sz w:val="24"/>
                <w:szCs w:val="24"/>
              </w:rPr>
              <w:t xml:space="preserve">, </w:t>
            </w:r>
            <w:r w:rsidRPr="002B45E4">
              <w:rPr>
                <w:rFonts w:ascii="Times New Roman" w:eastAsia="宋体" w:hAnsi="Times New Roman" w:cs="Times New Roman"/>
                <w:sz w:val="24"/>
                <w:szCs w:val="24"/>
              </w:rPr>
              <w:t>ng/L</w:t>
            </w:r>
          </w:p>
        </w:tc>
        <w:tc>
          <w:tcPr>
            <w:tcW w:w="0" w:type="auto"/>
            <w:gridSpan w:val="2"/>
            <w:vAlign w:val="center"/>
          </w:tcPr>
          <w:p w14:paraId="559AD48E" w14:textId="77777777" w:rsidR="007155AC" w:rsidRPr="002B45E4" w:rsidRDefault="007155AC" w:rsidP="00F21E86">
            <w:pPr>
              <w:spacing w:line="480" w:lineRule="auto"/>
              <w:jc w:val="center"/>
              <w:rPr>
                <w:rFonts w:ascii="Times New Roman" w:eastAsia="宋体" w:hAnsi="Times New Roman" w:cs="Times New Roman"/>
                <w:sz w:val="24"/>
                <w:szCs w:val="24"/>
              </w:rPr>
            </w:pPr>
            <w:proofErr w:type="spellStart"/>
            <w:r w:rsidRPr="002B45E4">
              <w:rPr>
                <w:rFonts w:ascii="Times New Roman" w:eastAsia="宋体" w:hAnsi="Times New Roman" w:cs="Times New Roman"/>
                <w:sz w:val="24"/>
                <w:szCs w:val="24"/>
              </w:rPr>
              <w:t>Totsl</w:t>
            </w:r>
            <w:proofErr w:type="spellEnd"/>
            <w:r w:rsidRPr="002B45E4">
              <w:rPr>
                <w:rFonts w:ascii="Times New Roman" w:eastAsia="宋体" w:hAnsi="Times New Roman" w:cs="Times New Roman"/>
                <w:sz w:val="24"/>
                <w:szCs w:val="24"/>
              </w:rPr>
              <w:t xml:space="preserve"> precision</w:t>
            </w:r>
          </w:p>
        </w:tc>
      </w:tr>
      <w:tr w:rsidR="002B45E4" w:rsidRPr="002B45E4" w14:paraId="68C70726" w14:textId="77777777" w:rsidTr="0014427A">
        <w:trPr>
          <w:trHeight w:val="305"/>
        </w:trPr>
        <w:tc>
          <w:tcPr>
            <w:tcW w:w="0" w:type="auto"/>
            <w:vMerge/>
            <w:vAlign w:val="center"/>
          </w:tcPr>
          <w:p w14:paraId="381EBC8A" w14:textId="77777777" w:rsidR="007155AC" w:rsidRPr="002B45E4" w:rsidRDefault="007155AC" w:rsidP="00F21E86">
            <w:pPr>
              <w:spacing w:line="480" w:lineRule="auto"/>
              <w:jc w:val="center"/>
              <w:rPr>
                <w:rFonts w:ascii="Times New Roman" w:eastAsia="宋体" w:hAnsi="Times New Roman" w:cs="Times New Roman"/>
                <w:sz w:val="24"/>
                <w:szCs w:val="24"/>
              </w:rPr>
            </w:pPr>
          </w:p>
        </w:tc>
        <w:tc>
          <w:tcPr>
            <w:tcW w:w="0" w:type="auto"/>
            <w:vMerge/>
            <w:noWrap/>
            <w:vAlign w:val="center"/>
          </w:tcPr>
          <w:p w14:paraId="0E33C211" w14:textId="77777777" w:rsidR="007155AC" w:rsidRPr="002B45E4" w:rsidRDefault="007155AC" w:rsidP="00F21E86">
            <w:pPr>
              <w:spacing w:line="480" w:lineRule="auto"/>
              <w:jc w:val="center"/>
              <w:rPr>
                <w:rFonts w:ascii="Times New Roman" w:eastAsia="宋体" w:hAnsi="Times New Roman" w:cs="Times New Roman"/>
                <w:sz w:val="24"/>
                <w:szCs w:val="24"/>
              </w:rPr>
            </w:pPr>
          </w:p>
        </w:tc>
        <w:tc>
          <w:tcPr>
            <w:tcW w:w="0" w:type="auto"/>
            <w:vAlign w:val="center"/>
          </w:tcPr>
          <w:p w14:paraId="72A8C809"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SD</w:t>
            </w:r>
          </w:p>
        </w:tc>
        <w:tc>
          <w:tcPr>
            <w:tcW w:w="0" w:type="auto"/>
            <w:vAlign w:val="center"/>
          </w:tcPr>
          <w:p w14:paraId="500EF482"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CV%</w:t>
            </w:r>
          </w:p>
        </w:tc>
      </w:tr>
      <w:tr w:rsidR="002B45E4" w:rsidRPr="002B45E4" w14:paraId="42202827" w14:textId="77777777" w:rsidTr="0014427A">
        <w:trPr>
          <w:trHeight w:val="305"/>
        </w:trPr>
        <w:tc>
          <w:tcPr>
            <w:tcW w:w="0" w:type="auto"/>
            <w:vAlign w:val="center"/>
          </w:tcPr>
          <w:p w14:paraId="366A3A89"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Sample 1</w:t>
            </w:r>
          </w:p>
        </w:tc>
        <w:tc>
          <w:tcPr>
            <w:tcW w:w="0" w:type="auto"/>
            <w:noWrap/>
            <w:vAlign w:val="center"/>
            <w:hideMark/>
          </w:tcPr>
          <w:p w14:paraId="24546BAB"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42</w:t>
            </w:r>
          </w:p>
        </w:tc>
        <w:tc>
          <w:tcPr>
            <w:tcW w:w="0" w:type="auto"/>
            <w:vAlign w:val="center"/>
          </w:tcPr>
          <w:p w14:paraId="55B3470D"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1.47</w:t>
            </w:r>
          </w:p>
        </w:tc>
        <w:tc>
          <w:tcPr>
            <w:tcW w:w="0" w:type="auto"/>
            <w:vAlign w:val="center"/>
          </w:tcPr>
          <w:p w14:paraId="59B9A5F2"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3.49%</w:t>
            </w:r>
          </w:p>
        </w:tc>
      </w:tr>
      <w:tr w:rsidR="002B45E4" w:rsidRPr="002B45E4" w14:paraId="0777F2F8" w14:textId="77777777" w:rsidTr="0014427A">
        <w:trPr>
          <w:trHeight w:val="305"/>
        </w:trPr>
        <w:tc>
          <w:tcPr>
            <w:tcW w:w="0" w:type="auto"/>
            <w:vAlign w:val="center"/>
          </w:tcPr>
          <w:p w14:paraId="66B147F1"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Sample 2</w:t>
            </w:r>
          </w:p>
        </w:tc>
        <w:tc>
          <w:tcPr>
            <w:tcW w:w="0" w:type="auto"/>
            <w:noWrap/>
            <w:vAlign w:val="center"/>
            <w:hideMark/>
          </w:tcPr>
          <w:p w14:paraId="3A21D858"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9656</w:t>
            </w:r>
          </w:p>
        </w:tc>
        <w:tc>
          <w:tcPr>
            <w:tcW w:w="0" w:type="auto"/>
            <w:vAlign w:val="center"/>
          </w:tcPr>
          <w:p w14:paraId="3F75821C"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273.7</w:t>
            </w:r>
          </w:p>
        </w:tc>
        <w:tc>
          <w:tcPr>
            <w:tcW w:w="0" w:type="auto"/>
            <w:vAlign w:val="center"/>
          </w:tcPr>
          <w:p w14:paraId="1A0D335B" w14:textId="77777777" w:rsidR="007155AC" w:rsidRPr="002B45E4" w:rsidRDefault="007155A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2.83%</w:t>
            </w:r>
          </w:p>
        </w:tc>
      </w:tr>
    </w:tbl>
    <w:p w14:paraId="1FB0BD75" w14:textId="77777777" w:rsidR="007155AC" w:rsidRPr="002B45E4" w:rsidRDefault="007155AC"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Table 1 Precision studies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w:t>
      </w:r>
    </w:p>
    <w:p w14:paraId="330D315B" w14:textId="77777777" w:rsidR="000067ED" w:rsidRPr="002B45E4" w:rsidRDefault="000067ED" w:rsidP="00F21E86">
      <w:pPr>
        <w:spacing w:line="480" w:lineRule="auto"/>
        <w:rPr>
          <w:rFonts w:ascii="Times New Roman" w:hAnsi="Times New Roman" w:cs="Times New Roman"/>
          <w:sz w:val="24"/>
          <w:szCs w:val="24"/>
          <w:highlight w:val="yellow"/>
        </w:rPr>
      </w:pPr>
    </w:p>
    <w:p w14:paraId="2A63216F" w14:textId="77777777" w:rsidR="007155AC" w:rsidRPr="002B45E4" w:rsidRDefault="007155AC" w:rsidP="00F21E86">
      <w:pPr>
        <w:spacing w:line="480" w:lineRule="auto"/>
        <w:rPr>
          <w:rFonts w:ascii="Times New Roman" w:hAnsi="Times New Roman" w:cs="Times New Roman"/>
          <w:sz w:val="24"/>
          <w:szCs w:val="24"/>
          <w:highlight w:val="yellow"/>
        </w:rPr>
      </w:pPr>
    </w:p>
    <w:p w14:paraId="41AF55E5" w14:textId="77777777" w:rsidR="006C1E1C" w:rsidRPr="002B45E4" w:rsidRDefault="006C1E1C" w:rsidP="00F21E86">
      <w:pPr>
        <w:spacing w:line="480" w:lineRule="auto"/>
        <w:rPr>
          <w:rFonts w:ascii="Times New Roman" w:eastAsia="宋体" w:hAnsi="Times New Roman" w:cs="Times New Roman"/>
          <w:sz w:val="24"/>
          <w:szCs w:val="24"/>
        </w:rPr>
      </w:pPr>
    </w:p>
    <w:tbl>
      <w:tblPr>
        <w:tblStyle w:val="2"/>
        <w:tblW w:w="0" w:type="auto"/>
        <w:tblLook w:val="04A0" w:firstRow="1" w:lastRow="0" w:firstColumn="1" w:lastColumn="0" w:noHBand="0" w:noVBand="1"/>
      </w:tblPr>
      <w:tblGrid>
        <w:gridCol w:w="2210"/>
        <w:gridCol w:w="2211"/>
        <w:gridCol w:w="2211"/>
      </w:tblGrid>
      <w:tr w:rsidR="002B45E4" w:rsidRPr="002B45E4" w14:paraId="53E89E81" w14:textId="77777777" w:rsidTr="0014427A">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10" w:type="dxa"/>
          </w:tcPr>
          <w:p w14:paraId="7E7F1A6A" w14:textId="53B3F803" w:rsidR="006C1E1C" w:rsidRPr="002B45E4" w:rsidRDefault="006C1E1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Hs-</w:t>
            </w:r>
            <w:proofErr w:type="spellStart"/>
            <w:r w:rsidRPr="002B45E4">
              <w:rPr>
                <w:rFonts w:ascii="Times New Roman" w:eastAsia="宋体" w:hAnsi="Times New Roman" w:cs="Times New Roman"/>
                <w:sz w:val="24"/>
                <w:szCs w:val="24"/>
              </w:rPr>
              <w:t>cTnI</w:t>
            </w:r>
            <w:proofErr w:type="spellEnd"/>
            <w:r w:rsidRPr="002B45E4">
              <w:rPr>
                <w:rFonts w:ascii="Times New Roman" w:eastAsia="宋体" w:hAnsi="Times New Roman" w:cs="Times New Roman"/>
                <w:sz w:val="24"/>
                <w:szCs w:val="24"/>
              </w:rPr>
              <w:t xml:space="preserve"> (CLIA)</w:t>
            </w:r>
            <w:r w:rsidR="00940181" w:rsidRPr="002B45E4">
              <w:rPr>
                <w:rFonts w:ascii="Times New Roman" w:eastAsia="宋体" w:hAnsi="Times New Roman" w:cs="Times New Roman"/>
                <w:sz w:val="24"/>
                <w:szCs w:val="24"/>
              </w:rPr>
              <w:t xml:space="preserve">, </w:t>
            </w:r>
            <w:r w:rsidRPr="002B45E4">
              <w:rPr>
                <w:rFonts w:ascii="Times New Roman" w:eastAsia="宋体" w:hAnsi="Times New Roman" w:cs="Times New Roman"/>
                <w:sz w:val="24"/>
                <w:szCs w:val="24"/>
              </w:rPr>
              <w:t>ng/L</w:t>
            </w:r>
          </w:p>
        </w:tc>
        <w:tc>
          <w:tcPr>
            <w:tcW w:w="2211" w:type="dxa"/>
            <w:noWrap/>
            <w:hideMark/>
          </w:tcPr>
          <w:p w14:paraId="6D2547BF" w14:textId="77777777" w:rsidR="006C1E1C" w:rsidRPr="002B45E4" w:rsidRDefault="006C1E1C" w:rsidP="00F21E8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Sample 1</w:t>
            </w:r>
          </w:p>
        </w:tc>
        <w:tc>
          <w:tcPr>
            <w:tcW w:w="2211" w:type="dxa"/>
            <w:noWrap/>
            <w:hideMark/>
          </w:tcPr>
          <w:p w14:paraId="4A3E5250" w14:textId="77777777" w:rsidR="006C1E1C" w:rsidRPr="002B45E4" w:rsidRDefault="006C1E1C" w:rsidP="00F21E8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Sample 2</w:t>
            </w:r>
          </w:p>
        </w:tc>
      </w:tr>
      <w:tr w:rsidR="002B45E4" w:rsidRPr="002B45E4" w14:paraId="1E41B07B" w14:textId="77777777" w:rsidTr="0014427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10" w:type="dxa"/>
          </w:tcPr>
          <w:p w14:paraId="1E1593BB" w14:textId="77777777" w:rsidR="006C1E1C" w:rsidRPr="002B45E4" w:rsidRDefault="006C1E1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Mean</w:t>
            </w:r>
          </w:p>
        </w:tc>
        <w:tc>
          <w:tcPr>
            <w:tcW w:w="2211" w:type="dxa"/>
            <w:noWrap/>
            <w:hideMark/>
          </w:tcPr>
          <w:p w14:paraId="3CD130BF" w14:textId="77777777" w:rsidR="006C1E1C" w:rsidRPr="002B45E4" w:rsidRDefault="006C1E1C" w:rsidP="00F21E8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30.32</w:t>
            </w:r>
          </w:p>
        </w:tc>
        <w:tc>
          <w:tcPr>
            <w:tcW w:w="2211" w:type="dxa"/>
            <w:noWrap/>
            <w:hideMark/>
          </w:tcPr>
          <w:p w14:paraId="4047D1A0" w14:textId="77777777" w:rsidR="006C1E1C" w:rsidRPr="002B45E4" w:rsidRDefault="006C1E1C" w:rsidP="00F21E8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150.69</w:t>
            </w:r>
          </w:p>
        </w:tc>
      </w:tr>
      <w:tr w:rsidR="002B45E4" w:rsidRPr="002B45E4" w14:paraId="58CD242C" w14:textId="77777777" w:rsidTr="0014427A">
        <w:trPr>
          <w:trHeight w:val="286"/>
        </w:trPr>
        <w:tc>
          <w:tcPr>
            <w:cnfStyle w:val="001000000000" w:firstRow="0" w:lastRow="0" w:firstColumn="1" w:lastColumn="0" w:oddVBand="0" w:evenVBand="0" w:oddHBand="0" w:evenHBand="0" w:firstRowFirstColumn="0" w:firstRowLastColumn="0" w:lastRowFirstColumn="0" w:lastRowLastColumn="0"/>
            <w:tcW w:w="2210" w:type="dxa"/>
          </w:tcPr>
          <w:p w14:paraId="591C31DA" w14:textId="77777777" w:rsidR="006C1E1C" w:rsidRPr="002B45E4" w:rsidRDefault="006C1E1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SD</w:t>
            </w:r>
          </w:p>
        </w:tc>
        <w:tc>
          <w:tcPr>
            <w:tcW w:w="2211" w:type="dxa"/>
            <w:noWrap/>
            <w:hideMark/>
          </w:tcPr>
          <w:p w14:paraId="29B169DD" w14:textId="77777777" w:rsidR="006C1E1C" w:rsidRPr="002B45E4" w:rsidRDefault="006C1E1C" w:rsidP="00F21E8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0.42</w:t>
            </w:r>
          </w:p>
        </w:tc>
        <w:tc>
          <w:tcPr>
            <w:tcW w:w="2211" w:type="dxa"/>
            <w:noWrap/>
            <w:hideMark/>
          </w:tcPr>
          <w:p w14:paraId="16370BD2" w14:textId="77777777" w:rsidR="006C1E1C" w:rsidRPr="002B45E4" w:rsidRDefault="006C1E1C" w:rsidP="00F21E8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2.22</w:t>
            </w:r>
          </w:p>
        </w:tc>
      </w:tr>
      <w:tr w:rsidR="002B45E4" w:rsidRPr="002B45E4" w14:paraId="7F3F0C3D" w14:textId="77777777" w:rsidTr="0014427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10" w:type="dxa"/>
          </w:tcPr>
          <w:p w14:paraId="50F17E41" w14:textId="77777777" w:rsidR="006C1E1C" w:rsidRPr="002B45E4" w:rsidRDefault="006C1E1C" w:rsidP="00F21E86">
            <w:pPr>
              <w:spacing w:line="480" w:lineRule="auto"/>
              <w:jc w:val="center"/>
              <w:rPr>
                <w:rFonts w:ascii="Times New Roman" w:eastAsia="宋体" w:hAnsi="Times New Roman" w:cs="Times New Roman"/>
                <w:sz w:val="24"/>
                <w:szCs w:val="24"/>
              </w:rPr>
            </w:pPr>
            <w:r w:rsidRPr="002B45E4">
              <w:rPr>
                <w:rFonts w:ascii="Times New Roman" w:eastAsia="宋体" w:hAnsi="Times New Roman" w:cs="Times New Roman"/>
                <w:sz w:val="24"/>
                <w:szCs w:val="24"/>
              </w:rPr>
              <w:t>CV</w:t>
            </w:r>
          </w:p>
        </w:tc>
        <w:tc>
          <w:tcPr>
            <w:tcW w:w="2211" w:type="dxa"/>
            <w:noWrap/>
            <w:hideMark/>
          </w:tcPr>
          <w:p w14:paraId="5B856E62" w14:textId="77777777" w:rsidR="006C1E1C" w:rsidRPr="002B45E4" w:rsidRDefault="006C1E1C" w:rsidP="00F21E8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1.38%</w:t>
            </w:r>
          </w:p>
        </w:tc>
        <w:tc>
          <w:tcPr>
            <w:tcW w:w="2211" w:type="dxa"/>
            <w:noWrap/>
            <w:hideMark/>
          </w:tcPr>
          <w:p w14:paraId="28E89F96" w14:textId="77777777" w:rsidR="006C1E1C" w:rsidRPr="002B45E4" w:rsidRDefault="006C1E1C" w:rsidP="00F21E8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24"/>
                <w:szCs w:val="24"/>
              </w:rPr>
            </w:pPr>
            <w:r w:rsidRPr="002B45E4">
              <w:rPr>
                <w:rFonts w:ascii="Times New Roman" w:eastAsia="宋体" w:hAnsi="Times New Roman" w:cs="Times New Roman"/>
                <w:sz w:val="24"/>
                <w:szCs w:val="24"/>
              </w:rPr>
              <w:t>1.48%</w:t>
            </w:r>
          </w:p>
        </w:tc>
      </w:tr>
    </w:tbl>
    <w:p w14:paraId="60C4F4F0" w14:textId="3F38D987" w:rsidR="006C1E1C" w:rsidRPr="002B45E4" w:rsidRDefault="006C1E1C" w:rsidP="002B45E4">
      <w:pPr>
        <w:spacing w:line="480" w:lineRule="auto"/>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Table 2 Reproducibility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w:t>
      </w:r>
    </w:p>
    <w:p w14:paraId="1365B7A6" w14:textId="77777777" w:rsidR="00B83B97" w:rsidRPr="002B45E4" w:rsidRDefault="00B83B97" w:rsidP="00F21E86">
      <w:pPr>
        <w:autoSpaceDE w:val="0"/>
        <w:autoSpaceDN w:val="0"/>
        <w:adjustRightInd w:val="0"/>
        <w:spacing w:line="480" w:lineRule="auto"/>
        <w:rPr>
          <w:rFonts w:ascii="Times New Roman" w:eastAsia="宋体" w:hAnsi="Times New Roman" w:cs="Times New Roman"/>
          <w:kern w:val="0"/>
          <w:sz w:val="24"/>
          <w:szCs w:val="24"/>
        </w:rPr>
      </w:pPr>
    </w:p>
    <w:p w14:paraId="58681277" w14:textId="77777777" w:rsidR="00B83B97" w:rsidRPr="002B45E4" w:rsidRDefault="00B83B97" w:rsidP="00F21E86">
      <w:pPr>
        <w:autoSpaceDE w:val="0"/>
        <w:autoSpaceDN w:val="0"/>
        <w:adjustRightInd w:val="0"/>
        <w:spacing w:line="480" w:lineRule="auto"/>
        <w:rPr>
          <w:rFonts w:ascii="Times New Roman" w:eastAsia="宋体" w:hAnsi="Times New Roman" w:cs="Times New Roman"/>
          <w:kern w:val="0"/>
          <w:sz w:val="24"/>
          <w:szCs w:val="24"/>
        </w:rPr>
      </w:pPr>
    </w:p>
    <w:tbl>
      <w:tblPr>
        <w:tblStyle w:val="a3"/>
        <w:tblW w:w="0" w:type="auto"/>
        <w:tblLook w:val="04A0" w:firstRow="1" w:lastRow="0" w:firstColumn="1" w:lastColumn="0" w:noHBand="0" w:noVBand="1"/>
      </w:tblPr>
      <w:tblGrid>
        <w:gridCol w:w="977"/>
        <w:gridCol w:w="876"/>
        <w:gridCol w:w="956"/>
        <w:gridCol w:w="1447"/>
        <w:gridCol w:w="1372"/>
        <w:gridCol w:w="1255"/>
        <w:gridCol w:w="1413"/>
      </w:tblGrid>
      <w:tr w:rsidR="002B45E4" w:rsidRPr="002B45E4" w14:paraId="6D3DF363" w14:textId="77777777" w:rsidTr="0014427A">
        <w:tc>
          <w:tcPr>
            <w:tcW w:w="884" w:type="dxa"/>
            <w:vAlign w:val="center"/>
          </w:tcPr>
          <w:p w14:paraId="7EF592EB"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lastRenderedPageBreak/>
              <w:t>Sample</w:t>
            </w:r>
          </w:p>
        </w:tc>
        <w:tc>
          <w:tcPr>
            <w:tcW w:w="0" w:type="auto"/>
            <w:vAlign w:val="center"/>
          </w:tcPr>
          <w:p w14:paraId="2E124B9D"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SD</w:t>
            </w:r>
          </w:p>
        </w:tc>
        <w:tc>
          <w:tcPr>
            <w:tcW w:w="0" w:type="auto"/>
            <w:vAlign w:val="center"/>
          </w:tcPr>
          <w:p w14:paraId="0EEBA4D3"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CV</w:t>
            </w:r>
          </w:p>
        </w:tc>
        <w:tc>
          <w:tcPr>
            <w:tcW w:w="0" w:type="auto"/>
            <w:vAlign w:val="center"/>
          </w:tcPr>
          <w:p w14:paraId="011EDD84" w14:textId="25737548" w:rsidR="006C1E1C" w:rsidRPr="002B45E4" w:rsidRDefault="006C1E1C" w:rsidP="00F21E86">
            <w:pPr>
              <w:autoSpaceDE w:val="0"/>
              <w:autoSpaceDN w:val="0"/>
              <w:adjustRightInd w:val="0"/>
              <w:spacing w:line="480" w:lineRule="auto"/>
              <w:jc w:val="center"/>
              <w:rPr>
                <w:rFonts w:ascii="Times New Roman" w:eastAsia="宋体" w:hAnsi="Times New Roman" w:cs="Times New Roman"/>
                <w:kern w:val="0"/>
                <w:sz w:val="24"/>
                <w:szCs w:val="24"/>
              </w:rPr>
            </w:pPr>
            <w:r w:rsidRPr="002B45E4">
              <w:rPr>
                <w:rFonts w:ascii="Times New Roman" w:eastAsia="宋体" w:hAnsi="Times New Roman" w:cs="Times New Roman"/>
                <w:b/>
                <w:sz w:val="24"/>
                <w:szCs w:val="24"/>
              </w:rPr>
              <w:t>Measured value</w:t>
            </w:r>
            <w:r w:rsidR="00940181" w:rsidRPr="002B45E4">
              <w:rPr>
                <w:rFonts w:ascii="Times New Roman" w:eastAsia="宋体" w:hAnsi="Times New Roman" w:cs="Times New Roman"/>
                <w:b/>
                <w:bCs/>
                <w:kern w:val="0"/>
                <w:sz w:val="24"/>
                <w:szCs w:val="24"/>
              </w:rPr>
              <w:t xml:space="preserve">, </w:t>
            </w:r>
            <w:r w:rsidRPr="002B45E4">
              <w:rPr>
                <w:rFonts w:ascii="Times New Roman" w:eastAsia="宋体" w:hAnsi="Times New Roman" w:cs="Times New Roman"/>
                <w:b/>
                <w:bCs/>
                <w:kern w:val="0"/>
                <w:sz w:val="24"/>
                <w:szCs w:val="24"/>
              </w:rPr>
              <w:t>ng/L</w:t>
            </w:r>
          </w:p>
        </w:tc>
        <w:tc>
          <w:tcPr>
            <w:tcW w:w="0" w:type="auto"/>
            <w:vAlign w:val="center"/>
          </w:tcPr>
          <w:p w14:paraId="1824C089" w14:textId="1BAA7520" w:rsidR="006C1E1C" w:rsidRPr="002B45E4" w:rsidRDefault="006C1E1C" w:rsidP="00F21E86">
            <w:pPr>
              <w:autoSpaceDE w:val="0"/>
              <w:autoSpaceDN w:val="0"/>
              <w:adjustRightInd w:val="0"/>
              <w:spacing w:line="480" w:lineRule="auto"/>
              <w:jc w:val="center"/>
              <w:rPr>
                <w:rFonts w:ascii="Times New Roman" w:eastAsia="宋体" w:hAnsi="Times New Roman" w:cs="Times New Roman"/>
                <w:kern w:val="0"/>
                <w:sz w:val="24"/>
                <w:szCs w:val="24"/>
              </w:rPr>
            </w:pPr>
            <w:r w:rsidRPr="002B45E4">
              <w:rPr>
                <w:rFonts w:ascii="Times New Roman" w:eastAsia="宋体" w:hAnsi="Times New Roman" w:cs="Times New Roman"/>
                <w:b/>
                <w:sz w:val="24"/>
                <w:szCs w:val="24"/>
              </w:rPr>
              <w:t>Expected value</w:t>
            </w:r>
            <w:r w:rsidR="00940181" w:rsidRPr="002B45E4">
              <w:rPr>
                <w:rFonts w:ascii="Times New Roman" w:eastAsia="宋体" w:hAnsi="Times New Roman" w:cs="Times New Roman"/>
                <w:b/>
                <w:sz w:val="24"/>
                <w:szCs w:val="24"/>
              </w:rPr>
              <w:t xml:space="preserve">, </w:t>
            </w:r>
            <w:r w:rsidRPr="002B45E4">
              <w:rPr>
                <w:rFonts w:ascii="Times New Roman" w:eastAsia="宋体" w:hAnsi="Times New Roman" w:cs="Times New Roman"/>
                <w:b/>
                <w:bCs/>
                <w:kern w:val="0"/>
                <w:sz w:val="24"/>
                <w:szCs w:val="24"/>
              </w:rPr>
              <w:t>ng/L</w:t>
            </w:r>
          </w:p>
        </w:tc>
        <w:tc>
          <w:tcPr>
            <w:tcW w:w="0" w:type="auto"/>
            <w:vAlign w:val="center"/>
          </w:tcPr>
          <w:p w14:paraId="54FB085C"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kern w:val="0"/>
                <w:sz w:val="24"/>
                <w:szCs w:val="24"/>
              </w:rPr>
            </w:pPr>
            <w:r w:rsidRPr="002B45E4">
              <w:rPr>
                <w:rFonts w:ascii="Times New Roman" w:eastAsia="宋体" w:hAnsi="Times New Roman" w:cs="Times New Roman"/>
                <w:b/>
                <w:bCs/>
                <w:kern w:val="0"/>
                <w:sz w:val="24"/>
                <w:szCs w:val="24"/>
              </w:rPr>
              <w:t>Percent recovery</w:t>
            </w:r>
          </w:p>
        </w:tc>
        <w:tc>
          <w:tcPr>
            <w:tcW w:w="0" w:type="auto"/>
            <w:vAlign w:val="center"/>
          </w:tcPr>
          <w:p w14:paraId="3D7C866E"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kern w:val="0"/>
                <w:sz w:val="24"/>
                <w:szCs w:val="24"/>
              </w:rPr>
            </w:pPr>
            <w:r w:rsidRPr="002B45E4">
              <w:rPr>
                <w:rFonts w:ascii="Times New Roman" w:eastAsia="宋体" w:hAnsi="Times New Roman" w:cs="Times New Roman"/>
                <w:b/>
                <w:bCs/>
                <w:kern w:val="0"/>
                <w:sz w:val="24"/>
                <w:szCs w:val="24"/>
              </w:rPr>
              <w:t>Average Percent recovery</w:t>
            </w:r>
          </w:p>
        </w:tc>
      </w:tr>
      <w:tr w:rsidR="002B45E4" w:rsidRPr="002B45E4" w14:paraId="06878DB1" w14:textId="77777777" w:rsidTr="0014427A">
        <w:tc>
          <w:tcPr>
            <w:tcW w:w="884" w:type="dxa"/>
          </w:tcPr>
          <w:p w14:paraId="7CAF1D77"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b/>
                <w:kern w:val="0"/>
                <w:sz w:val="24"/>
                <w:szCs w:val="24"/>
              </w:rPr>
              <w:t>0</w:t>
            </w:r>
          </w:p>
        </w:tc>
        <w:tc>
          <w:tcPr>
            <w:tcW w:w="0" w:type="auto"/>
            <w:vAlign w:val="center"/>
          </w:tcPr>
          <w:p w14:paraId="650A4BD9"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0.06</w:t>
            </w:r>
          </w:p>
        </w:tc>
        <w:tc>
          <w:tcPr>
            <w:tcW w:w="0" w:type="auto"/>
            <w:vAlign w:val="center"/>
          </w:tcPr>
          <w:p w14:paraId="570CBA25"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27.62%</w:t>
            </w:r>
          </w:p>
        </w:tc>
        <w:tc>
          <w:tcPr>
            <w:tcW w:w="0" w:type="auto"/>
            <w:vAlign w:val="center"/>
          </w:tcPr>
          <w:p w14:paraId="1E4DF004"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0.21</w:t>
            </w:r>
          </w:p>
        </w:tc>
        <w:tc>
          <w:tcPr>
            <w:tcW w:w="0" w:type="auto"/>
            <w:vAlign w:val="center"/>
          </w:tcPr>
          <w:p w14:paraId="2EFD8360"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0.00</w:t>
            </w:r>
          </w:p>
        </w:tc>
        <w:tc>
          <w:tcPr>
            <w:tcW w:w="0" w:type="auto"/>
            <w:vAlign w:val="center"/>
          </w:tcPr>
          <w:p w14:paraId="4EA5BD03"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hAnsi="Times New Roman" w:cs="Times New Roman"/>
                <w:sz w:val="24"/>
                <w:szCs w:val="24"/>
              </w:rPr>
              <w:t>—</w:t>
            </w:r>
          </w:p>
        </w:tc>
        <w:tc>
          <w:tcPr>
            <w:tcW w:w="0" w:type="auto"/>
            <w:vMerge w:val="restart"/>
            <w:vAlign w:val="center"/>
          </w:tcPr>
          <w:p w14:paraId="4750EC57" w14:textId="77777777" w:rsidR="006C1E1C" w:rsidRPr="002B45E4" w:rsidRDefault="006C1E1C" w:rsidP="00F21E86">
            <w:pPr>
              <w:autoSpaceDE w:val="0"/>
              <w:autoSpaceDN w:val="0"/>
              <w:adjustRightInd w:val="0"/>
              <w:spacing w:line="480" w:lineRule="auto"/>
              <w:jc w:val="center"/>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97%</w:t>
            </w:r>
          </w:p>
        </w:tc>
      </w:tr>
      <w:tr w:rsidR="002B45E4" w:rsidRPr="002B45E4" w14:paraId="267F7D09" w14:textId="77777777" w:rsidTr="0014427A">
        <w:tc>
          <w:tcPr>
            <w:tcW w:w="884" w:type="dxa"/>
          </w:tcPr>
          <w:p w14:paraId="195368BD"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b/>
                <w:kern w:val="0"/>
                <w:sz w:val="24"/>
                <w:szCs w:val="24"/>
              </w:rPr>
              <w:t>1</w:t>
            </w:r>
          </w:p>
        </w:tc>
        <w:tc>
          <w:tcPr>
            <w:tcW w:w="0" w:type="auto"/>
            <w:vAlign w:val="center"/>
          </w:tcPr>
          <w:p w14:paraId="2FE5DF4C"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13.83</w:t>
            </w:r>
          </w:p>
        </w:tc>
        <w:tc>
          <w:tcPr>
            <w:tcW w:w="0" w:type="auto"/>
            <w:vAlign w:val="center"/>
          </w:tcPr>
          <w:p w14:paraId="20B428C6"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0.27%</w:t>
            </w:r>
          </w:p>
        </w:tc>
        <w:tc>
          <w:tcPr>
            <w:tcW w:w="0" w:type="auto"/>
            <w:vAlign w:val="center"/>
          </w:tcPr>
          <w:p w14:paraId="3A8CF651"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5113.96</w:t>
            </w:r>
          </w:p>
        </w:tc>
        <w:tc>
          <w:tcPr>
            <w:tcW w:w="0" w:type="auto"/>
            <w:vAlign w:val="center"/>
          </w:tcPr>
          <w:p w14:paraId="4CD258B7"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5605.88</w:t>
            </w:r>
          </w:p>
        </w:tc>
        <w:tc>
          <w:tcPr>
            <w:tcW w:w="0" w:type="auto"/>
            <w:vAlign w:val="center"/>
          </w:tcPr>
          <w:p w14:paraId="3CA255C6"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91%</w:t>
            </w:r>
          </w:p>
        </w:tc>
        <w:tc>
          <w:tcPr>
            <w:tcW w:w="0" w:type="auto"/>
            <w:vMerge/>
          </w:tcPr>
          <w:p w14:paraId="3AC158FC"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r>
      <w:tr w:rsidR="002B45E4" w:rsidRPr="002B45E4" w14:paraId="48CE8364" w14:textId="77777777" w:rsidTr="0014427A">
        <w:tc>
          <w:tcPr>
            <w:tcW w:w="884" w:type="dxa"/>
          </w:tcPr>
          <w:p w14:paraId="03EC92AC"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b/>
                <w:kern w:val="0"/>
                <w:sz w:val="24"/>
                <w:szCs w:val="24"/>
              </w:rPr>
              <w:t>2</w:t>
            </w:r>
          </w:p>
        </w:tc>
        <w:tc>
          <w:tcPr>
            <w:tcW w:w="0" w:type="auto"/>
            <w:vAlign w:val="center"/>
          </w:tcPr>
          <w:p w14:paraId="25C38024"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38.44</w:t>
            </w:r>
          </w:p>
        </w:tc>
        <w:tc>
          <w:tcPr>
            <w:tcW w:w="0" w:type="auto"/>
            <w:vAlign w:val="center"/>
          </w:tcPr>
          <w:p w14:paraId="5817ACA2"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0.36%</w:t>
            </w:r>
          </w:p>
        </w:tc>
        <w:tc>
          <w:tcPr>
            <w:tcW w:w="0" w:type="auto"/>
            <w:vAlign w:val="center"/>
          </w:tcPr>
          <w:p w14:paraId="1F46AE9A"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10765.67</w:t>
            </w:r>
          </w:p>
        </w:tc>
        <w:tc>
          <w:tcPr>
            <w:tcW w:w="0" w:type="auto"/>
            <w:vAlign w:val="center"/>
          </w:tcPr>
          <w:p w14:paraId="75A50510"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11211.75</w:t>
            </w:r>
          </w:p>
        </w:tc>
        <w:tc>
          <w:tcPr>
            <w:tcW w:w="0" w:type="auto"/>
            <w:vAlign w:val="center"/>
          </w:tcPr>
          <w:p w14:paraId="56C01CB7"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96%</w:t>
            </w:r>
          </w:p>
        </w:tc>
        <w:tc>
          <w:tcPr>
            <w:tcW w:w="0" w:type="auto"/>
            <w:vMerge/>
          </w:tcPr>
          <w:p w14:paraId="231A7385"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r>
      <w:tr w:rsidR="002B45E4" w:rsidRPr="002B45E4" w14:paraId="3698C5E5" w14:textId="77777777" w:rsidTr="0014427A">
        <w:tc>
          <w:tcPr>
            <w:tcW w:w="884" w:type="dxa"/>
          </w:tcPr>
          <w:p w14:paraId="35937782"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b/>
                <w:kern w:val="0"/>
                <w:sz w:val="24"/>
                <w:szCs w:val="24"/>
              </w:rPr>
              <w:t>3</w:t>
            </w:r>
          </w:p>
        </w:tc>
        <w:tc>
          <w:tcPr>
            <w:tcW w:w="0" w:type="auto"/>
            <w:vAlign w:val="center"/>
          </w:tcPr>
          <w:p w14:paraId="755C8A71"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64.21</w:t>
            </w:r>
          </w:p>
        </w:tc>
        <w:tc>
          <w:tcPr>
            <w:tcW w:w="0" w:type="auto"/>
            <w:vAlign w:val="center"/>
          </w:tcPr>
          <w:p w14:paraId="7A38178B"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0.39%</w:t>
            </w:r>
          </w:p>
        </w:tc>
        <w:tc>
          <w:tcPr>
            <w:tcW w:w="0" w:type="auto"/>
            <w:vAlign w:val="center"/>
          </w:tcPr>
          <w:p w14:paraId="54EC317F"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16372.23</w:t>
            </w:r>
          </w:p>
        </w:tc>
        <w:tc>
          <w:tcPr>
            <w:tcW w:w="0" w:type="auto"/>
            <w:vAlign w:val="center"/>
          </w:tcPr>
          <w:p w14:paraId="0433B4AD"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16817.63</w:t>
            </w:r>
          </w:p>
        </w:tc>
        <w:tc>
          <w:tcPr>
            <w:tcW w:w="0" w:type="auto"/>
            <w:vAlign w:val="center"/>
          </w:tcPr>
          <w:p w14:paraId="4EA6F4AA"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97%</w:t>
            </w:r>
          </w:p>
        </w:tc>
        <w:tc>
          <w:tcPr>
            <w:tcW w:w="0" w:type="auto"/>
            <w:vMerge/>
          </w:tcPr>
          <w:p w14:paraId="7604F0DA"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r>
      <w:tr w:rsidR="002B45E4" w:rsidRPr="002B45E4" w14:paraId="7BE199A2" w14:textId="77777777" w:rsidTr="0014427A">
        <w:tc>
          <w:tcPr>
            <w:tcW w:w="884" w:type="dxa"/>
          </w:tcPr>
          <w:p w14:paraId="1DECAED8" w14:textId="77777777" w:rsidR="006C1E1C" w:rsidRPr="002B45E4" w:rsidRDefault="006C1E1C" w:rsidP="00F21E86">
            <w:pPr>
              <w:autoSpaceDE w:val="0"/>
              <w:autoSpaceDN w:val="0"/>
              <w:adjustRightInd w:val="0"/>
              <w:spacing w:line="480" w:lineRule="auto"/>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4</w:t>
            </w:r>
          </w:p>
        </w:tc>
        <w:tc>
          <w:tcPr>
            <w:tcW w:w="0" w:type="auto"/>
            <w:vAlign w:val="center"/>
          </w:tcPr>
          <w:p w14:paraId="1BFC6758"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212.73</w:t>
            </w:r>
          </w:p>
        </w:tc>
        <w:tc>
          <w:tcPr>
            <w:tcW w:w="0" w:type="auto"/>
            <w:vAlign w:val="center"/>
          </w:tcPr>
          <w:p w14:paraId="3D154A66"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0.96%</w:t>
            </w:r>
          </w:p>
        </w:tc>
        <w:tc>
          <w:tcPr>
            <w:tcW w:w="0" w:type="auto"/>
            <w:vAlign w:val="center"/>
          </w:tcPr>
          <w:p w14:paraId="74D40411"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22211.77</w:t>
            </w:r>
          </w:p>
        </w:tc>
        <w:tc>
          <w:tcPr>
            <w:tcW w:w="0" w:type="auto"/>
            <w:vAlign w:val="center"/>
          </w:tcPr>
          <w:p w14:paraId="04ACF84A"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22423.51</w:t>
            </w:r>
          </w:p>
        </w:tc>
        <w:tc>
          <w:tcPr>
            <w:tcW w:w="0" w:type="auto"/>
            <w:vAlign w:val="center"/>
          </w:tcPr>
          <w:p w14:paraId="7ABDE8F3"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99%</w:t>
            </w:r>
          </w:p>
        </w:tc>
        <w:tc>
          <w:tcPr>
            <w:tcW w:w="0" w:type="auto"/>
            <w:vMerge/>
          </w:tcPr>
          <w:p w14:paraId="629EA9B6"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r>
      <w:tr w:rsidR="002B45E4" w:rsidRPr="002B45E4" w14:paraId="4ACE09C1" w14:textId="77777777" w:rsidTr="0014427A">
        <w:tc>
          <w:tcPr>
            <w:tcW w:w="884" w:type="dxa"/>
          </w:tcPr>
          <w:p w14:paraId="18CFD8FC" w14:textId="77777777" w:rsidR="006C1E1C" w:rsidRPr="002B45E4" w:rsidRDefault="006C1E1C" w:rsidP="00F21E86">
            <w:pPr>
              <w:autoSpaceDE w:val="0"/>
              <w:autoSpaceDN w:val="0"/>
              <w:adjustRightInd w:val="0"/>
              <w:spacing w:line="480" w:lineRule="auto"/>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5</w:t>
            </w:r>
          </w:p>
        </w:tc>
        <w:tc>
          <w:tcPr>
            <w:tcW w:w="0" w:type="auto"/>
            <w:vAlign w:val="center"/>
          </w:tcPr>
          <w:p w14:paraId="78C3FC35"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177.33</w:t>
            </w:r>
          </w:p>
        </w:tc>
        <w:tc>
          <w:tcPr>
            <w:tcW w:w="0" w:type="auto"/>
            <w:vAlign w:val="center"/>
          </w:tcPr>
          <w:p w14:paraId="11AF7418"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0.63%</w:t>
            </w:r>
          </w:p>
        </w:tc>
        <w:tc>
          <w:tcPr>
            <w:tcW w:w="0" w:type="auto"/>
            <w:vAlign w:val="center"/>
          </w:tcPr>
          <w:p w14:paraId="1305737F"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28029.38</w:t>
            </w:r>
          </w:p>
        </w:tc>
        <w:tc>
          <w:tcPr>
            <w:tcW w:w="0" w:type="auto"/>
            <w:vAlign w:val="center"/>
          </w:tcPr>
          <w:p w14:paraId="532C7A25"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28029.38</w:t>
            </w:r>
          </w:p>
        </w:tc>
        <w:tc>
          <w:tcPr>
            <w:tcW w:w="0" w:type="auto"/>
            <w:vAlign w:val="center"/>
          </w:tcPr>
          <w:p w14:paraId="6C56C152"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等线" w:hAnsi="Times New Roman" w:cs="Times New Roman"/>
                <w:sz w:val="24"/>
                <w:szCs w:val="24"/>
              </w:rPr>
              <w:t>100%</w:t>
            </w:r>
          </w:p>
        </w:tc>
        <w:tc>
          <w:tcPr>
            <w:tcW w:w="0" w:type="auto"/>
            <w:vMerge/>
          </w:tcPr>
          <w:p w14:paraId="5743457F"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r>
    </w:tbl>
    <w:p w14:paraId="5D590B2D" w14:textId="77777777" w:rsidR="006C1E1C" w:rsidRPr="002B45E4" w:rsidRDefault="006C1E1C"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Table 3 Linearity study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w:t>
      </w:r>
    </w:p>
    <w:p w14:paraId="55F6448F" w14:textId="77777777" w:rsidR="006C1E1C" w:rsidRPr="002B45E4" w:rsidRDefault="006C1E1C" w:rsidP="00F21E86">
      <w:pPr>
        <w:spacing w:line="480" w:lineRule="auto"/>
        <w:rPr>
          <w:rFonts w:ascii="Times New Roman" w:hAnsi="Times New Roman" w:cs="Times New Roman"/>
          <w:sz w:val="24"/>
          <w:szCs w:val="24"/>
          <w:highlight w:val="yellow"/>
        </w:rPr>
      </w:pPr>
    </w:p>
    <w:p w14:paraId="790D4141" w14:textId="77777777" w:rsidR="006C1E1C" w:rsidRPr="002B45E4" w:rsidRDefault="006C1E1C" w:rsidP="00F21E86">
      <w:pPr>
        <w:spacing w:line="480" w:lineRule="auto"/>
        <w:rPr>
          <w:rFonts w:ascii="Times New Roman" w:hAnsi="Times New Roman" w:cs="Times New Roman"/>
          <w:sz w:val="24"/>
          <w:szCs w:val="24"/>
          <w:highlight w:val="yellow"/>
        </w:rPr>
      </w:pPr>
    </w:p>
    <w:p w14:paraId="3012D351"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bl>
      <w:tblPr>
        <w:tblStyle w:val="2"/>
        <w:tblW w:w="0" w:type="auto"/>
        <w:tblLayout w:type="fixed"/>
        <w:tblLook w:val="04A0" w:firstRow="1" w:lastRow="0" w:firstColumn="1" w:lastColumn="0" w:noHBand="0" w:noVBand="1"/>
      </w:tblPr>
      <w:tblGrid>
        <w:gridCol w:w="3681"/>
        <w:gridCol w:w="3118"/>
      </w:tblGrid>
      <w:tr w:rsidR="002B45E4" w:rsidRPr="002B45E4" w14:paraId="03B4CAA9" w14:textId="77777777" w:rsidTr="0014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D4185D8"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 xml:space="preserve">Sample     </w:t>
            </w:r>
          </w:p>
        </w:tc>
        <w:tc>
          <w:tcPr>
            <w:tcW w:w="3118" w:type="dxa"/>
          </w:tcPr>
          <w:p w14:paraId="35B88AE2" w14:textId="77777777" w:rsidR="006C1E1C" w:rsidRPr="002B45E4" w:rsidRDefault="006C1E1C" w:rsidP="00F21E86">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Cross reactivity</w:t>
            </w:r>
          </w:p>
        </w:tc>
      </w:tr>
      <w:tr w:rsidR="002B45E4" w:rsidRPr="002B45E4" w14:paraId="7FCCDBF0"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9CF5E9B"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Blank</w:t>
            </w:r>
          </w:p>
        </w:tc>
        <w:tc>
          <w:tcPr>
            <w:tcW w:w="3118" w:type="dxa"/>
          </w:tcPr>
          <w:p w14:paraId="336D3667"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w:t>
            </w:r>
          </w:p>
        </w:tc>
      </w:tr>
      <w:tr w:rsidR="002B45E4" w:rsidRPr="002B45E4" w14:paraId="2B3EE138" w14:textId="77777777" w:rsidTr="0014427A">
        <w:tc>
          <w:tcPr>
            <w:cnfStyle w:val="001000000000" w:firstRow="0" w:lastRow="0" w:firstColumn="1" w:lastColumn="0" w:oddVBand="0" w:evenVBand="0" w:oddHBand="0" w:evenHBand="0" w:firstRowFirstColumn="0" w:firstRowLastColumn="0" w:lastRowFirstColumn="0" w:lastRowLastColumn="0"/>
            <w:tcW w:w="3681" w:type="dxa"/>
          </w:tcPr>
          <w:p w14:paraId="711E942D"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CK-MB</w:t>
            </w:r>
          </w:p>
        </w:tc>
        <w:tc>
          <w:tcPr>
            <w:tcW w:w="3118" w:type="dxa"/>
          </w:tcPr>
          <w:p w14:paraId="3D276448"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r w:rsidR="002B45E4" w:rsidRPr="002B45E4" w14:paraId="50B50DF0"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652EAA0"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tropomyosin protein</w:t>
            </w:r>
          </w:p>
        </w:tc>
        <w:tc>
          <w:tcPr>
            <w:tcW w:w="3118" w:type="dxa"/>
          </w:tcPr>
          <w:p w14:paraId="55FFC853"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0.0007%</w:t>
            </w:r>
          </w:p>
        </w:tc>
      </w:tr>
      <w:tr w:rsidR="002B45E4" w:rsidRPr="002B45E4" w14:paraId="714F4131" w14:textId="77777777" w:rsidTr="0014427A">
        <w:tc>
          <w:tcPr>
            <w:cnfStyle w:val="001000000000" w:firstRow="0" w:lastRow="0" w:firstColumn="1" w:lastColumn="0" w:oddVBand="0" w:evenVBand="0" w:oddHBand="0" w:evenHBand="0" w:firstRowFirstColumn="0" w:firstRowLastColumn="0" w:lastRowFirstColumn="0" w:lastRowLastColumn="0"/>
            <w:tcW w:w="3681" w:type="dxa"/>
          </w:tcPr>
          <w:p w14:paraId="4CE49EB5"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skeletal troponin I</w:t>
            </w:r>
          </w:p>
        </w:tc>
        <w:tc>
          <w:tcPr>
            <w:tcW w:w="3118" w:type="dxa"/>
          </w:tcPr>
          <w:p w14:paraId="79A95C85"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r w:rsidR="002B45E4" w:rsidRPr="002B45E4" w14:paraId="76984D6C"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884DDC7" w14:textId="77777777" w:rsidR="006C1E1C" w:rsidRPr="002B45E4" w:rsidRDefault="006C1E1C" w:rsidP="00F21E86">
            <w:pPr>
              <w:autoSpaceDE w:val="0"/>
              <w:autoSpaceDN w:val="0"/>
              <w:adjustRightInd w:val="0"/>
              <w:spacing w:line="480" w:lineRule="auto"/>
              <w:rPr>
                <w:rFonts w:ascii="Times New Roman" w:eastAsia="宋体" w:hAnsi="Times New Roman" w:cs="Times New Roman"/>
                <w:b w:val="0"/>
                <w:kern w:val="0"/>
                <w:sz w:val="24"/>
                <w:szCs w:val="24"/>
              </w:rPr>
            </w:pPr>
            <w:r w:rsidRPr="002B45E4">
              <w:rPr>
                <w:rFonts w:ascii="Times New Roman" w:eastAsia="宋体" w:hAnsi="Times New Roman" w:cs="Times New Roman"/>
                <w:kern w:val="0"/>
                <w:sz w:val="24"/>
                <w:szCs w:val="24"/>
              </w:rPr>
              <w:t>cardiac troponin T</w:t>
            </w:r>
          </w:p>
        </w:tc>
        <w:tc>
          <w:tcPr>
            <w:tcW w:w="3118" w:type="dxa"/>
          </w:tcPr>
          <w:p w14:paraId="6C3CE133"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0.0030%</w:t>
            </w:r>
          </w:p>
        </w:tc>
      </w:tr>
      <w:tr w:rsidR="002B45E4" w:rsidRPr="002B45E4" w14:paraId="06DC352D" w14:textId="77777777" w:rsidTr="0014427A">
        <w:tc>
          <w:tcPr>
            <w:cnfStyle w:val="001000000000" w:firstRow="0" w:lastRow="0" w:firstColumn="1" w:lastColumn="0" w:oddVBand="0" w:evenVBand="0" w:oddHBand="0" w:evenHBand="0" w:firstRowFirstColumn="0" w:firstRowLastColumn="0" w:lastRowFirstColumn="0" w:lastRowLastColumn="0"/>
            <w:tcW w:w="3681" w:type="dxa"/>
          </w:tcPr>
          <w:p w14:paraId="4BDF17A7" w14:textId="77777777" w:rsidR="006C1E1C" w:rsidRPr="002B45E4" w:rsidRDefault="006C1E1C" w:rsidP="00F21E86">
            <w:pPr>
              <w:autoSpaceDE w:val="0"/>
              <w:autoSpaceDN w:val="0"/>
              <w:adjustRightInd w:val="0"/>
              <w:spacing w:line="480" w:lineRule="auto"/>
              <w:rPr>
                <w:rFonts w:ascii="Times New Roman" w:eastAsia="宋体" w:hAnsi="Times New Roman" w:cs="Times New Roman"/>
                <w:b w:val="0"/>
                <w:kern w:val="0"/>
                <w:sz w:val="24"/>
                <w:szCs w:val="24"/>
              </w:rPr>
            </w:pPr>
            <w:r w:rsidRPr="002B45E4">
              <w:rPr>
                <w:rFonts w:ascii="Times New Roman" w:eastAsia="宋体" w:hAnsi="Times New Roman" w:cs="Times New Roman"/>
                <w:kern w:val="0"/>
                <w:sz w:val="24"/>
                <w:szCs w:val="24"/>
              </w:rPr>
              <w:t>skeletal troponin T</w:t>
            </w:r>
          </w:p>
        </w:tc>
        <w:tc>
          <w:tcPr>
            <w:tcW w:w="3118" w:type="dxa"/>
          </w:tcPr>
          <w:p w14:paraId="489B3F67"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r w:rsidR="002B45E4" w:rsidRPr="002B45E4" w14:paraId="15ECF105"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8F0C242"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troponin C</w:t>
            </w:r>
          </w:p>
        </w:tc>
        <w:tc>
          <w:tcPr>
            <w:tcW w:w="3118" w:type="dxa"/>
          </w:tcPr>
          <w:p w14:paraId="57593FAF"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0.0007%</w:t>
            </w:r>
          </w:p>
        </w:tc>
      </w:tr>
      <w:tr w:rsidR="002B45E4" w:rsidRPr="002B45E4" w14:paraId="08384D13" w14:textId="77777777" w:rsidTr="0014427A">
        <w:tc>
          <w:tcPr>
            <w:cnfStyle w:val="001000000000" w:firstRow="0" w:lastRow="0" w:firstColumn="1" w:lastColumn="0" w:oddVBand="0" w:evenVBand="0" w:oddHBand="0" w:evenHBand="0" w:firstRowFirstColumn="0" w:firstRowLastColumn="0" w:lastRowFirstColumn="0" w:lastRowLastColumn="0"/>
            <w:tcW w:w="3681" w:type="dxa"/>
          </w:tcPr>
          <w:p w14:paraId="3DE71B7E"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myosin light chain protein</w:t>
            </w:r>
          </w:p>
        </w:tc>
        <w:tc>
          <w:tcPr>
            <w:tcW w:w="3118" w:type="dxa"/>
          </w:tcPr>
          <w:p w14:paraId="66167FF8"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r w:rsidR="002B45E4" w:rsidRPr="002B45E4" w14:paraId="37692DA0"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2F18EAB"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lastRenderedPageBreak/>
              <w:t>myoglobin</w:t>
            </w:r>
          </w:p>
        </w:tc>
        <w:tc>
          <w:tcPr>
            <w:tcW w:w="3118" w:type="dxa"/>
          </w:tcPr>
          <w:p w14:paraId="37FB1BE0"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r w:rsidR="002B45E4" w:rsidRPr="002B45E4" w14:paraId="05F6B49D" w14:textId="77777777" w:rsidTr="0014427A">
        <w:tc>
          <w:tcPr>
            <w:cnfStyle w:val="001000000000" w:firstRow="0" w:lastRow="0" w:firstColumn="1" w:lastColumn="0" w:oddVBand="0" w:evenVBand="0" w:oddHBand="0" w:evenHBand="0" w:firstRowFirstColumn="0" w:firstRowLastColumn="0" w:lastRowFirstColumn="0" w:lastRowLastColumn="0"/>
            <w:tcW w:w="3681" w:type="dxa"/>
          </w:tcPr>
          <w:p w14:paraId="59083761"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actin protein</w:t>
            </w:r>
          </w:p>
        </w:tc>
        <w:tc>
          <w:tcPr>
            <w:tcW w:w="3118" w:type="dxa"/>
          </w:tcPr>
          <w:p w14:paraId="2B415F6D"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0.0001%</w:t>
            </w:r>
          </w:p>
        </w:tc>
      </w:tr>
    </w:tbl>
    <w:p w14:paraId="647BA09B" w14:textId="77777777" w:rsidR="006C1E1C" w:rsidRPr="002B45E4" w:rsidRDefault="006C1E1C"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Table 4 Cross reactivity study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 assay.</w:t>
      </w:r>
    </w:p>
    <w:p w14:paraId="5A15CAFD" w14:textId="77777777" w:rsidR="006C1E1C" w:rsidRPr="002B45E4" w:rsidRDefault="006C1E1C" w:rsidP="00F21E86">
      <w:pPr>
        <w:spacing w:line="480" w:lineRule="auto"/>
        <w:rPr>
          <w:rFonts w:ascii="Times New Roman" w:hAnsi="Times New Roman" w:cs="Times New Roman"/>
          <w:sz w:val="24"/>
          <w:szCs w:val="24"/>
          <w:highlight w:val="yellow"/>
        </w:rPr>
      </w:pPr>
    </w:p>
    <w:p w14:paraId="1453ECBB"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bl>
      <w:tblPr>
        <w:tblStyle w:val="2"/>
        <w:tblW w:w="0" w:type="auto"/>
        <w:tblLayout w:type="fixed"/>
        <w:tblLook w:val="04A0" w:firstRow="1" w:lastRow="0" w:firstColumn="1" w:lastColumn="0" w:noHBand="0" w:noVBand="1"/>
      </w:tblPr>
      <w:tblGrid>
        <w:gridCol w:w="2333"/>
        <w:gridCol w:w="1991"/>
        <w:gridCol w:w="1991"/>
        <w:gridCol w:w="1991"/>
      </w:tblGrid>
      <w:tr w:rsidR="002B45E4" w:rsidRPr="002B45E4" w14:paraId="4560E5A8" w14:textId="77777777" w:rsidTr="0014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Merge w:val="restart"/>
            <w:vAlign w:val="center"/>
          </w:tcPr>
          <w:p w14:paraId="72AD83DE"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 xml:space="preserve">Substance     </w:t>
            </w:r>
          </w:p>
        </w:tc>
        <w:tc>
          <w:tcPr>
            <w:tcW w:w="1991" w:type="dxa"/>
            <w:vMerge w:val="restart"/>
            <w:vAlign w:val="center"/>
          </w:tcPr>
          <w:p w14:paraId="05A8D5DC" w14:textId="77777777" w:rsidR="006C1E1C" w:rsidRPr="002B45E4" w:rsidRDefault="006C1E1C" w:rsidP="00F21E86">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Concentration</w:t>
            </w:r>
          </w:p>
        </w:tc>
        <w:tc>
          <w:tcPr>
            <w:tcW w:w="3982" w:type="dxa"/>
            <w:gridSpan w:val="2"/>
            <w:vAlign w:val="center"/>
          </w:tcPr>
          <w:p w14:paraId="3921164A" w14:textId="77777777" w:rsidR="006C1E1C" w:rsidRPr="002B45E4" w:rsidRDefault="006C1E1C" w:rsidP="00F21E86">
            <w:pPr>
              <w:autoSpaceDE w:val="0"/>
              <w:autoSpaceDN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 xml:space="preserve">Observed </w:t>
            </w:r>
            <w:r w:rsidRPr="002B45E4">
              <w:rPr>
                <w:rFonts w:ascii="Times New Roman" w:eastAsia="宋体" w:hAnsi="Times New Roman" w:cs="Times New Roman"/>
                <w:sz w:val="24"/>
                <w:szCs w:val="24"/>
              </w:rPr>
              <w:t>interference</w:t>
            </w:r>
          </w:p>
        </w:tc>
      </w:tr>
      <w:tr w:rsidR="002B45E4" w:rsidRPr="002B45E4" w14:paraId="49D41277"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vMerge/>
          </w:tcPr>
          <w:p w14:paraId="31573087"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p>
        </w:tc>
        <w:tc>
          <w:tcPr>
            <w:tcW w:w="1991" w:type="dxa"/>
            <w:vMerge/>
          </w:tcPr>
          <w:p w14:paraId="78ED845B"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b/>
                <w:kern w:val="0"/>
                <w:sz w:val="24"/>
                <w:szCs w:val="24"/>
              </w:rPr>
            </w:pPr>
          </w:p>
        </w:tc>
        <w:tc>
          <w:tcPr>
            <w:tcW w:w="1991" w:type="dxa"/>
          </w:tcPr>
          <w:p w14:paraId="4AFB84AE"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Sample Low</w:t>
            </w:r>
          </w:p>
        </w:tc>
        <w:tc>
          <w:tcPr>
            <w:tcW w:w="1991" w:type="dxa"/>
          </w:tcPr>
          <w:p w14:paraId="2E1DD729"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b/>
                <w:kern w:val="0"/>
                <w:sz w:val="24"/>
                <w:szCs w:val="24"/>
              </w:rPr>
            </w:pPr>
            <w:r w:rsidRPr="002B45E4">
              <w:rPr>
                <w:rFonts w:ascii="Times New Roman" w:eastAsia="宋体" w:hAnsi="Times New Roman" w:cs="Times New Roman"/>
                <w:b/>
                <w:kern w:val="0"/>
                <w:sz w:val="24"/>
                <w:szCs w:val="24"/>
              </w:rPr>
              <w:t>Sample High</w:t>
            </w:r>
          </w:p>
        </w:tc>
      </w:tr>
      <w:tr w:rsidR="002B45E4" w:rsidRPr="002B45E4" w14:paraId="44A95DFF" w14:textId="77777777" w:rsidTr="0014427A">
        <w:tc>
          <w:tcPr>
            <w:cnfStyle w:val="001000000000" w:firstRow="0" w:lastRow="0" w:firstColumn="1" w:lastColumn="0" w:oddVBand="0" w:evenVBand="0" w:oddHBand="0" w:evenHBand="0" w:firstRowFirstColumn="0" w:firstRowLastColumn="0" w:lastRowFirstColumn="0" w:lastRowLastColumn="0"/>
            <w:tcW w:w="2333" w:type="dxa"/>
          </w:tcPr>
          <w:p w14:paraId="67D53F83"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Triglycerides</w:t>
            </w:r>
          </w:p>
        </w:tc>
        <w:tc>
          <w:tcPr>
            <w:tcW w:w="1991" w:type="dxa"/>
          </w:tcPr>
          <w:p w14:paraId="7AF26E16"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3000 mg/dL</w:t>
            </w:r>
          </w:p>
        </w:tc>
        <w:tc>
          <w:tcPr>
            <w:tcW w:w="1991" w:type="dxa"/>
          </w:tcPr>
          <w:p w14:paraId="4176389B"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-1.72%</w:t>
            </w:r>
          </w:p>
        </w:tc>
        <w:tc>
          <w:tcPr>
            <w:tcW w:w="1991" w:type="dxa"/>
          </w:tcPr>
          <w:p w14:paraId="6F665A76"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-3.55%</w:t>
            </w:r>
          </w:p>
        </w:tc>
      </w:tr>
      <w:tr w:rsidR="002B45E4" w:rsidRPr="002B45E4" w14:paraId="5291023E"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087E6AA"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Unconjugated bilirubin</w:t>
            </w:r>
          </w:p>
        </w:tc>
        <w:tc>
          <w:tcPr>
            <w:tcW w:w="1991" w:type="dxa"/>
          </w:tcPr>
          <w:p w14:paraId="68A8D83B"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60 mg/dL</w:t>
            </w:r>
          </w:p>
        </w:tc>
        <w:tc>
          <w:tcPr>
            <w:tcW w:w="1991" w:type="dxa"/>
          </w:tcPr>
          <w:p w14:paraId="307C2C6C"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0.99%</w:t>
            </w:r>
          </w:p>
        </w:tc>
        <w:tc>
          <w:tcPr>
            <w:tcW w:w="1991" w:type="dxa"/>
          </w:tcPr>
          <w:p w14:paraId="26C0EEAC"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-3.79%</w:t>
            </w:r>
          </w:p>
        </w:tc>
      </w:tr>
      <w:tr w:rsidR="002B45E4" w:rsidRPr="002B45E4" w14:paraId="4E6E88EB" w14:textId="77777777" w:rsidTr="0014427A">
        <w:tc>
          <w:tcPr>
            <w:cnfStyle w:val="001000000000" w:firstRow="0" w:lastRow="0" w:firstColumn="1" w:lastColumn="0" w:oddVBand="0" w:evenVBand="0" w:oddHBand="0" w:evenHBand="0" w:firstRowFirstColumn="0" w:firstRowLastColumn="0" w:lastRowFirstColumn="0" w:lastRowLastColumn="0"/>
            <w:tcW w:w="2333" w:type="dxa"/>
          </w:tcPr>
          <w:p w14:paraId="200FE27C"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Conjugated bilirubin</w:t>
            </w:r>
          </w:p>
        </w:tc>
        <w:tc>
          <w:tcPr>
            <w:tcW w:w="1991" w:type="dxa"/>
          </w:tcPr>
          <w:p w14:paraId="1C708059"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40 mg/dL</w:t>
            </w:r>
          </w:p>
        </w:tc>
        <w:tc>
          <w:tcPr>
            <w:tcW w:w="1991" w:type="dxa"/>
          </w:tcPr>
          <w:p w14:paraId="22F88CE2"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-0.98%</w:t>
            </w:r>
          </w:p>
        </w:tc>
        <w:tc>
          <w:tcPr>
            <w:tcW w:w="1991" w:type="dxa"/>
          </w:tcPr>
          <w:p w14:paraId="34417692" w14:textId="77777777" w:rsidR="006C1E1C" w:rsidRPr="002B45E4" w:rsidRDefault="006C1E1C" w:rsidP="00F21E86">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4"/>
                <w:szCs w:val="24"/>
              </w:rPr>
            </w:pPr>
            <w:r w:rsidRPr="002B45E4">
              <w:rPr>
                <w:rFonts w:ascii="Times New Roman" w:eastAsia="宋体" w:hAnsi="Times New Roman" w:cs="Times New Roman"/>
                <w:kern w:val="0"/>
                <w:sz w:val="24"/>
                <w:szCs w:val="24"/>
              </w:rPr>
              <w:t>-2.96%</w:t>
            </w:r>
          </w:p>
        </w:tc>
      </w:tr>
      <w:tr w:rsidR="002B45E4" w:rsidRPr="002B45E4" w14:paraId="0094DA73" w14:textId="77777777" w:rsidTr="0014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1877CF6" w14:textId="77777777" w:rsidR="006C1E1C" w:rsidRPr="002B45E4" w:rsidRDefault="006C1E1C" w:rsidP="00F21E86">
            <w:pPr>
              <w:autoSpaceDE w:val="0"/>
              <w:autoSpaceDN w:val="0"/>
              <w:adjustRightInd w:val="0"/>
              <w:spacing w:line="480" w:lineRule="auto"/>
              <w:rPr>
                <w:rFonts w:ascii="Times New Roman" w:eastAsia="宋体" w:hAnsi="Times New Roman" w:cs="Times New Roman"/>
                <w:kern w:val="0"/>
                <w:sz w:val="24"/>
                <w:szCs w:val="24"/>
                <w:highlight w:val="cyan"/>
              </w:rPr>
            </w:pPr>
            <w:r w:rsidRPr="002B45E4">
              <w:rPr>
                <w:rFonts w:ascii="Times New Roman" w:eastAsia="宋体" w:hAnsi="Times New Roman" w:cs="Times New Roman"/>
                <w:kern w:val="0"/>
                <w:sz w:val="24"/>
                <w:szCs w:val="24"/>
              </w:rPr>
              <w:t>Hemoglobin</w:t>
            </w:r>
          </w:p>
        </w:tc>
        <w:tc>
          <w:tcPr>
            <w:tcW w:w="1991" w:type="dxa"/>
          </w:tcPr>
          <w:p w14:paraId="45D197D3"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highlight w:val="cyan"/>
              </w:rPr>
            </w:pPr>
            <w:r w:rsidRPr="002B45E4">
              <w:rPr>
                <w:rFonts w:ascii="Times New Roman" w:eastAsia="宋体" w:hAnsi="Times New Roman" w:cs="Times New Roman"/>
                <w:kern w:val="0"/>
                <w:sz w:val="24"/>
                <w:szCs w:val="24"/>
              </w:rPr>
              <w:t>608 mg/dL</w:t>
            </w:r>
          </w:p>
        </w:tc>
        <w:tc>
          <w:tcPr>
            <w:tcW w:w="1991" w:type="dxa"/>
          </w:tcPr>
          <w:p w14:paraId="14BA44CF"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highlight w:val="cyan"/>
              </w:rPr>
            </w:pPr>
            <w:r w:rsidRPr="002B45E4">
              <w:rPr>
                <w:rFonts w:ascii="Times New Roman" w:eastAsia="宋体" w:hAnsi="Times New Roman" w:cs="Times New Roman"/>
                <w:kern w:val="0"/>
                <w:sz w:val="24"/>
                <w:szCs w:val="24"/>
              </w:rPr>
              <w:t>0.26%</w:t>
            </w:r>
          </w:p>
        </w:tc>
        <w:tc>
          <w:tcPr>
            <w:tcW w:w="1991" w:type="dxa"/>
          </w:tcPr>
          <w:p w14:paraId="48EE7F42" w14:textId="77777777" w:rsidR="006C1E1C" w:rsidRPr="002B45E4" w:rsidRDefault="006C1E1C" w:rsidP="00F21E86">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4"/>
                <w:szCs w:val="24"/>
                <w:highlight w:val="cyan"/>
              </w:rPr>
            </w:pPr>
            <w:r w:rsidRPr="002B45E4">
              <w:rPr>
                <w:rFonts w:ascii="Times New Roman" w:eastAsia="宋体" w:hAnsi="Times New Roman" w:cs="Times New Roman"/>
                <w:kern w:val="0"/>
                <w:sz w:val="24"/>
                <w:szCs w:val="24"/>
              </w:rPr>
              <w:t>-2.52%</w:t>
            </w:r>
          </w:p>
        </w:tc>
      </w:tr>
    </w:tbl>
    <w:p w14:paraId="698D2E97" w14:textId="77777777" w:rsidR="006C1E1C" w:rsidRPr="002B45E4" w:rsidRDefault="006C1E1C" w:rsidP="00F21E86">
      <w:pPr>
        <w:spacing w:line="480" w:lineRule="auto"/>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Table 5 Interference study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 assay.</w:t>
      </w:r>
    </w:p>
    <w:p w14:paraId="4263E422" w14:textId="0D33D255" w:rsidR="00785678" w:rsidRPr="002B45E4" w:rsidRDefault="00785678" w:rsidP="00785678">
      <w:pPr>
        <w:spacing w:line="480" w:lineRule="auto"/>
        <w:rPr>
          <w:rFonts w:ascii="Times New Roman" w:hAnsi="Times New Roman" w:cs="Times New Roman"/>
          <w:sz w:val="24"/>
          <w:szCs w:val="24"/>
          <w:highlight w:val="yellow"/>
        </w:rPr>
      </w:pPr>
    </w:p>
    <w:p w14:paraId="52EDAD10" w14:textId="77777777" w:rsidR="006C1E1C" w:rsidRPr="002B45E4" w:rsidRDefault="006C1E1C" w:rsidP="00F21E86">
      <w:pPr>
        <w:spacing w:line="480" w:lineRule="auto"/>
        <w:rPr>
          <w:rFonts w:ascii="Times New Roman" w:hAnsi="Times New Roman" w:cs="Times New Roman"/>
          <w:sz w:val="24"/>
          <w:szCs w:val="24"/>
          <w:highlight w:val="yellow"/>
        </w:rPr>
      </w:pPr>
    </w:p>
    <w:p w14:paraId="6DD4DD12" w14:textId="7BBE3B35" w:rsidR="006C1E1C" w:rsidRPr="002B45E4" w:rsidRDefault="006C1E1C" w:rsidP="00727986">
      <w:pPr>
        <w:autoSpaceDE w:val="0"/>
        <w:autoSpaceDN w:val="0"/>
        <w:adjustRightInd w:val="0"/>
        <w:spacing w:line="480" w:lineRule="auto"/>
        <w:jc w:val="left"/>
        <w:rPr>
          <w:rFonts w:ascii="Times New Roman" w:eastAsia="宋体" w:hAnsi="Times New Roman" w:cs="Times New Roman"/>
          <w:sz w:val="24"/>
          <w:szCs w:val="24"/>
        </w:rPr>
      </w:pPr>
      <w:r w:rsidRPr="002B45E4">
        <w:rPr>
          <w:rFonts w:ascii="Times New Roman" w:hAnsi="Times New Roman" w:cs="Times New Roman"/>
          <w:sz w:val="24"/>
          <w:szCs w:val="24"/>
        </w:rPr>
        <w:br w:type="page"/>
      </w:r>
    </w:p>
    <w:p w14:paraId="4BF26028" w14:textId="14DCD07F" w:rsidR="006C1E1C" w:rsidRPr="002B45E4" w:rsidRDefault="006C1E1C" w:rsidP="00727986">
      <w:pPr>
        <w:autoSpaceDE w:val="0"/>
        <w:autoSpaceDN w:val="0"/>
        <w:adjustRightInd w:val="0"/>
        <w:spacing w:line="480" w:lineRule="auto"/>
        <w:jc w:val="left"/>
        <w:rPr>
          <w:rFonts w:ascii="Times New Roman" w:eastAsia="宋体" w:hAnsi="Times New Roman" w:cs="Times New Roman"/>
          <w:sz w:val="24"/>
          <w:szCs w:val="24"/>
        </w:rPr>
      </w:pPr>
      <w:r w:rsidRPr="002B45E4">
        <w:rPr>
          <w:rFonts w:ascii="Times New Roman" w:eastAsia="宋体" w:hAnsi="Times New Roman" w:cs="Times New Roman"/>
          <w:sz w:val="24"/>
          <w:szCs w:val="24"/>
        </w:rPr>
        <w:lastRenderedPageBreak/>
        <w:t>Supplemental Figures</w:t>
      </w:r>
    </w:p>
    <w:p w14:paraId="05123F93" w14:textId="77777777" w:rsidR="006C1E1C" w:rsidRPr="002B45E4" w:rsidRDefault="006C1E1C" w:rsidP="00F21E86">
      <w:pPr>
        <w:autoSpaceDE w:val="0"/>
        <w:autoSpaceDN w:val="0"/>
        <w:adjustRightInd w:val="0"/>
        <w:spacing w:line="480" w:lineRule="auto"/>
        <w:jc w:val="left"/>
        <w:rPr>
          <w:rFonts w:ascii="Times New Roman" w:eastAsia="宋体" w:hAnsi="Times New Roman" w:cs="Times New Roman"/>
          <w:sz w:val="24"/>
          <w:szCs w:val="24"/>
        </w:rPr>
      </w:pPr>
      <w:r w:rsidRPr="002B45E4">
        <w:rPr>
          <w:rFonts w:ascii="Times New Roman" w:eastAsia="宋体" w:hAnsi="Times New Roman" w:cs="Times New Roman"/>
          <w:noProof/>
          <w:sz w:val="24"/>
          <w:szCs w:val="24"/>
        </w:rPr>
        <w:drawing>
          <wp:inline distT="0" distB="0" distL="0" distR="0" wp14:anchorId="10CBEE9B" wp14:editId="59F4C4E2">
            <wp:extent cx="3521009" cy="2133600"/>
            <wp:effectExtent l="0" t="0" r="3810" b="0"/>
            <wp:docPr id="1528735507" name="图片 152873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7063" cy="2143328"/>
                    </a:xfrm>
                    <a:prstGeom prst="rect">
                      <a:avLst/>
                    </a:prstGeom>
                    <a:noFill/>
                  </pic:spPr>
                </pic:pic>
              </a:graphicData>
            </a:graphic>
          </wp:inline>
        </w:drawing>
      </w:r>
    </w:p>
    <w:p w14:paraId="62112227" w14:textId="1EA4B9FD" w:rsidR="00440CB7" w:rsidRDefault="006C1E1C" w:rsidP="00727986">
      <w:pPr>
        <w:autoSpaceDE w:val="0"/>
        <w:autoSpaceDN w:val="0"/>
        <w:adjustRightInd w:val="0"/>
        <w:spacing w:line="480" w:lineRule="auto"/>
        <w:jc w:val="left"/>
        <w:rPr>
          <w:rFonts w:ascii="Times New Roman" w:eastAsia="宋体" w:hAnsi="Times New Roman" w:cs="Times New Roman"/>
          <w:sz w:val="24"/>
          <w:szCs w:val="24"/>
        </w:rPr>
      </w:pPr>
      <w:r w:rsidRPr="002B45E4">
        <w:rPr>
          <w:rFonts w:ascii="Times New Roman" w:eastAsia="宋体" w:hAnsi="Times New Roman" w:cs="Times New Roman"/>
          <w:sz w:val="24"/>
          <w:szCs w:val="24"/>
        </w:rPr>
        <w:t xml:space="preserve">Supplemental Figure </w:t>
      </w:r>
      <w:r w:rsidR="00EB4545" w:rsidRPr="002B45E4">
        <w:rPr>
          <w:rFonts w:ascii="Times New Roman" w:eastAsia="宋体" w:hAnsi="Times New Roman" w:cs="Times New Roman"/>
          <w:sz w:val="24"/>
          <w:szCs w:val="24"/>
        </w:rPr>
        <w:t>1</w:t>
      </w:r>
      <w:r w:rsidRPr="002B45E4">
        <w:rPr>
          <w:rFonts w:ascii="Times New Roman" w:eastAsia="宋体" w:hAnsi="Times New Roman" w:cs="Times New Roman"/>
          <w:sz w:val="24"/>
          <w:szCs w:val="24"/>
        </w:rPr>
        <w:t xml:space="preserve"> Sample type studies of </w:t>
      </w:r>
      <w:proofErr w:type="spellStart"/>
      <w:r w:rsidRPr="002B45E4">
        <w:rPr>
          <w:rFonts w:ascii="Times New Roman" w:eastAsia="宋体" w:hAnsi="Times New Roman" w:cs="Times New Roman"/>
          <w:sz w:val="24"/>
          <w:szCs w:val="24"/>
        </w:rPr>
        <w:t>hs-cTnI</w:t>
      </w:r>
      <w:proofErr w:type="spellEnd"/>
      <w:r w:rsidRPr="002B45E4">
        <w:rPr>
          <w:rFonts w:ascii="Times New Roman" w:eastAsia="宋体" w:hAnsi="Times New Roman" w:cs="Times New Roman"/>
          <w:sz w:val="24"/>
          <w:szCs w:val="24"/>
        </w:rPr>
        <w:t xml:space="preserve"> (CLIA) assay between serum and lithium heparin plasma</w:t>
      </w:r>
    </w:p>
    <w:p w14:paraId="307FDD40" w14:textId="3457BEE3" w:rsidR="00D06FEB" w:rsidRDefault="00D06FEB" w:rsidP="00727986">
      <w:pPr>
        <w:autoSpaceDE w:val="0"/>
        <w:autoSpaceDN w:val="0"/>
        <w:adjustRightInd w:val="0"/>
        <w:spacing w:line="480" w:lineRule="auto"/>
        <w:jc w:val="left"/>
        <w:rPr>
          <w:rFonts w:ascii="Times New Roman" w:eastAsia="宋体" w:hAnsi="Times New Roman" w:cs="Times New Roman"/>
          <w:sz w:val="24"/>
          <w:szCs w:val="24"/>
        </w:rPr>
      </w:pPr>
    </w:p>
    <w:p w14:paraId="2542CDC1" w14:textId="77777777" w:rsidR="00D06FEB" w:rsidRPr="002B45E4" w:rsidRDefault="00D06FEB" w:rsidP="00727986">
      <w:pPr>
        <w:autoSpaceDE w:val="0"/>
        <w:autoSpaceDN w:val="0"/>
        <w:adjustRightInd w:val="0"/>
        <w:spacing w:line="480" w:lineRule="auto"/>
        <w:jc w:val="left"/>
        <w:rPr>
          <w:rFonts w:ascii="Times New Roman" w:eastAsia="宋体" w:hAnsi="Times New Roman" w:cs="Times New Roman"/>
          <w:sz w:val="24"/>
          <w:szCs w:val="24"/>
        </w:rPr>
      </w:pPr>
    </w:p>
    <w:p w14:paraId="1F36ADF2" w14:textId="1D849379" w:rsidR="001E53DC" w:rsidRPr="002B45E4" w:rsidRDefault="00D06FEB" w:rsidP="00F21E86">
      <w:pPr>
        <w:spacing w:line="480" w:lineRule="auto"/>
        <w:rPr>
          <w:rFonts w:ascii="Times New Roman" w:hAnsi="Times New Roman" w:cs="Times New Roman"/>
          <w:sz w:val="24"/>
          <w:szCs w:val="24"/>
        </w:rPr>
      </w:pPr>
      <w:r w:rsidRPr="00155472">
        <w:rPr>
          <w:rFonts w:ascii="Times New Roman" w:hAnsi="Times New Roman" w:cs="Times New Roman"/>
          <w:noProof/>
          <w:szCs w:val="21"/>
        </w:rPr>
        <w:drawing>
          <wp:inline distT="0" distB="0" distL="0" distR="0" wp14:anchorId="021A4401" wp14:editId="7072A7F3">
            <wp:extent cx="3615779" cy="259080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2676" cy="2595742"/>
                    </a:xfrm>
                    <a:prstGeom prst="rect">
                      <a:avLst/>
                    </a:prstGeom>
                    <a:noFill/>
                  </pic:spPr>
                </pic:pic>
              </a:graphicData>
            </a:graphic>
          </wp:inline>
        </w:drawing>
      </w:r>
    </w:p>
    <w:p w14:paraId="0F003422" w14:textId="06DF5910" w:rsidR="005027F4" w:rsidRPr="00FA5417" w:rsidRDefault="005027F4" w:rsidP="005027F4">
      <w:pPr>
        <w:autoSpaceDE w:val="0"/>
        <w:autoSpaceDN w:val="0"/>
        <w:adjustRightInd w:val="0"/>
        <w:spacing w:line="480" w:lineRule="auto"/>
        <w:jc w:val="left"/>
        <w:rPr>
          <w:rFonts w:ascii="Times New Roman" w:eastAsia="宋体" w:hAnsi="Times New Roman" w:cs="Times New Roman"/>
          <w:sz w:val="24"/>
          <w:szCs w:val="24"/>
        </w:rPr>
      </w:pPr>
      <w:r w:rsidRPr="00FA5417">
        <w:rPr>
          <w:rFonts w:ascii="Times New Roman" w:eastAsia="宋体" w:hAnsi="Times New Roman" w:cs="Times New Roman"/>
          <w:sz w:val="24"/>
          <w:szCs w:val="24"/>
        </w:rPr>
        <w:t xml:space="preserve">Supplemental Figure 2 </w:t>
      </w:r>
      <w:r w:rsidR="00D06FEB" w:rsidRPr="00FA5417">
        <w:rPr>
          <w:rFonts w:ascii="Times New Roman" w:eastAsia="宋体" w:hAnsi="Times New Roman" w:cs="Times New Roman"/>
          <w:sz w:val="24"/>
          <w:szCs w:val="24"/>
        </w:rPr>
        <w:t xml:space="preserve">Imprecision profile of </w:t>
      </w:r>
      <w:proofErr w:type="spellStart"/>
      <w:r w:rsidR="00D06FEB" w:rsidRPr="00FA5417">
        <w:rPr>
          <w:rFonts w:ascii="Times New Roman" w:eastAsia="宋体" w:hAnsi="Times New Roman" w:cs="Times New Roman"/>
          <w:sz w:val="24"/>
          <w:szCs w:val="24"/>
        </w:rPr>
        <w:t>hs-cTnI</w:t>
      </w:r>
      <w:proofErr w:type="spellEnd"/>
      <w:r w:rsidR="00D06FEB" w:rsidRPr="00FA5417">
        <w:rPr>
          <w:rFonts w:ascii="Times New Roman" w:eastAsia="宋体" w:hAnsi="Times New Roman" w:cs="Times New Roman"/>
          <w:sz w:val="24"/>
          <w:szCs w:val="24"/>
        </w:rPr>
        <w:t xml:space="preserve"> (CLIA) assay according to SD and measured </w:t>
      </w:r>
      <w:proofErr w:type="spellStart"/>
      <w:r w:rsidR="00D06FEB" w:rsidRPr="00FA5417">
        <w:rPr>
          <w:rFonts w:ascii="Times New Roman" w:eastAsia="宋体" w:hAnsi="Times New Roman" w:cs="Times New Roman"/>
          <w:sz w:val="24"/>
          <w:szCs w:val="24"/>
        </w:rPr>
        <w:t>cTnI</w:t>
      </w:r>
      <w:proofErr w:type="spellEnd"/>
      <w:r w:rsidR="00D06FEB" w:rsidRPr="00FA5417">
        <w:rPr>
          <w:rFonts w:ascii="Times New Roman" w:eastAsia="宋体" w:hAnsi="Times New Roman" w:cs="Times New Roman"/>
          <w:sz w:val="24"/>
          <w:szCs w:val="24"/>
        </w:rPr>
        <w:t xml:space="preserve"> concentration.</w:t>
      </w:r>
    </w:p>
    <w:p w14:paraId="6BB43F58" w14:textId="7B0F6A12" w:rsidR="00727986" w:rsidRPr="005027F4" w:rsidRDefault="00727986" w:rsidP="00727986">
      <w:pPr>
        <w:rPr>
          <w:rFonts w:ascii="Times New Roman" w:hAnsi="Times New Roman" w:cs="Times New Roman"/>
          <w:szCs w:val="21"/>
        </w:rPr>
      </w:pPr>
    </w:p>
    <w:p w14:paraId="2157EF87" w14:textId="3E1730E8" w:rsidR="005F3101" w:rsidRPr="002B45E4" w:rsidRDefault="005F3101" w:rsidP="00F21E86">
      <w:pPr>
        <w:spacing w:line="480" w:lineRule="auto"/>
        <w:rPr>
          <w:rFonts w:ascii="Times New Roman" w:eastAsia="宋体" w:hAnsi="Times New Roman" w:cs="Times New Roman"/>
          <w:kern w:val="0"/>
          <w:sz w:val="24"/>
          <w:szCs w:val="24"/>
        </w:rPr>
      </w:pPr>
    </w:p>
    <w:p w14:paraId="53FEF2EB" w14:textId="33606FB9" w:rsidR="00570BD5" w:rsidRPr="002B45E4" w:rsidRDefault="00570BD5" w:rsidP="00F21E86">
      <w:pPr>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noProof/>
          <w:kern w:val="0"/>
          <w:sz w:val="24"/>
          <w:szCs w:val="24"/>
        </w:rPr>
        <w:lastRenderedPageBreak/>
        <w:drawing>
          <wp:inline distT="0" distB="0" distL="0" distR="0" wp14:anchorId="5AD276AA" wp14:editId="5C840CE1">
            <wp:extent cx="5040000" cy="2115925"/>
            <wp:effectExtent l="0" t="0" r="825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2115925"/>
                    </a:xfrm>
                    <a:prstGeom prst="rect">
                      <a:avLst/>
                    </a:prstGeom>
                    <a:noFill/>
                  </pic:spPr>
                </pic:pic>
              </a:graphicData>
            </a:graphic>
          </wp:inline>
        </w:drawing>
      </w:r>
    </w:p>
    <w:p w14:paraId="6B3F578E" w14:textId="5EE55D1B" w:rsidR="0090686F" w:rsidRPr="002B45E4" w:rsidRDefault="00BC5761" w:rsidP="00F21E86">
      <w:pPr>
        <w:spacing w:line="480" w:lineRule="auto"/>
        <w:rPr>
          <w:rFonts w:ascii="Times New Roman" w:eastAsia="宋体" w:hAnsi="Times New Roman" w:cs="Times New Roman"/>
          <w:kern w:val="0"/>
          <w:sz w:val="24"/>
          <w:szCs w:val="24"/>
        </w:rPr>
      </w:pPr>
      <w:r w:rsidRPr="002B45E4">
        <w:rPr>
          <w:rFonts w:ascii="Times New Roman" w:eastAsia="宋体" w:hAnsi="Times New Roman" w:cs="Times New Roman"/>
          <w:sz w:val="24"/>
          <w:szCs w:val="24"/>
        </w:rPr>
        <w:t>Supplemental Figure</w:t>
      </w:r>
      <w:r w:rsidRPr="002B45E4">
        <w:rPr>
          <w:rFonts w:ascii="Times New Roman" w:eastAsia="宋体" w:hAnsi="Times New Roman" w:cs="Times New Roman"/>
          <w:kern w:val="0"/>
          <w:sz w:val="24"/>
          <w:szCs w:val="24"/>
        </w:rPr>
        <w:t xml:space="preserve"> </w:t>
      </w:r>
      <w:r w:rsidR="005027F4">
        <w:rPr>
          <w:rFonts w:ascii="Times New Roman" w:eastAsia="宋体" w:hAnsi="Times New Roman" w:cs="Times New Roman"/>
          <w:kern w:val="0"/>
          <w:sz w:val="24"/>
          <w:szCs w:val="24"/>
        </w:rPr>
        <w:t>3</w:t>
      </w:r>
      <w:r w:rsidR="005F3101" w:rsidRPr="002B45E4">
        <w:rPr>
          <w:rFonts w:ascii="Times New Roman" w:eastAsia="宋体" w:hAnsi="Times New Roman" w:cs="Times New Roman"/>
          <w:kern w:val="0"/>
          <w:sz w:val="24"/>
          <w:szCs w:val="24"/>
        </w:rPr>
        <w:t xml:space="preserve"> ROC analysis</w:t>
      </w:r>
      <w:r w:rsidR="005F3101" w:rsidRPr="002B45E4" w:rsidDel="001E53DC">
        <w:rPr>
          <w:rFonts w:ascii="Times New Roman" w:eastAsia="宋体" w:hAnsi="Times New Roman" w:cs="Times New Roman"/>
          <w:kern w:val="0"/>
          <w:sz w:val="24"/>
          <w:szCs w:val="24"/>
        </w:rPr>
        <w:t xml:space="preserve"> </w:t>
      </w:r>
      <w:r w:rsidR="005F3101" w:rsidRPr="002B45E4">
        <w:rPr>
          <w:rFonts w:ascii="Times New Roman" w:eastAsia="宋体" w:hAnsi="Times New Roman" w:cs="Times New Roman"/>
          <w:kern w:val="0"/>
          <w:sz w:val="24"/>
          <w:szCs w:val="24"/>
        </w:rPr>
        <w:t>of the assessment of diagnostic performance</w:t>
      </w:r>
      <w:r w:rsidR="005F3101" w:rsidRPr="002B45E4" w:rsidDel="001E53DC">
        <w:rPr>
          <w:rFonts w:ascii="Times New Roman" w:eastAsia="宋体" w:hAnsi="Times New Roman" w:cs="Times New Roman"/>
          <w:kern w:val="0"/>
          <w:sz w:val="24"/>
          <w:szCs w:val="24"/>
        </w:rPr>
        <w:t xml:space="preserve"> </w:t>
      </w:r>
      <w:r w:rsidR="005F3101" w:rsidRPr="002B45E4">
        <w:rPr>
          <w:rFonts w:ascii="Times New Roman" w:eastAsia="宋体" w:hAnsi="Times New Roman" w:cs="Times New Roman"/>
          <w:kern w:val="0"/>
          <w:sz w:val="24"/>
          <w:szCs w:val="24"/>
        </w:rPr>
        <w:t xml:space="preserve">of </w:t>
      </w:r>
      <w:proofErr w:type="spellStart"/>
      <w:r w:rsidR="005F3101" w:rsidRPr="002B45E4">
        <w:rPr>
          <w:rFonts w:ascii="Times New Roman" w:eastAsia="宋体" w:hAnsi="Times New Roman" w:cs="Times New Roman"/>
          <w:kern w:val="0"/>
          <w:sz w:val="24"/>
          <w:szCs w:val="24"/>
        </w:rPr>
        <w:t>hs-cTnI</w:t>
      </w:r>
      <w:proofErr w:type="spellEnd"/>
      <w:r w:rsidR="005F3101" w:rsidRPr="002B45E4">
        <w:rPr>
          <w:rFonts w:ascii="Times New Roman" w:eastAsia="宋体" w:hAnsi="Times New Roman" w:cs="Times New Roman"/>
          <w:kern w:val="0"/>
          <w:sz w:val="24"/>
          <w:szCs w:val="24"/>
        </w:rPr>
        <w:t xml:space="preserve"> (CLIA)</w:t>
      </w:r>
      <w:r w:rsidR="00570BD5" w:rsidRPr="002B45E4">
        <w:rPr>
          <w:rFonts w:ascii="Times New Roman" w:eastAsia="宋体" w:hAnsi="Times New Roman" w:cs="Times New Roman"/>
          <w:kern w:val="0"/>
          <w:sz w:val="24"/>
          <w:szCs w:val="24"/>
        </w:rPr>
        <w:t xml:space="preserve"> (A) and ARCHITECT </w:t>
      </w:r>
      <w:proofErr w:type="spellStart"/>
      <w:r w:rsidR="00570BD5" w:rsidRPr="002B45E4">
        <w:rPr>
          <w:rFonts w:ascii="Times New Roman" w:eastAsia="宋体" w:hAnsi="Times New Roman" w:cs="Times New Roman"/>
          <w:kern w:val="0"/>
          <w:sz w:val="24"/>
          <w:szCs w:val="24"/>
        </w:rPr>
        <w:t>hs-cTnI</w:t>
      </w:r>
      <w:proofErr w:type="spellEnd"/>
      <w:r w:rsidR="00570BD5" w:rsidRPr="002B45E4">
        <w:rPr>
          <w:rFonts w:ascii="Times New Roman" w:eastAsia="宋体" w:hAnsi="Times New Roman" w:cs="Times New Roman"/>
          <w:kern w:val="0"/>
          <w:sz w:val="24"/>
          <w:szCs w:val="24"/>
        </w:rPr>
        <w:t xml:space="preserve"> (B).</w:t>
      </w:r>
    </w:p>
    <w:p w14:paraId="7BD94E7D" w14:textId="77777777" w:rsidR="004D2441" w:rsidRPr="002B45E4" w:rsidRDefault="004D2441" w:rsidP="00F21E86">
      <w:pPr>
        <w:spacing w:line="480" w:lineRule="auto"/>
        <w:rPr>
          <w:rFonts w:ascii="Times New Roman" w:hAnsi="Times New Roman" w:cs="Times New Roman"/>
          <w:sz w:val="24"/>
          <w:szCs w:val="24"/>
        </w:rPr>
      </w:pPr>
    </w:p>
    <w:p w14:paraId="1470DDAB" w14:textId="77777777" w:rsidR="0025585D" w:rsidRPr="002B45E4" w:rsidRDefault="0025585D" w:rsidP="00F21E86">
      <w:pPr>
        <w:spacing w:line="480" w:lineRule="auto"/>
        <w:rPr>
          <w:rFonts w:ascii="Times New Roman" w:hAnsi="Times New Roman" w:cs="Times New Roman"/>
          <w:sz w:val="24"/>
          <w:szCs w:val="24"/>
        </w:rPr>
      </w:pPr>
    </w:p>
    <w:p w14:paraId="6E2C3887" w14:textId="77777777" w:rsidR="0025585D" w:rsidRPr="002B45E4" w:rsidRDefault="0025585D" w:rsidP="00F21E86">
      <w:pPr>
        <w:spacing w:line="480" w:lineRule="auto"/>
        <w:rPr>
          <w:rFonts w:ascii="Times New Roman" w:hAnsi="Times New Roman" w:cs="Times New Roman"/>
          <w:sz w:val="24"/>
          <w:szCs w:val="24"/>
        </w:rPr>
      </w:pPr>
    </w:p>
    <w:p w14:paraId="1DB3B62D" w14:textId="0F57BA22" w:rsidR="00652775" w:rsidRPr="002B45E4" w:rsidRDefault="0025585D" w:rsidP="00F21E86">
      <w:pPr>
        <w:pStyle w:val="1"/>
        <w:spacing w:before="0" w:after="0" w:line="480" w:lineRule="auto"/>
        <w:rPr>
          <w:rFonts w:ascii="Times New Roman" w:hAnsi="Times New Roman" w:cs="Times New Roman"/>
          <w:sz w:val="24"/>
          <w:szCs w:val="24"/>
        </w:rPr>
      </w:pPr>
      <w:r w:rsidRPr="002B45E4">
        <w:rPr>
          <w:rFonts w:ascii="Times New Roman" w:eastAsia="宋体" w:hAnsi="Times New Roman" w:cs="Times New Roman"/>
          <w:sz w:val="24"/>
          <w:szCs w:val="24"/>
        </w:rPr>
        <w:t>References</w:t>
      </w:r>
    </w:p>
    <w:p w14:paraId="38421635" w14:textId="3FC4BCAA" w:rsidR="004964BC" w:rsidRPr="002B45E4" w:rsidRDefault="004964BC" w:rsidP="00F21E86">
      <w:pPr>
        <w:pStyle w:val="EndNoteBibliography"/>
        <w:spacing w:line="480" w:lineRule="auto"/>
        <w:ind w:left="360" w:hangingChars="150" w:hanging="360"/>
        <w:rPr>
          <w:rFonts w:ascii="Times New Roman" w:eastAsia="宋体" w:hAnsi="Times New Roman" w:cs="Times New Roman"/>
          <w:noProof w:val="0"/>
          <w:kern w:val="0"/>
          <w:sz w:val="24"/>
          <w:szCs w:val="24"/>
        </w:rPr>
      </w:pPr>
      <w:r w:rsidRPr="002B45E4">
        <w:rPr>
          <w:rFonts w:ascii="Times New Roman" w:eastAsia="宋体" w:hAnsi="Times New Roman" w:cs="Times New Roman"/>
          <w:noProof w:val="0"/>
          <w:kern w:val="0"/>
          <w:sz w:val="24"/>
          <w:szCs w:val="24"/>
        </w:rPr>
        <w:t>1. Clinical and laboratory standards institute. Evaluation of precision of quantitative measurement procedures; approved guideline, third edition. CLSI Document EP05-A3 2014.</w:t>
      </w:r>
    </w:p>
    <w:p w14:paraId="269E2EB0" w14:textId="47697E31" w:rsidR="004964BC" w:rsidRPr="002B45E4" w:rsidRDefault="002B45E4" w:rsidP="00F21E86">
      <w:pPr>
        <w:pStyle w:val="EndNoteBibliography"/>
        <w:spacing w:line="480" w:lineRule="auto"/>
        <w:ind w:left="360" w:hangingChars="150" w:hanging="360"/>
        <w:rPr>
          <w:rFonts w:ascii="Times New Roman" w:eastAsia="宋体" w:hAnsi="Times New Roman" w:cs="Times New Roman"/>
          <w:noProof w:val="0"/>
          <w:kern w:val="0"/>
          <w:sz w:val="24"/>
          <w:szCs w:val="24"/>
        </w:rPr>
      </w:pPr>
      <w:r>
        <w:rPr>
          <w:rFonts w:ascii="Times New Roman" w:eastAsia="宋体" w:hAnsi="Times New Roman" w:cs="Times New Roman"/>
          <w:noProof w:val="0"/>
          <w:kern w:val="0"/>
          <w:sz w:val="24"/>
          <w:szCs w:val="24"/>
        </w:rPr>
        <w:t>2</w:t>
      </w:r>
      <w:r w:rsidR="004964BC" w:rsidRPr="002B45E4">
        <w:rPr>
          <w:rFonts w:ascii="Times New Roman" w:eastAsia="宋体" w:hAnsi="Times New Roman" w:cs="Times New Roman"/>
          <w:noProof w:val="0"/>
          <w:kern w:val="0"/>
          <w:sz w:val="24"/>
          <w:szCs w:val="24"/>
        </w:rPr>
        <w:t>. Clinical and laboratory standards institute. Evaluation of linearity of quantitative measurement procedures, second edition. CLSI document EP06 2020.</w:t>
      </w:r>
    </w:p>
    <w:p w14:paraId="32B2E8E3" w14:textId="67EB711E" w:rsidR="004964BC" w:rsidRPr="002B45E4" w:rsidRDefault="002B45E4" w:rsidP="00F21E86">
      <w:pPr>
        <w:pStyle w:val="EndNoteBibliography"/>
        <w:spacing w:line="480" w:lineRule="auto"/>
        <w:ind w:left="360" w:hangingChars="150" w:hanging="360"/>
        <w:rPr>
          <w:rFonts w:ascii="Times New Roman" w:eastAsia="宋体" w:hAnsi="Times New Roman" w:cs="Times New Roman"/>
          <w:noProof w:val="0"/>
          <w:kern w:val="0"/>
          <w:sz w:val="24"/>
          <w:szCs w:val="24"/>
        </w:rPr>
      </w:pPr>
      <w:r>
        <w:rPr>
          <w:rFonts w:ascii="Times New Roman" w:eastAsia="宋体" w:hAnsi="Times New Roman" w:cs="Times New Roman"/>
          <w:noProof w:val="0"/>
          <w:kern w:val="0"/>
          <w:sz w:val="24"/>
          <w:szCs w:val="24"/>
        </w:rPr>
        <w:t>3</w:t>
      </w:r>
      <w:r w:rsidR="004964BC" w:rsidRPr="002B45E4">
        <w:rPr>
          <w:rFonts w:ascii="Times New Roman" w:eastAsia="宋体" w:hAnsi="Times New Roman" w:cs="Times New Roman"/>
          <w:noProof w:val="0"/>
          <w:kern w:val="0"/>
          <w:sz w:val="24"/>
          <w:szCs w:val="24"/>
        </w:rPr>
        <w:t>. Clinical and laboratory standards institute. Interference testing in clinical chemistry; approved guideline, second edition. CLSI document EP07-A2 2005.</w:t>
      </w:r>
    </w:p>
    <w:p w14:paraId="6C3D3112" w14:textId="1BDB1BC3" w:rsidR="0025585D" w:rsidRPr="002B45E4" w:rsidRDefault="0025585D" w:rsidP="00F21E86">
      <w:pPr>
        <w:spacing w:line="480" w:lineRule="auto"/>
        <w:ind w:left="360" w:hangingChars="150" w:hanging="360"/>
        <w:rPr>
          <w:rFonts w:ascii="Times New Roman" w:hAnsi="Times New Roman" w:cs="Times New Roman"/>
          <w:sz w:val="24"/>
          <w:szCs w:val="24"/>
        </w:rPr>
      </w:pPr>
    </w:p>
    <w:sectPr w:rsidR="0025585D" w:rsidRPr="002B45E4">
      <w:headerReference w:type="even" r:id="rId12"/>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79A7" w14:textId="77777777" w:rsidR="0092087C" w:rsidRDefault="0092087C" w:rsidP="003B398E">
      <w:r>
        <w:separator/>
      </w:r>
    </w:p>
  </w:endnote>
  <w:endnote w:type="continuationSeparator" w:id="0">
    <w:p w14:paraId="6EED782C" w14:textId="77777777" w:rsidR="0092087C" w:rsidRDefault="0092087C" w:rsidP="003B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CE31" w14:textId="77777777" w:rsidR="0092087C" w:rsidRDefault="0092087C" w:rsidP="003B398E">
      <w:r>
        <w:separator/>
      </w:r>
    </w:p>
  </w:footnote>
  <w:footnote w:type="continuationSeparator" w:id="0">
    <w:p w14:paraId="6100C9DB" w14:textId="77777777" w:rsidR="0092087C" w:rsidRDefault="0092087C" w:rsidP="003B3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CC17" w14:textId="77777777" w:rsidR="0032562E" w:rsidRDefault="0032562E" w:rsidP="003B398E">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0E77" w14:textId="77777777" w:rsidR="0032562E" w:rsidRDefault="0032562E" w:rsidP="003B398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0F2"/>
    <w:multiLevelType w:val="hybridMultilevel"/>
    <w:tmpl w:val="CAE8A964"/>
    <w:lvl w:ilvl="0" w:tplc="DFCC45E2">
      <w:start w:val="1"/>
      <w:numFmt w:val="decimal"/>
      <w:lvlText w:val="%1."/>
      <w:lvlJc w:val="left"/>
      <w:pPr>
        <w:tabs>
          <w:tab w:val="num" w:pos="720"/>
        </w:tabs>
        <w:ind w:left="720" w:hanging="360"/>
      </w:pPr>
    </w:lvl>
    <w:lvl w:ilvl="1" w:tplc="3ECC97C6" w:tentative="1">
      <w:start w:val="1"/>
      <w:numFmt w:val="decimal"/>
      <w:lvlText w:val="%2."/>
      <w:lvlJc w:val="left"/>
      <w:pPr>
        <w:tabs>
          <w:tab w:val="num" w:pos="1440"/>
        </w:tabs>
        <w:ind w:left="1440" w:hanging="360"/>
      </w:pPr>
    </w:lvl>
    <w:lvl w:ilvl="2" w:tplc="EADA420E" w:tentative="1">
      <w:start w:val="1"/>
      <w:numFmt w:val="decimal"/>
      <w:lvlText w:val="%3."/>
      <w:lvlJc w:val="left"/>
      <w:pPr>
        <w:tabs>
          <w:tab w:val="num" w:pos="2160"/>
        </w:tabs>
        <w:ind w:left="2160" w:hanging="360"/>
      </w:pPr>
    </w:lvl>
    <w:lvl w:ilvl="3" w:tplc="5DCCD852" w:tentative="1">
      <w:start w:val="1"/>
      <w:numFmt w:val="decimal"/>
      <w:lvlText w:val="%4."/>
      <w:lvlJc w:val="left"/>
      <w:pPr>
        <w:tabs>
          <w:tab w:val="num" w:pos="2880"/>
        </w:tabs>
        <w:ind w:left="2880" w:hanging="360"/>
      </w:pPr>
    </w:lvl>
    <w:lvl w:ilvl="4" w:tplc="5E80AAD6" w:tentative="1">
      <w:start w:val="1"/>
      <w:numFmt w:val="decimal"/>
      <w:lvlText w:val="%5."/>
      <w:lvlJc w:val="left"/>
      <w:pPr>
        <w:tabs>
          <w:tab w:val="num" w:pos="3600"/>
        </w:tabs>
        <w:ind w:left="3600" w:hanging="360"/>
      </w:pPr>
    </w:lvl>
    <w:lvl w:ilvl="5" w:tplc="50145E64" w:tentative="1">
      <w:start w:val="1"/>
      <w:numFmt w:val="decimal"/>
      <w:lvlText w:val="%6."/>
      <w:lvlJc w:val="left"/>
      <w:pPr>
        <w:tabs>
          <w:tab w:val="num" w:pos="4320"/>
        </w:tabs>
        <w:ind w:left="4320" w:hanging="360"/>
      </w:pPr>
    </w:lvl>
    <w:lvl w:ilvl="6" w:tplc="903276FA" w:tentative="1">
      <w:start w:val="1"/>
      <w:numFmt w:val="decimal"/>
      <w:lvlText w:val="%7."/>
      <w:lvlJc w:val="left"/>
      <w:pPr>
        <w:tabs>
          <w:tab w:val="num" w:pos="5040"/>
        </w:tabs>
        <w:ind w:left="5040" w:hanging="360"/>
      </w:pPr>
    </w:lvl>
    <w:lvl w:ilvl="7" w:tplc="D7D8169C" w:tentative="1">
      <w:start w:val="1"/>
      <w:numFmt w:val="decimal"/>
      <w:lvlText w:val="%8."/>
      <w:lvlJc w:val="left"/>
      <w:pPr>
        <w:tabs>
          <w:tab w:val="num" w:pos="5760"/>
        </w:tabs>
        <w:ind w:left="5760" w:hanging="360"/>
      </w:pPr>
    </w:lvl>
    <w:lvl w:ilvl="8" w:tplc="E304C906" w:tentative="1">
      <w:start w:val="1"/>
      <w:numFmt w:val="decimal"/>
      <w:lvlText w:val="%9."/>
      <w:lvlJc w:val="left"/>
      <w:pPr>
        <w:tabs>
          <w:tab w:val="num" w:pos="6480"/>
        </w:tabs>
        <w:ind w:left="6480" w:hanging="360"/>
      </w:pPr>
    </w:lvl>
  </w:abstractNum>
  <w:abstractNum w:abstractNumId="1" w15:restartNumberingAfterBreak="0">
    <w:nsid w:val="027C77C0"/>
    <w:multiLevelType w:val="hybridMultilevel"/>
    <w:tmpl w:val="BF5A8F0A"/>
    <w:lvl w:ilvl="0" w:tplc="D546924E">
      <w:start w:val="1"/>
      <w:numFmt w:val="decimal"/>
      <w:lvlText w:val="%1."/>
      <w:lvlJc w:val="left"/>
      <w:pPr>
        <w:tabs>
          <w:tab w:val="num" w:pos="720"/>
        </w:tabs>
        <w:ind w:left="720" w:hanging="360"/>
      </w:pPr>
    </w:lvl>
    <w:lvl w:ilvl="1" w:tplc="51082D90" w:tentative="1">
      <w:start w:val="1"/>
      <w:numFmt w:val="decimal"/>
      <w:lvlText w:val="%2."/>
      <w:lvlJc w:val="left"/>
      <w:pPr>
        <w:tabs>
          <w:tab w:val="num" w:pos="1440"/>
        </w:tabs>
        <w:ind w:left="1440" w:hanging="360"/>
      </w:pPr>
    </w:lvl>
    <w:lvl w:ilvl="2" w:tplc="4E8A6D1C" w:tentative="1">
      <w:start w:val="1"/>
      <w:numFmt w:val="decimal"/>
      <w:lvlText w:val="%3."/>
      <w:lvlJc w:val="left"/>
      <w:pPr>
        <w:tabs>
          <w:tab w:val="num" w:pos="2160"/>
        </w:tabs>
        <w:ind w:left="2160" w:hanging="360"/>
      </w:pPr>
    </w:lvl>
    <w:lvl w:ilvl="3" w:tplc="426C8310" w:tentative="1">
      <w:start w:val="1"/>
      <w:numFmt w:val="decimal"/>
      <w:lvlText w:val="%4."/>
      <w:lvlJc w:val="left"/>
      <w:pPr>
        <w:tabs>
          <w:tab w:val="num" w:pos="2880"/>
        </w:tabs>
        <w:ind w:left="2880" w:hanging="360"/>
      </w:pPr>
    </w:lvl>
    <w:lvl w:ilvl="4" w:tplc="9B2EB9A6" w:tentative="1">
      <w:start w:val="1"/>
      <w:numFmt w:val="decimal"/>
      <w:lvlText w:val="%5."/>
      <w:lvlJc w:val="left"/>
      <w:pPr>
        <w:tabs>
          <w:tab w:val="num" w:pos="3600"/>
        </w:tabs>
        <w:ind w:left="3600" w:hanging="360"/>
      </w:pPr>
    </w:lvl>
    <w:lvl w:ilvl="5" w:tplc="9C981024" w:tentative="1">
      <w:start w:val="1"/>
      <w:numFmt w:val="decimal"/>
      <w:lvlText w:val="%6."/>
      <w:lvlJc w:val="left"/>
      <w:pPr>
        <w:tabs>
          <w:tab w:val="num" w:pos="4320"/>
        </w:tabs>
        <w:ind w:left="4320" w:hanging="360"/>
      </w:pPr>
    </w:lvl>
    <w:lvl w:ilvl="6" w:tplc="AECC729C" w:tentative="1">
      <w:start w:val="1"/>
      <w:numFmt w:val="decimal"/>
      <w:lvlText w:val="%7."/>
      <w:lvlJc w:val="left"/>
      <w:pPr>
        <w:tabs>
          <w:tab w:val="num" w:pos="5040"/>
        </w:tabs>
        <w:ind w:left="5040" w:hanging="360"/>
      </w:pPr>
    </w:lvl>
    <w:lvl w:ilvl="7" w:tplc="6AA22F12" w:tentative="1">
      <w:start w:val="1"/>
      <w:numFmt w:val="decimal"/>
      <w:lvlText w:val="%8."/>
      <w:lvlJc w:val="left"/>
      <w:pPr>
        <w:tabs>
          <w:tab w:val="num" w:pos="5760"/>
        </w:tabs>
        <w:ind w:left="5760" w:hanging="360"/>
      </w:pPr>
    </w:lvl>
    <w:lvl w:ilvl="8" w:tplc="422264FC" w:tentative="1">
      <w:start w:val="1"/>
      <w:numFmt w:val="decimal"/>
      <w:lvlText w:val="%9."/>
      <w:lvlJc w:val="left"/>
      <w:pPr>
        <w:tabs>
          <w:tab w:val="num" w:pos="6480"/>
        </w:tabs>
        <w:ind w:left="6480" w:hanging="360"/>
      </w:pPr>
    </w:lvl>
  </w:abstractNum>
  <w:abstractNum w:abstractNumId="2" w15:restartNumberingAfterBreak="0">
    <w:nsid w:val="201E512C"/>
    <w:multiLevelType w:val="hybridMultilevel"/>
    <w:tmpl w:val="9FECA692"/>
    <w:lvl w:ilvl="0" w:tplc="CB5E65C6">
      <w:start w:val="1"/>
      <w:numFmt w:val="decimal"/>
      <w:lvlText w:val="%1."/>
      <w:lvlJc w:val="left"/>
      <w:pPr>
        <w:tabs>
          <w:tab w:val="num" w:pos="720"/>
        </w:tabs>
        <w:ind w:left="720" w:hanging="360"/>
      </w:pPr>
    </w:lvl>
    <w:lvl w:ilvl="1" w:tplc="B3D8DFFE" w:tentative="1">
      <w:start w:val="1"/>
      <w:numFmt w:val="decimal"/>
      <w:lvlText w:val="%2."/>
      <w:lvlJc w:val="left"/>
      <w:pPr>
        <w:tabs>
          <w:tab w:val="num" w:pos="1440"/>
        </w:tabs>
        <w:ind w:left="1440" w:hanging="360"/>
      </w:pPr>
    </w:lvl>
    <w:lvl w:ilvl="2" w:tplc="A114121A" w:tentative="1">
      <w:start w:val="1"/>
      <w:numFmt w:val="decimal"/>
      <w:lvlText w:val="%3."/>
      <w:lvlJc w:val="left"/>
      <w:pPr>
        <w:tabs>
          <w:tab w:val="num" w:pos="2160"/>
        </w:tabs>
        <w:ind w:left="2160" w:hanging="360"/>
      </w:pPr>
    </w:lvl>
    <w:lvl w:ilvl="3" w:tplc="C700CEDC" w:tentative="1">
      <w:start w:val="1"/>
      <w:numFmt w:val="decimal"/>
      <w:lvlText w:val="%4."/>
      <w:lvlJc w:val="left"/>
      <w:pPr>
        <w:tabs>
          <w:tab w:val="num" w:pos="2880"/>
        </w:tabs>
        <w:ind w:left="2880" w:hanging="360"/>
      </w:pPr>
    </w:lvl>
    <w:lvl w:ilvl="4" w:tplc="65F60402" w:tentative="1">
      <w:start w:val="1"/>
      <w:numFmt w:val="decimal"/>
      <w:lvlText w:val="%5."/>
      <w:lvlJc w:val="left"/>
      <w:pPr>
        <w:tabs>
          <w:tab w:val="num" w:pos="3600"/>
        </w:tabs>
        <w:ind w:left="3600" w:hanging="360"/>
      </w:pPr>
    </w:lvl>
    <w:lvl w:ilvl="5" w:tplc="421A3434" w:tentative="1">
      <w:start w:val="1"/>
      <w:numFmt w:val="decimal"/>
      <w:lvlText w:val="%6."/>
      <w:lvlJc w:val="left"/>
      <w:pPr>
        <w:tabs>
          <w:tab w:val="num" w:pos="4320"/>
        </w:tabs>
        <w:ind w:left="4320" w:hanging="360"/>
      </w:pPr>
    </w:lvl>
    <w:lvl w:ilvl="6" w:tplc="11BE0D40" w:tentative="1">
      <w:start w:val="1"/>
      <w:numFmt w:val="decimal"/>
      <w:lvlText w:val="%7."/>
      <w:lvlJc w:val="left"/>
      <w:pPr>
        <w:tabs>
          <w:tab w:val="num" w:pos="5040"/>
        </w:tabs>
        <w:ind w:left="5040" w:hanging="360"/>
      </w:pPr>
    </w:lvl>
    <w:lvl w:ilvl="7" w:tplc="D390E00E" w:tentative="1">
      <w:start w:val="1"/>
      <w:numFmt w:val="decimal"/>
      <w:lvlText w:val="%8."/>
      <w:lvlJc w:val="left"/>
      <w:pPr>
        <w:tabs>
          <w:tab w:val="num" w:pos="5760"/>
        </w:tabs>
        <w:ind w:left="5760" w:hanging="360"/>
      </w:pPr>
    </w:lvl>
    <w:lvl w:ilvl="8" w:tplc="3E0A99FC" w:tentative="1">
      <w:start w:val="1"/>
      <w:numFmt w:val="decimal"/>
      <w:lvlText w:val="%9."/>
      <w:lvlJc w:val="left"/>
      <w:pPr>
        <w:tabs>
          <w:tab w:val="num" w:pos="6480"/>
        </w:tabs>
        <w:ind w:left="6480" w:hanging="360"/>
      </w:pPr>
    </w:lvl>
  </w:abstractNum>
  <w:abstractNum w:abstractNumId="3" w15:restartNumberingAfterBreak="0">
    <w:nsid w:val="2B09367F"/>
    <w:multiLevelType w:val="hybridMultilevel"/>
    <w:tmpl w:val="E2CC2800"/>
    <w:lvl w:ilvl="0" w:tplc="052CA4AC">
      <w:start w:val="1"/>
      <w:numFmt w:val="upperLetter"/>
      <w:lvlText w:val="(%1)"/>
      <w:lvlJc w:val="left"/>
      <w:pPr>
        <w:ind w:left="360" w:hanging="36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5A3ECF"/>
    <w:multiLevelType w:val="hybridMultilevel"/>
    <w:tmpl w:val="AA7E4A38"/>
    <w:lvl w:ilvl="0" w:tplc="B6D204EE">
      <w:start w:val="1"/>
      <w:numFmt w:val="decimal"/>
      <w:lvlText w:val="%1."/>
      <w:lvlJc w:val="left"/>
      <w:pPr>
        <w:tabs>
          <w:tab w:val="num" w:pos="720"/>
        </w:tabs>
        <w:ind w:left="720" w:hanging="360"/>
      </w:pPr>
    </w:lvl>
    <w:lvl w:ilvl="1" w:tplc="80FA59D8" w:tentative="1">
      <w:start w:val="1"/>
      <w:numFmt w:val="decimal"/>
      <w:lvlText w:val="%2."/>
      <w:lvlJc w:val="left"/>
      <w:pPr>
        <w:tabs>
          <w:tab w:val="num" w:pos="1440"/>
        </w:tabs>
        <w:ind w:left="1440" w:hanging="360"/>
      </w:pPr>
    </w:lvl>
    <w:lvl w:ilvl="2" w:tplc="31FCE18A" w:tentative="1">
      <w:start w:val="1"/>
      <w:numFmt w:val="decimal"/>
      <w:lvlText w:val="%3."/>
      <w:lvlJc w:val="left"/>
      <w:pPr>
        <w:tabs>
          <w:tab w:val="num" w:pos="2160"/>
        </w:tabs>
        <w:ind w:left="2160" w:hanging="360"/>
      </w:pPr>
    </w:lvl>
    <w:lvl w:ilvl="3" w:tplc="280CA3B8" w:tentative="1">
      <w:start w:val="1"/>
      <w:numFmt w:val="decimal"/>
      <w:lvlText w:val="%4."/>
      <w:lvlJc w:val="left"/>
      <w:pPr>
        <w:tabs>
          <w:tab w:val="num" w:pos="2880"/>
        </w:tabs>
        <w:ind w:left="2880" w:hanging="360"/>
      </w:pPr>
    </w:lvl>
    <w:lvl w:ilvl="4" w:tplc="4E2C6DC0" w:tentative="1">
      <w:start w:val="1"/>
      <w:numFmt w:val="decimal"/>
      <w:lvlText w:val="%5."/>
      <w:lvlJc w:val="left"/>
      <w:pPr>
        <w:tabs>
          <w:tab w:val="num" w:pos="3600"/>
        </w:tabs>
        <w:ind w:left="3600" w:hanging="360"/>
      </w:pPr>
    </w:lvl>
    <w:lvl w:ilvl="5" w:tplc="B692A3F2" w:tentative="1">
      <w:start w:val="1"/>
      <w:numFmt w:val="decimal"/>
      <w:lvlText w:val="%6."/>
      <w:lvlJc w:val="left"/>
      <w:pPr>
        <w:tabs>
          <w:tab w:val="num" w:pos="4320"/>
        </w:tabs>
        <w:ind w:left="4320" w:hanging="360"/>
      </w:pPr>
    </w:lvl>
    <w:lvl w:ilvl="6" w:tplc="188AAED4" w:tentative="1">
      <w:start w:val="1"/>
      <w:numFmt w:val="decimal"/>
      <w:lvlText w:val="%7."/>
      <w:lvlJc w:val="left"/>
      <w:pPr>
        <w:tabs>
          <w:tab w:val="num" w:pos="5040"/>
        </w:tabs>
        <w:ind w:left="5040" w:hanging="360"/>
      </w:pPr>
    </w:lvl>
    <w:lvl w:ilvl="7" w:tplc="9CF264CA" w:tentative="1">
      <w:start w:val="1"/>
      <w:numFmt w:val="decimal"/>
      <w:lvlText w:val="%8."/>
      <w:lvlJc w:val="left"/>
      <w:pPr>
        <w:tabs>
          <w:tab w:val="num" w:pos="5760"/>
        </w:tabs>
        <w:ind w:left="5760" w:hanging="360"/>
      </w:pPr>
    </w:lvl>
    <w:lvl w:ilvl="8" w:tplc="26D05804" w:tentative="1">
      <w:start w:val="1"/>
      <w:numFmt w:val="decimal"/>
      <w:lvlText w:val="%9."/>
      <w:lvlJc w:val="left"/>
      <w:pPr>
        <w:tabs>
          <w:tab w:val="num" w:pos="6480"/>
        </w:tabs>
        <w:ind w:left="6480" w:hanging="360"/>
      </w:pPr>
    </w:lvl>
  </w:abstractNum>
  <w:abstractNum w:abstractNumId="5" w15:restartNumberingAfterBreak="0">
    <w:nsid w:val="5DAD70C6"/>
    <w:multiLevelType w:val="hybridMultilevel"/>
    <w:tmpl w:val="5016E162"/>
    <w:lvl w:ilvl="0" w:tplc="2558276E">
      <w:start w:val="1"/>
      <w:numFmt w:val="decimal"/>
      <w:lvlText w:val="%1."/>
      <w:lvlJc w:val="left"/>
      <w:pPr>
        <w:tabs>
          <w:tab w:val="num" w:pos="720"/>
        </w:tabs>
        <w:ind w:left="720" w:hanging="360"/>
      </w:pPr>
    </w:lvl>
    <w:lvl w:ilvl="1" w:tplc="1D466910" w:tentative="1">
      <w:start w:val="1"/>
      <w:numFmt w:val="decimal"/>
      <w:lvlText w:val="%2."/>
      <w:lvlJc w:val="left"/>
      <w:pPr>
        <w:tabs>
          <w:tab w:val="num" w:pos="1440"/>
        </w:tabs>
        <w:ind w:left="1440" w:hanging="360"/>
      </w:pPr>
    </w:lvl>
    <w:lvl w:ilvl="2" w:tplc="2326EA0E" w:tentative="1">
      <w:start w:val="1"/>
      <w:numFmt w:val="decimal"/>
      <w:lvlText w:val="%3."/>
      <w:lvlJc w:val="left"/>
      <w:pPr>
        <w:tabs>
          <w:tab w:val="num" w:pos="2160"/>
        </w:tabs>
        <w:ind w:left="2160" w:hanging="360"/>
      </w:pPr>
    </w:lvl>
    <w:lvl w:ilvl="3" w:tplc="CE669DD0" w:tentative="1">
      <w:start w:val="1"/>
      <w:numFmt w:val="decimal"/>
      <w:lvlText w:val="%4."/>
      <w:lvlJc w:val="left"/>
      <w:pPr>
        <w:tabs>
          <w:tab w:val="num" w:pos="2880"/>
        </w:tabs>
        <w:ind w:left="2880" w:hanging="360"/>
      </w:pPr>
    </w:lvl>
    <w:lvl w:ilvl="4" w:tplc="E3A497BE" w:tentative="1">
      <w:start w:val="1"/>
      <w:numFmt w:val="decimal"/>
      <w:lvlText w:val="%5."/>
      <w:lvlJc w:val="left"/>
      <w:pPr>
        <w:tabs>
          <w:tab w:val="num" w:pos="3600"/>
        </w:tabs>
        <w:ind w:left="3600" w:hanging="360"/>
      </w:pPr>
    </w:lvl>
    <w:lvl w:ilvl="5" w:tplc="E9620F4C" w:tentative="1">
      <w:start w:val="1"/>
      <w:numFmt w:val="decimal"/>
      <w:lvlText w:val="%6."/>
      <w:lvlJc w:val="left"/>
      <w:pPr>
        <w:tabs>
          <w:tab w:val="num" w:pos="4320"/>
        </w:tabs>
        <w:ind w:left="4320" w:hanging="360"/>
      </w:pPr>
    </w:lvl>
    <w:lvl w:ilvl="6" w:tplc="4B8EE1A0" w:tentative="1">
      <w:start w:val="1"/>
      <w:numFmt w:val="decimal"/>
      <w:lvlText w:val="%7."/>
      <w:lvlJc w:val="left"/>
      <w:pPr>
        <w:tabs>
          <w:tab w:val="num" w:pos="5040"/>
        </w:tabs>
        <w:ind w:left="5040" w:hanging="360"/>
      </w:pPr>
    </w:lvl>
    <w:lvl w:ilvl="7" w:tplc="7D1CF742" w:tentative="1">
      <w:start w:val="1"/>
      <w:numFmt w:val="decimal"/>
      <w:lvlText w:val="%8."/>
      <w:lvlJc w:val="left"/>
      <w:pPr>
        <w:tabs>
          <w:tab w:val="num" w:pos="5760"/>
        </w:tabs>
        <w:ind w:left="5760" w:hanging="360"/>
      </w:pPr>
    </w:lvl>
    <w:lvl w:ilvl="8" w:tplc="6338D4A6" w:tentative="1">
      <w:start w:val="1"/>
      <w:numFmt w:val="decimal"/>
      <w:lvlText w:val="%9."/>
      <w:lvlJc w:val="left"/>
      <w:pPr>
        <w:tabs>
          <w:tab w:val="num" w:pos="6480"/>
        </w:tabs>
        <w:ind w:left="6480" w:hanging="360"/>
      </w:pPr>
    </w:lvl>
  </w:abstractNum>
  <w:abstractNum w:abstractNumId="6" w15:restartNumberingAfterBreak="0">
    <w:nsid w:val="6E5B666B"/>
    <w:multiLevelType w:val="hybridMultilevel"/>
    <w:tmpl w:val="B370773E"/>
    <w:lvl w:ilvl="0" w:tplc="FE64CB6C">
      <w:start w:val="1"/>
      <w:numFmt w:val="decimal"/>
      <w:lvlText w:val="%1."/>
      <w:lvlJc w:val="left"/>
      <w:pPr>
        <w:tabs>
          <w:tab w:val="num" w:pos="720"/>
        </w:tabs>
        <w:ind w:left="720" w:hanging="360"/>
      </w:pPr>
    </w:lvl>
    <w:lvl w:ilvl="1" w:tplc="8EF6D6D8" w:tentative="1">
      <w:start w:val="1"/>
      <w:numFmt w:val="decimal"/>
      <w:lvlText w:val="%2."/>
      <w:lvlJc w:val="left"/>
      <w:pPr>
        <w:tabs>
          <w:tab w:val="num" w:pos="1440"/>
        </w:tabs>
        <w:ind w:left="1440" w:hanging="360"/>
      </w:pPr>
    </w:lvl>
    <w:lvl w:ilvl="2" w:tplc="D598BB1C" w:tentative="1">
      <w:start w:val="1"/>
      <w:numFmt w:val="decimal"/>
      <w:lvlText w:val="%3."/>
      <w:lvlJc w:val="left"/>
      <w:pPr>
        <w:tabs>
          <w:tab w:val="num" w:pos="2160"/>
        </w:tabs>
        <w:ind w:left="2160" w:hanging="360"/>
      </w:pPr>
    </w:lvl>
    <w:lvl w:ilvl="3" w:tplc="AC4C5366" w:tentative="1">
      <w:start w:val="1"/>
      <w:numFmt w:val="decimal"/>
      <w:lvlText w:val="%4."/>
      <w:lvlJc w:val="left"/>
      <w:pPr>
        <w:tabs>
          <w:tab w:val="num" w:pos="2880"/>
        </w:tabs>
        <w:ind w:left="2880" w:hanging="360"/>
      </w:pPr>
    </w:lvl>
    <w:lvl w:ilvl="4" w:tplc="CA105B96" w:tentative="1">
      <w:start w:val="1"/>
      <w:numFmt w:val="decimal"/>
      <w:lvlText w:val="%5."/>
      <w:lvlJc w:val="left"/>
      <w:pPr>
        <w:tabs>
          <w:tab w:val="num" w:pos="3600"/>
        </w:tabs>
        <w:ind w:left="3600" w:hanging="360"/>
      </w:pPr>
    </w:lvl>
    <w:lvl w:ilvl="5" w:tplc="FF5AABB0" w:tentative="1">
      <w:start w:val="1"/>
      <w:numFmt w:val="decimal"/>
      <w:lvlText w:val="%6."/>
      <w:lvlJc w:val="left"/>
      <w:pPr>
        <w:tabs>
          <w:tab w:val="num" w:pos="4320"/>
        </w:tabs>
        <w:ind w:left="4320" w:hanging="360"/>
      </w:pPr>
    </w:lvl>
    <w:lvl w:ilvl="6" w:tplc="2E781A9C" w:tentative="1">
      <w:start w:val="1"/>
      <w:numFmt w:val="decimal"/>
      <w:lvlText w:val="%7."/>
      <w:lvlJc w:val="left"/>
      <w:pPr>
        <w:tabs>
          <w:tab w:val="num" w:pos="5040"/>
        </w:tabs>
        <w:ind w:left="5040" w:hanging="360"/>
      </w:pPr>
    </w:lvl>
    <w:lvl w:ilvl="7" w:tplc="47DAF992" w:tentative="1">
      <w:start w:val="1"/>
      <w:numFmt w:val="decimal"/>
      <w:lvlText w:val="%8."/>
      <w:lvlJc w:val="left"/>
      <w:pPr>
        <w:tabs>
          <w:tab w:val="num" w:pos="5760"/>
        </w:tabs>
        <w:ind w:left="5760" w:hanging="360"/>
      </w:pPr>
    </w:lvl>
    <w:lvl w:ilvl="8" w:tplc="FA7AAB68" w:tentative="1">
      <w:start w:val="1"/>
      <w:numFmt w:val="decimal"/>
      <w:lvlText w:val="%9."/>
      <w:lvlJc w:val="left"/>
      <w:pPr>
        <w:tabs>
          <w:tab w:val="num" w:pos="6480"/>
        </w:tabs>
        <w:ind w:left="6480" w:hanging="360"/>
      </w:pPr>
    </w:lvl>
  </w:abstractNum>
  <w:num w:numId="1" w16cid:durableId="850952104">
    <w:abstractNumId w:val="1"/>
  </w:num>
  <w:num w:numId="2" w16cid:durableId="267079117">
    <w:abstractNumId w:val="0"/>
  </w:num>
  <w:num w:numId="3" w16cid:durableId="659234889">
    <w:abstractNumId w:val="6"/>
  </w:num>
  <w:num w:numId="4" w16cid:durableId="960305467">
    <w:abstractNumId w:val="4"/>
  </w:num>
  <w:num w:numId="5" w16cid:durableId="1585727424">
    <w:abstractNumId w:val="5"/>
  </w:num>
  <w:num w:numId="6" w16cid:durableId="1649900560">
    <w:abstractNumId w:val="2"/>
  </w:num>
  <w:num w:numId="7" w16cid:durableId="1472400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linical Chemistr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f2tatv0tvfzdetav45p5t2a0xrxsv29tx0&quot;&gt;Endnote-Tau+1433 LLPS&lt;record-ids&gt;&lt;item&gt;201&lt;/item&gt;&lt;item&gt;202&lt;/item&gt;&lt;item&gt;203&lt;/item&gt;&lt;item&gt;204&lt;/item&gt;&lt;/record-ids&gt;&lt;/item&gt;&lt;/Libraries&gt;"/>
  </w:docVars>
  <w:rsids>
    <w:rsidRoot w:val="005E2A2B"/>
    <w:rsid w:val="00001AA3"/>
    <w:rsid w:val="00002B18"/>
    <w:rsid w:val="000067ED"/>
    <w:rsid w:val="00011296"/>
    <w:rsid w:val="00011EFF"/>
    <w:rsid w:val="0001799D"/>
    <w:rsid w:val="00022469"/>
    <w:rsid w:val="0002453E"/>
    <w:rsid w:val="0002639F"/>
    <w:rsid w:val="00036B2C"/>
    <w:rsid w:val="00040186"/>
    <w:rsid w:val="00040E40"/>
    <w:rsid w:val="00041E5B"/>
    <w:rsid w:val="000431B8"/>
    <w:rsid w:val="00051AC7"/>
    <w:rsid w:val="00053941"/>
    <w:rsid w:val="00056FB9"/>
    <w:rsid w:val="000661B5"/>
    <w:rsid w:val="000668FA"/>
    <w:rsid w:val="00077C50"/>
    <w:rsid w:val="00082E05"/>
    <w:rsid w:val="00085668"/>
    <w:rsid w:val="00086CFB"/>
    <w:rsid w:val="000939D3"/>
    <w:rsid w:val="000B35AE"/>
    <w:rsid w:val="000B4F7C"/>
    <w:rsid w:val="000B64A8"/>
    <w:rsid w:val="000D3080"/>
    <w:rsid w:val="000D6A3A"/>
    <w:rsid w:val="000E20C0"/>
    <w:rsid w:val="000F01A3"/>
    <w:rsid w:val="000F3F42"/>
    <w:rsid w:val="000F7C9C"/>
    <w:rsid w:val="00101878"/>
    <w:rsid w:val="00103CFB"/>
    <w:rsid w:val="00114544"/>
    <w:rsid w:val="00116A00"/>
    <w:rsid w:val="00125714"/>
    <w:rsid w:val="00126D5A"/>
    <w:rsid w:val="00134393"/>
    <w:rsid w:val="00134E7F"/>
    <w:rsid w:val="00134F01"/>
    <w:rsid w:val="00141EA5"/>
    <w:rsid w:val="00142C4E"/>
    <w:rsid w:val="001434EF"/>
    <w:rsid w:val="00146DD4"/>
    <w:rsid w:val="00165200"/>
    <w:rsid w:val="0016532B"/>
    <w:rsid w:val="00165437"/>
    <w:rsid w:val="00172B3B"/>
    <w:rsid w:val="00181C81"/>
    <w:rsid w:val="001870DC"/>
    <w:rsid w:val="00195A7F"/>
    <w:rsid w:val="00196D89"/>
    <w:rsid w:val="001974C4"/>
    <w:rsid w:val="001B2173"/>
    <w:rsid w:val="001B6307"/>
    <w:rsid w:val="001C248E"/>
    <w:rsid w:val="001C26A5"/>
    <w:rsid w:val="001C3008"/>
    <w:rsid w:val="001D08AA"/>
    <w:rsid w:val="001E15C9"/>
    <w:rsid w:val="001E1944"/>
    <w:rsid w:val="001E360B"/>
    <w:rsid w:val="001E4285"/>
    <w:rsid w:val="001E53DC"/>
    <w:rsid w:val="001F22EC"/>
    <w:rsid w:val="001F26B3"/>
    <w:rsid w:val="001F2891"/>
    <w:rsid w:val="001F5859"/>
    <w:rsid w:val="0021188F"/>
    <w:rsid w:val="00213FAB"/>
    <w:rsid w:val="00214E65"/>
    <w:rsid w:val="002226CA"/>
    <w:rsid w:val="0023389B"/>
    <w:rsid w:val="00233DDA"/>
    <w:rsid w:val="00237112"/>
    <w:rsid w:val="0024397A"/>
    <w:rsid w:val="002534CF"/>
    <w:rsid w:val="0025585D"/>
    <w:rsid w:val="00263253"/>
    <w:rsid w:val="002763D4"/>
    <w:rsid w:val="00280513"/>
    <w:rsid w:val="002805AC"/>
    <w:rsid w:val="00282503"/>
    <w:rsid w:val="0028300D"/>
    <w:rsid w:val="00283C50"/>
    <w:rsid w:val="002861C0"/>
    <w:rsid w:val="002961D6"/>
    <w:rsid w:val="002A64C8"/>
    <w:rsid w:val="002B1F63"/>
    <w:rsid w:val="002B45E4"/>
    <w:rsid w:val="002C5E6F"/>
    <w:rsid w:val="002D3DF7"/>
    <w:rsid w:val="002D5461"/>
    <w:rsid w:val="002D5C09"/>
    <w:rsid w:val="002D6946"/>
    <w:rsid w:val="002D7B6D"/>
    <w:rsid w:val="002E1E74"/>
    <w:rsid w:val="002F4031"/>
    <w:rsid w:val="002F55F8"/>
    <w:rsid w:val="00302C85"/>
    <w:rsid w:val="00305DF0"/>
    <w:rsid w:val="003109D9"/>
    <w:rsid w:val="00316015"/>
    <w:rsid w:val="0032562E"/>
    <w:rsid w:val="00330F68"/>
    <w:rsid w:val="003326AD"/>
    <w:rsid w:val="00342266"/>
    <w:rsid w:val="003617DE"/>
    <w:rsid w:val="00361F07"/>
    <w:rsid w:val="003732EF"/>
    <w:rsid w:val="00373505"/>
    <w:rsid w:val="00395CD7"/>
    <w:rsid w:val="00396130"/>
    <w:rsid w:val="003A1533"/>
    <w:rsid w:val="003A3D38"/>
    <w:rsid w:val="003A42CC"/>
    <w:rsid w:val="003B1151"/>
    <w:rsid w:val="003B24D9"/>
    <w:rsid w:val="003B398E"/>
    <w:rsid w:val="003B4950"/>
    <w:rsid w:val="003C3FF8"/>
    <w:rsid w:val="003C76DB"/>
    <w:rsid w:val="003D7C0B"/>
    <w:rsid w:val="003D7EE3"/>
    <w:rsid w:val="003E0778"/>
    <w:rsid w:val="003F0A6D"/>
    <w:rsid w:val="003F2D5D"/>
    <w:rsid w:val="00404F0B"/>
    <w:rsid w:val="0041430A"/>
    <w:rsid w:val="00414EC8"/>
    <w:rsid w:val="0042485D"/>
    <w:rsid w:val="004352F2"/>
    <w:rsid w:val="00440CB7"/>
    <w:rsid w:val="004427E3"/>
    <w:rsid w:val="004516C6"/>
    <w:rsid w:val="00452B53"/>
    <w:rsid w:val="00461F44"/>
    <w:rsid w:val="004664C1"/>
    <w:rsid w:val="00470577"/>
    <w:rsid w:val="00470FC1"/>
    <w:rsid w:val="00471436"/>
    <w:rsid w:val="00473F33"/>
    <w:rsid w:val="00474E41"/>
    <w:rsid w:val="00476AE1"/>
    <w:rsid w:val="00486CB3"/>
    <w:rsid w:val="00490C73"/>
    <w:rsid w:val="00492F0B"/>
    <w:rsid w:val="004964BC"/>
    <w:rsid w:val="0049780B"/>
    <w:rsid w:val="004B163B"/>
    <w:rsid w:val="004B30B1"/>
    <w:rsid w:val="004B5C62"/>
    <w:rsid w:val="004C0EDC"/>
    <w:rsid w:val="004C3A9B"/>
    <w:rsid w:val="004D2441"/>
    <w:rsid w:val="004D453C"/>
    <w:rsid w:val="004E20CB"/>
    <w:rsid w:val="004E37CE"/>
    <w:rsid w:val="004E73AF"/>
    <w:rsid w:val="004E7F7E"/>
    <w:rsid w:val="004F5C73"/>
    <w:rsid w:val="005027F4"/>
    <w:rsid w:val="0050469D"/>
    <w:rsid w:val="00506651"/>
    <w:rsid w:val="005119C3"/>
    <w:rsid w:val="0051414A"/>
    <w:rsid w:val="0052021B"/>
    <w:rsid w:val="005325BE"/>
    <w:rsid w:val="005369F5"/>
    <w:rsid w:val="0054637C"/>
    <w:rsid w:val="00554DC0"/>
    <w:rsid w:val="00563C29"/>
    <w:rsid w:val="00564ACD"/>
    <w:rsid w:val="00565EC3"/>
    <w:rsid w:val="00565FA3"/>
    <w:rsid w:val="00567963"/>
    <w:rsid w:val="00570BD5"/>
    <w:rsid w:val="00574445"/>
    <w:rsid w:val="0057603D"/>
    <w:rsid w:val="00576E52"/>
    <w:rsid w:val="005771B3"/>
    <w:rsid w:val="005812CF"/>
    <w:rsid w:val="00586DE6"/>
    <w:rsid w:val="00592CE6"/>
    <w:rsid w:val="005A0B42"/>
    <w:rsid w:val="005A0C4F"/>
    <w:rsid w:val="005A4588"/>
    <w:rsid w:val="005A6F23"/>
    <w:rsid w:val="005C7BF9"/>
    <w:rsid w:val="005D26C2"/>
    <w:rsid w:val="005D33F6"/>
    <w:rsid w:val="005D4BB5"/>
    <w:rsid w:val="005E0881"/>
    <w:rsid w:val="005E2A2B"/>
    <w:rsid w:val="005E57A4"/>
    <w:rsid w:val="005F1959"/>
    <w:rsid w:val="005F3101"/>
    <w:rsid w:val="0060756E"/>
    <w:rsid w:val="00610999"/>
    <w:rsid w:val="0061148B"/>
    <w:rsid w:val="006125A1"/>
    <w:rsid w:val="006125BA"/>
    <w:rsid w:val="006149C8"/>
    <w:rsid w:val="00617D42"/>
    <w:rsid w:val="00617E42"/>
    <w:rsid w:val="0062355D"/>
    <w:rsid w:val="006247FA"/>
    <w:rsid w:val="00625195"/>
    <w:rsid w:val="00626AA1"/>
    <w:rsid w:val="0062774A"/>
    <w:rsid w:val="0063128C"/>
    <w:rsid w:val="00631815"/>
    <w:rsid w:val="00635C7F"/>
    <w:rsid w:val="00635F16"/>
    <w:rsid w:val="00636221"/>
    <w:rsid w:val="00644FE6"/>
    <w:rsid w:val="0064513F"/>
    <w:rsid w:val="00645960"/>
    <w:rsid w:val="00652775"/>
    <w:rsid w:val="00652A2D"/>
    <w:rsid w:val="0065432E"/>
    <w:rsid w:val="00660EA1"/>
    <w:rsid w:val="006624F5"/>
    <w:rsid w:val="0066274D"/>
    <w:rsid w:val="0066278E"/>
    <w:rsid w:val="0066628C"/>
    <w:rsid w:val="00667120"/>
    <w:rsid w:val="00673493"/>
    <w:rsid w:val="006773D8"/>
    <w:rsid w:val="00677CD7"/>
    <w:rsid w:val="006846C1"/>
    <w:rsid w:val="006860C3"/>
    <w:rsid w:val="006871A9"/>
    <w:rsid w:val="006A1BE5"/>
    <w:rsid w:val="006A1CAA"/>
    <w:rsid w:val="006A32C6"/>
    <w:rsid w:val="006A4F08"/>
    <w:rsid w:val="006B486F"/>
    <w:rsid w:val="006B59DD"/>
    <w:rsid w:val="006B5D98"/>
    <w:rsid w:val="006B79EA"/>
    <w:rsid w:val="006C009E"/>
    <w:rsid w:val="006C1E1C"/>
    <w:rsid w:val="006C44C3"/>
    <w:rsid w:val="006D6923"/>
    <w:rsid w:val="006E6332"/>
    <w:rsid w:val="006E6586"/>
    <w:rsid w:val="006F215A"/>
    <w:rsid w:val="006F7F1C"/>
    <w:rsid w:val="007119FB"/>
    <w:rsid w:val="007155AC"/>
    <w:rsid w:val="00717D35"/>
    <w:rsid w:val="007215A6"/>
    <w:rsid w:val="00724C5D"/>
    <w:rsid w:val="00726A76"/>
    <w:rsid w:val="00727986"/>
    <w:rsid w:val="007326E0"/>
    <w:rsid w:val="00743048"/>
    <w:rsid w:val="007519AE"/>
    <w:rsid w:val="00756A53"/>
    <w:rsid w:val="0075750A"/>
    <w:rsid w:val="00761E19"/>
    <w:rsid w:val="00766C66"/>
    <w:rsid w:val="0077096E"/>
    <w:rsid w:val="007758DE"/>
    <w:rsid w:val="00775E1C"/>
    <w:rsid w:val="007813EC"/>
    <w:rsid w:val="00785678"/>
    <w:rsid w:val="00785DC7"/>
    <w:rsid w:val="00793CF5"/>
    <w:rsid w:val="007960B8"/>
    <w:rsid w:val="007A135F"/>
    <w:rsid w:val="007A3B93"/>
    <w:rsid w:val="007B5EA8"/>
    <w:rsid w:val="007D126E"/>
    <w:rsid w:val="007D53B9"/>
    <w:rsid w:val="007F0C76"/>
    <w:rsid w:val="007F4F35"/>
    <w:rsid w:val="007F7A4B"/>
    <w:rsid w:val="00800C4C"/>
    <w:rsid w:val="00803A58"/>
    <w:rsid w:val="00807A2E"/>
    <w:rsid w:val="00807A30"/>
    <w:rsid w:val="00827A15"/>
    <w:rsid w:val="008333F9"/>
    <w:rsid w:val="0083786C"/>
    <w:rsid w:val="00851A46"/>
    <w:rsid w:val="008702DF"/>
    <w:rsid w:val="00871C0E"/>
    <w:rsid w:val="008720D5"/>
    <w:rsid w:val="00884672"/>
    <w:rsid w:val="008852A8"/>
    <w:rsid w:val="0089062A"/>
    <w:rsid w:val="008940B4"/>
    <w:rsid w:val="008A0DDB"/>
    <w:rsid w:val="008A3E40"/>
    <w:rsid w:val="008A7B7F"/>
    <w:rsid w:val="008A7FB9"/>
    <w:rsid w:val="008B331A"/>
    <w:rsid w:val="008C5161"/>
    <w:rsid w:val="008C7C72"/>
    <w:rsid w:val="008F42FE"/>
    <w:rsid w:val="008F7CC3"/>
    <w:rsid w:val="00901C93"/>
    <w:rsid w:val="0090686F"/>
    <w:rsid w:val="0091773E"/>
    <w:rsid w:val="0092087C"/>
    <w:rsid w:val="009234D0"/>
    <w:rsid w:val="00923B9E"/>
    <w:rsid w:val="009309EF"/>
    <w:rsid w:val="00940181"/>
    <w:rsid w:val="00940F40"/>
    <w:rsid w:val="009445A8"/>
    <w:rsid w:val="009463ED"/>
    <w:rsid w:val="00950992"/>
    <w:rsid w:val="009541FA"/>
    <w:rsid w:val="009628CA"/>
    <w:rsid w:val="00972DFB"/>
    <w:rsid w:val="009765AE"/>
    <w:rsid w:val="00982259"/>
    <w:rsid w:val="00982997"/>
    <w:rsid w:val="00993186"/>
    <w:rsid w:val="00996FBF"/>
    <w:rsid w:val="009A4A94"/>
    <w:rsid w:val="009B0EAB"/>
    <w:rsid w:val="009B1031"/>
    <w:rsid w:val="009B2DF7"/>
    <w:rsid w:val="009C0008"/>
    <w:rsid w:val="009C1E32"/>
    <w:rsid w:val="009C7148"/>
    <w:rsid w:val="009D1707"/>
    <w:rsid w:val="009D35D8"/>
    <w:rsid w:val="009D4056"/>
    <w:rsid w:val="009D4137"/>
    <w:rsid w:val="009E014B"/>
    <w:rsid w:val="009F0203"/>
    <w:rsid w:val="009F65BA"/>
    <w:rsid w:val="00A075FA"/>
    <w:rsid w:val="00A10401"/>
    <w:rsid w:val="00A17C04"/>
    <w:rsid w:val="00A4646E"/>
    <w:rsid w:val="00A518B6"/>
    <w:rsid w:val="00A526EC"/>
    <w:rsid w:val="00A5412C"/>
    <w:rsid w:val="00A54592"/>
    <w:rsid w:val="00A5758B"/>
    <w:rsid w:val="00A60EF1"/>
    <w:rsid w:val="00A633EA"/>
    <w:rsid w:val="00A720AE"/>
    <w:rsid w:val="00A82726"/>
    <w:rsid w:val="00A963DD"/>
    <w:rsid w:val="00AA414E"/>
    <w:rsid w:val="00AA751F"/>
    <w:rsid w:val="00AB36CA"/>
    <w:rsid w:val="00AB4438"/>
    <w:rsid w:val="00AC2D22"/>
    <w:rsid w:val="00AC7EE6"/>
    <w:rsid w:val="00AD44BA"/>
    <w:rsid w:val="00AF2B22"/>
    <w:rsid w:val="00B042A6"/>
    <w:rsid w:val="00B33A74"/>
    <w:rsid w:val="00B35BE2"/>
    <w:rsid w:val="00B43C3E"/>
    <w:rsid w:val="00B6109B"/>
    <w:rsid w:val="00B62CE5"/>
    <w:rsid w:val="00B6645E"/>
    <w:rsid w:val="00B66AFB"/>
    <w:rsid w:val="00B721F1"/>
    <w:rsid w:val="00B741DD"/>
    <w:rsid w:val="00B83B97"/>
    <w:rsid w:val="00B9442C"/>
    <w:rsid w:val="00BA15F1"/>
    <w:rsid w:val="00BA2A77"/>
    <w:rsid w:val="00BA64AB"/>
    <w:rsid w:val="00BA6EB2"/>
    <w:rsid w:val="00BB4D26"/>
    <w:rsid w:val="00BC072C"/>
    <w:rsid w:val="00BC1C77"/>
    <w:rsid w:val="00BC1C8C"/>
    <w:rsid w:val="00BC3489"/>
    <w:rsid w:val="00BC3958"/>
    <w:rsid w:val="00BC5761"/>
    <w:rsid w:val="00BE167E"/>
    <w:rsid w:val="00BE5CB3"/>
    <w:rsid w:val="00BF33FC"/>
    <w:rsid w:val="00C02BCB"/>
    <w:rsid w:val="00C04AA8"/>
    <w:rsid w:val="00C23E3F"/>
    <w:rsid w:val="00C25880"/>
    <w:rsid w:val="00C37BE2"/>
    <w:rsid w:val="00C50ED2"/>
    <w:rsid w:val="00C55CF0"/>
    <w:rsid w:val="00C632B5"/>
    <w:rsid w:val="00C6744F"/>
    <w:rsid w:val="00C6793C"/>
    <w:rsid w:val="00C702FB"/>
    <w:rsid w:val="00C77A99"/>
    <w:rsid w:val="00C95ABC"/>
    <w:rsid w:val="00C96213"/>
    <w:rsid w:val="00CA129D"/>
    <w:rsid w:val="00CA5AF7"/>
    <w:rsid w:val="00CA632C"/>
    <w:rsid w:val="00CB0EDF"/>
    <w:rsid w:val="00CB72E3"/>
    <w:rsid w:val="00CC0C4D"/>
    <w:rsid w:val="00CC49CC"/>
    <w:rsid w:val="00CD26CB"/>
    <w:rsid w:val="00CD6B78"/>
    <w:rsid w:val="00CF10C9"/>
    <w:rsid w:val="00D03F2A"/>
    <w:rsid w:val="00D06FEB"/>
    <w:rsid w:val="00D14C5E"/>
    <w:rsid w:val="00D151C3"/>
    <w:rsid w:val="00D2064B"/>
    <w:rsid w:val="00D20B6C"/>
    <w:rsid w:val="00D20C42"/>
    <w:rsid w:val="00D21759"/>
    <w:rsid w:val="00D2609D"/>
    <w:rsid w:val="00D4118B"/>
    <w:rsid w:val="00D4783E"/>
    <w:rsid w:val="00D50333"/>
    <w:rsid w:val="00D50B06"/>
    <w:rsid w:val="00D510D1"/>
    <w:rsid w:val="00D576C8"/>
    <w:rsid w:val="00D57DEF"/>
    <w:rsid w:val="00D632E7"/>
    <w:rsid w:val="00D72651"/>
    <w:rsid w:val="00D80A1F"/>
    <w:rsid w:val="00D84D57"/>
    <w:rsid w:val="00D9408B"/>
    <w:rsid w:val="00DA07C6"/>
    <w:rsid w:val="00DA2BEC"/>
    <w:rsid w:val="00DB34A9"/>
    <w:rsid w:val="00DC2A3A"/>
    <w:rsid w:val="00DC31A3"/>
    <w:rsid w:val="00DC7A9C"/>
    <w:rsid w:val="00DD084B"/>
    <w:rsid w:val="00DD4139"/>
    <w:rsid w:val="00DD4D67"/>
    <w:rsid w:val="00DF0467"/>
    <w:rsid w:val="00DF17AC"/>
    <w:rsid w:val="00DF68AA"/>
    <w:rsid w:val="00DF6AB3"/>
    <w:rsid w:val="00E02E6A"/>
    <w:rsid w:val="00E106A1"/>
    <w:rsid w:val="00E1389B"/>
    <w:rsid w:val="00E1683B"/>
    <w:rsid w:val="00E24AE8"/>
    <w:rsid w:val="00E2719E"/>
    <w:rsid w:val="00E404AD"/>
    <w:rsid w:val="00E40CA4"/>
    <w:rsid w:val="00E46096"/>
    <w:rsid w:val="00E46D50"/>
    <w:rsid w:val="00E74821"/>
    <w:rsid w:val="00E75EFF"/>
    <w:rsid w:val="00E76633"/>
    <w:rsid w:val="00E904D5"/>
    <w:rsid w:val="00E939DD"/>
    <w:rsid w:val="00EA7D58"/>
    <w:rsid w:val="00EA7EC7"/>
    <w:rsid w:val="00EB063B"/>
    <w:rsid w:val="00EB1DFD"/>
    <w:rsid w:val="00EB330E"/>
    <w:rsid w:val="00EB4545"/>
    <w:rsid w:val="00EB7AF9"/>
    <w:rsid w:val="00EC270A"/>
    <w:rsid w:val="00EC4966"/>
    <w:rsid w:val="00EC6DA4"/>
    <w:rsid w:val="00ED3F96"/>
    <w:rsid w:val="00ED680B"/>
    <w:rsid w:val="00EE3F7E"/>
    <w:rsid w:val="00EE6A50"/>
    <w:rsid w:val="00EF5E31"/>
    <w:rsid w:val="00F1138D"/>
    <w:rsid w:val="00F1386F"/>
    <w:rsid w:val="00F14E28"/>
    <w:rsid w:val="00F21E86"/>
    <w:rsid w:val="00F22C9E"/>
    <w:rsid w:val="00F33A3F"/>
    <w:rsid w:val="00F40C71"/>
    <w:rsid w:val="00F50B66"/>
    <w:rsid w:val="00F53C2A"/>
    <w:rsid w:val="00F60438"/>
    <w:rsid w:val="00F62E45"/>
    <w:rsid w:val="00F64B76"/>
    <w:rsid w:val="00F66629"/>
    <w:rsid w:val="00F7171C"/>
    <w:rsid w:val="00F71B5F"/>
    <w:rsid w:val="00F748A2"/>
    <w:rsid w:val="00F76CC9"/>
    <w:rsid w:val="00F77C31"/>
    <w:rsid w:val="00F800E1"/>
    <w:rsid w:val="00F8233E"/>
    <w:rsid w:val="00F83AAC"/>
    <w:rsid w:val="00F95A5A"/>
    <w:rsid w:val="00F97C1D"/>
    <w:rsid w:val="00FA5417"/>
    <w:rsid w:val="00FB0B4E"/>
    <w:rsid w:val="00FB3402"/>
    <w:rsid w:val="00FB5387"/>
    <w:rsid w:val="00FB59D2"/>
    <w:rsid w:val="00FC424B"/>
    <w:rsid w:val="00FD01BE"/>
    <w:rsid w:val="00FD0944"/>
    <w:rsid w:val="00FD1F65"/>
    <w:rsid w:val="00FE0119"/>
    <w:rsid w:val="00FE6DE3"/>
    <w:rsid w:val="00FF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CD632"/>
  <w15:chartTrackingRefBased/>
  <w15:docId w15:val="{F542BEE0-2114-424C-B4FC-AF4048F9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41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12C"/>
    <w:rPr>
      <w:b/>
      <w:bCs/>
      <w:kern w:val="44"/>
      <w:sz w:val="44"/>
      <w:szCs w:val="44"/>
    </w:rPr>
  </w:style>
  <w:style w:type="table" w:styleId="a3">
    <w:name w:val="Table Grid"/>
    <w:basedOn w:val="a1"/>
    <w:uiPriority w:val="39"/>
    <w:rsid w:val="00D03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793C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Subtitle"/>
    <w:basedOn w:val="a"/>
    <w:next w:val="a"/>
    <w:link w:val="a5"/>
    <w:uiPriority w:val="11"/>
    <w:qFormat/>
    <w:rsid w:val="003A1533"/>
    <w:pPr>
      <w:spacing w:before="240" w:after="60" w:line="312" w:lineRule="auto"/>
      <w:jc w:val="center"/>
      <w:outlineLvl w:val="1"/>
    </w:pPr>
    <w:rPr>
      <w:b/>
      <w:bCs/>
      <w:kern w:val="28"/>
      <w:sz w:val="32"/>
      <w:szCs w:val="32"/>
    </w:rPr>
  </w:style>
  <w:style w:type="character" w:customStyle="1" w:styleId="a5">
    <w:name w:val="副标题 字符"/>
    <w:basedOn w:val="a0"/>
    <w:link w:val="a4"/>
    <w:uiPriority w:val="11"/>
    <w:rsid w:val="003A1533"/>
    <w:rPr>
      <w:b/>
      <w:bCs/>
      <w:kern w:val="28"/>
      <w:sz w:val="32"/>
      <w:szCs w:val="32"/>
    </w:rPr>
  </w:style>
  <w:style w:type="character" w:styleId="a6">
    <w:name w:val="Subtle Reference"/>
    <w:basedOn w:val="a0"/>
    <w:uiPriority w:val="31"/>
    <w:qFormat/>
    <w:rsid w:val="00EB330E"/>
    <w:rPr>
      <w:smallCaps/>
      <w:color w:val="5A5A5A" w:themeColor="text1" w:themeTint="A5"/>
    </w:rPr>
  </w:style>
  <w:style w:type="paragraph" w:styleId="a7">
    <w:name w:val="Balloon Text"/>
    <w:basedOn w:val="a"/>
    <w:link w:val="a8"/>
    <w:uiPriority w:val="99"/>
    <w:semiHidden/>
    <w:unhideWhenUsed/>
    <w:rsid w:val="00B042A6"/>
    <w:rPr>
      <w:sz w:val="18"/>
      <w:szCs w:val="18"/>
    </w:rPr>
  </w:style>
  <w:style w:type="character" w:customStyle="1" w:styleId="a8">
    <w:name w:val="批注框文本 字符"/>
    <w:basedOn w:val="a0"/>
    <w:link w:val="a7"/>
    <w:uiPriority w:val="99"/>
    <w:semiHidden/>
    <w:rsid w:val="00B042A6"/>
    <w:rPr>
      <w:sz w:val="18"/>
      <w:szCs w:val="18"/>
    </w:rPr>
  </w:style>
  <w:style w:type="paragraph" w:styleId="a9">
    <w:name w:val="Normal (Web)"/>
    <w:basedOn w:val="a"/>
    <w:uiPriority w:val="99"/>
    <w:semiHidden/>
    <w:unhideWhenUsed/>
    <w:rsid w:val="006B59DD"/>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3B398E"/>
    <w:pPr>
      <w:widowControl/>
      <w:ind w:firstLineChars="200" w:firstLine="420"/>
      <w:jc w:val="left"/>
    </w:pPr>
    <w:rPr>
      <w:rFonts w:ascii="宋体" w:eastAsia="宋体" w:hAnsi="宋体" w:cs="宋体"/>
      <w:kern w:val="0"/>
      <w:sz w:val="24"/>
      <w:szCs w:val="24"/>
    </w:rPr>
  </w:style>
  <w:style w:type="paragraph" w:styleId="ab">
    <w:name w:val="header"/>
    <w:basedOn w:val="a"/>
    <w:link w:val="ac"/>
    <w:uiPriority w:val="99"/>
    <w:unhideWhenUsed/>
    <w:rsid w:val="003B398E"/>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3B398E"/>
    <w:rPr>
      <w:sz w:val="18"/>
      <w:szCs w:val="18"/>
    </w:rPr>
  </w:style>
  <w:style w:type="paragraph" w:styleId="ad">
    <w:name w:val="footer"/>
    <w:basedOn w:val="a"/>
    <w:link w:val="ae"/>
    <w:uiPriority w:val="99"/>
    <w:unhideWhenUsed/>
    <w:rsid w:val="003B398E"/>
    <w:pPr>
      <w:tabs>
        <w:tab w:val="center" w:pos="4153"/>
        <w:tab w:val="right" w:pos="8306"/>
      </w:tabs>
      <w:snapToGrid w:val="0"/>
      <w:jc w:val="left"/>
    </w:pPr>
    <w:rPr>
      <w:sz w:val="18"/>
      <w:szCs w:val="18"/>
    </w:rPr>
  </w:style>
  <w:style w:type="character" w:customStyle="1" w:styleId="ae">
    <w:name w:val="页脚 字符"/>
    <w:basedOn w:val="a0"/>
    <w:link w:val="ad"/>
    <w:uiPriority w:val="99"/>
    <w:rsid w:val="003B398E"/>
    <w:rPr>
      <w:sz w:val="18"/>
      <w:szCs w:val="18"/>
    </w:rPr>
  </w:style>
  <w:style w:type="character" w:styleId="af">
    <w:name w:val="annotation reference"/>
    <w:basedOn w:val="a0"/>
    <w:uiPriority w:val="99"/>
    <w:semiHidden/>
    <w:unhideWhenUsed/>
    <w:rsid w:val="00667120"/>
    <w:rPr>
      <w:sz w:val="21"/>
      <w:szCs w:val="21"/>
    </w:rPr>
  </w:style>
  <w:style w:type="paragraph" w:styleId="af0">
    <w:name w:val="annotation text"/>
    <w:basedOn w:val="a"/>
    <w:link w:val="af1"/>
    <w:uiPriority w:val="99"/>
    <w:semiHidden/>
    <w:unhideWhenUsed/>
    <w:rsid w:val="00667120"/>
    <w:pPr>
      <w:jc w:val="left"/>
    </w:pPr>
  </w:style>
  <w:style w:type="character" w:customStyle="1" w:styleId="af1">
    <w:name w:val="批注文字 字符"/>
    <w:basedOn w:val="a0"/>
    <w:link w:val="af0"/>
    <w:uiPriority w:val="99"/>
    <w:semiHidden/>
    <w:rsid w:val="00667120"/>
  </w:style>
  <w:style w:type="paragraph" w:styleId="af2">
    <w:name w:val="annotation subject"/>
    <w:basedOn w:val="af0"/>
    <w:next w:val="af0"/>
    <w:link w:val="af3"/>
    <w:uiPriority w:val="99"/>
    <w:semiHidden/>
    <w:unhideWhenUsed/>
    <w:rsid w:val="00667120"/>
    <w:rPr>
      <w:b/>
      <w:bCs/>
    </w:rPr>
  </w:style>
  <w:style w:type="character" w:customStyle="1" w:styleId="af3">
    <w:name w:val="批注主题 字符"/>
    <w:basedOn w:val="af1"/>
    <w:link w:val="af2"/>
    <w:uiPriority w:val="99"/>
    <w:semiHidden/>
    <w:rsid w:val="00667120"/>
    <w:rPr>
      <w:b/>
      <w:bCs/>
    </w:rPr>
  </w:style>
  <w:style w:type="paragraph" w:styleId="af4">
    <w:name w:val="Revision"/>
    <w:hidden/>
    <w:uiPriority w:val="99"/>
    <w:semiHidden/>
    <w:rsid w:val="0057603D"/>
  </w:style>
  <w:style w:type="paragraph" w:customStyle="1" w:styleId="EndNoteBibliographyTitle">
    <w:name w:val="EndNote Bibliography Title"/>
    <w:basedOn w:val="a"/>
    <w:link w:val="EndNoteBibliographyTitle0"/>
    <w:rsid w:val="00652775"/>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52775"/>
    <w:rPr>
      <w:rFonts w:ascii="等线" w:eastAsia="等线" w:hAnsi="等线"/>
      <w:noProof/>
      <w:sz w:val="20"/>
    </w:rPr>
  </w:style>
  <w:style w:type="paragraph" w:customStyle="1" w:styleId="EndNoteBibliography">
    <w:name w:val="EndNote Bibliography"/>
    <w:basedOn w:val="a"/>
    <w:link w:val="EndNoteBibliography0"/>
    <w:rsid w:val="00652775"/>
    <w:rPr>
      <w:rFonts w:ascii="等线" w:eastAsia="等线" w:hAnsi="等线"/>
      <w:noProof/>
      <w:sz w:val="20"/>
    </w:rPr>
  </w:style>
  <w:style w:type="character" w:customStyle="1" w:styleId="EndNoteBibliography0">
    <w:name w:val="EndNote Bibliography 字符"/>
    <w:basedOn w:val="a0"/>
    <w:link w:val="EndNoteBibliography"/>
    <w:rsid w:val="00652775"/>
    <w:rPr>
      <w:rFonts w:ascii="等线" w:eastAsia="等线" w:hAnsi="等线"/>
      <w:noProof/>
      <w:sz w:val="20"/>
    </w:rPr>
  </w:style>
  <w:style w:type="character" w:styleId="af5">
    <w:name w:val="Hyperlink"/>
    <w:basedOn w:val="a0"/>
    <w:uiPriority w:val="99"/>
    <w:unhideWhenUsed/>
    <w:rsid w:val="00077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0919">
      <w:bodyDiv w:val="1"/>
      <w:marLeft w:val="0"/>
      <w:marRight w:val="0"/>
      <w:marTop w:val="0"/>
      <w:marBottom w:val="0"/>
      <w:divBdr>
        <w:top w:val="none" w:sz="0" w:space="0" w:color="auto"/>
        <w:left w:val="none" w:sz="0" w:space="0" w:color="auto"/>
        <w:bottom w:val="none" w:sz="0" w:space="0" w:color="auto"/>
        <w:right w:val="none" w:sz="0" w:space="0" w:color="auto"/>
      </w:divBdr>
      <w:divsChild>
        <w:div w:id="1522860439">
          <w:marLeft w:val="547"/>
          <w:marRight w:val="0"/>
          <w:marTop w:val="0"/>
          <w:marBottom w:val="0"/>
          <w:divBdr>
            <w:top w:val="none" w:sz="0" w:space="0" w:color="auto"/>
            <w:left w:val="none" w:sz="0" w:space="0" w:color="auto"/>
            <w:bottom w:val="none" w:sz="0" w:space="0" w:color="auto"/>
            <w:right w:val="none" w:sz="0" w:space="0" w:color="auto"/>
          </w:divBdr>
        </w:div>
      </w:divsChild>
    </w:div>
    <w:div w:id="300161938">
      <w:bodyDiv w:val="1"/>
      <w:marLeft w:val="0"/>
      <w:marRight w:val="0"/>
      <w:marTop w:val="0"/>
      <w:marBottom w:val="0"/>
      <w:divBdr>
        <w:top w:val="none" w:sz="0" w:space="0" w:color="auto"/>
        <w:left w:val="none" w:sz="0" w:space="0" w:color="auto"/>
        <w:bottom w:val="none" w:sz="0" w:space="0" w:color="auto"/>
        <w:right w:val="none" w:sz="0" w:space="0" w:color="auto"/>
      </w:divBdr>
    </w:div>
    <w:div w:id="386295543">
      <w:bodyDiv w:val="1"/>
      <w:marLeft w:val="0"/>
      <w:marRight w:val="0"/>
      <w:marTop w:val="0"/>
      <w:marBottom w:val="0"/>
      <w:divBdr>
        <w:top w:val="none" w:sz="0" w:space="0" w:color="auto"/>
        <w:left w:val="none" w:sz="0" w:space="0" w:color="auto"/>
        <w:bottom w:val="none" w:sz="0" w:space="0" w:color="auto"/>
        <w:right w:val="none" w:sz="0" w:space="0" w:color="auto"/>
      </w:divBdr>
    </w:div>
    <w:div w:id="610744386">
      <w:bodyDiv w:val="1"/>
      <w:marLeft w:val="0"/>
      <w:marRight w:val="0"/>
      <w:marTop w:val="0"/>
      <w:marBottom w:val="0"/>
      <w:divBdr>
        <w:top w:val="none" w:sz="0" w:space="0" w:color="auto"/>
        <w:left w:val="none" w:sz="0" w:space="0" w:color="auto"/>
        <w:bottom w:val="none" w:sz="0" w:space="0" w:color="auto"/>
        <w:right w:val="none" w:sz="0" w:space="0" w:color="auto"/>
      </w:divBdr>
    </w:div>
    <w:div w:id="621959893">
      <w:bodyDiv w:val="1"/>
      <w:marLeft w:val="0"/>
      <w:marRight w:val="0"/>
      <w:marTop w:val="0"/>
      <w:marBottom w:val="0"/>
      <w:divBdr>
        <w:top w:val="none" w:sz="0" w:space="0" w:color="auto"/>
        <w:left w:val="none" w:sz="0" w:space="0" w:color="auto"/>
        <w:bottom w:val="none" w:sz="0" w:space="0" w:color="auto"/>
        <w:right w:val="none" w:sz="0" w:space="0" w:color="auto"/>
      </w:divBdr>
    </w:div>
    <w:div w:id="707143158">
      <w:bodyDiv w:val="1"/>
      <w:marLeft w:val="0"/>
      <w:marRight w:val="0"/>
      <w:marTop w:val="0"/>
      <w:marBottom w:val="0"/>
      <w:divBdr>
        <w:top w:val="none" w:sz="0" w:space="0" w:color="auto"/>
        <w:left w:val="none" w:sz="0" w:space="0" w:color="auto"/>
        <w:bottom w:val="none" w:sz="0" w:space="0" w:color="auto"/>
        <w:right w:val="none" w:sz="0" w:space="0" w:color="auto"/>
      </w:divBdr>
    </w:div>
    <w:div w:id="1151826954">
      <w:bodyDiv w:val="1"/>
      <w:marLeft w:val="0"/>
      <w:marRight w:val="0"/>
      <w:marTop w:val="0"/>
      <w:marBottom w:val="0"/>
      <w:divBdr>
        <w:top w:val="none" w:sz="0" w:space="0" w:color="auto"/>
        <w:left w:val="none" w:sz="0" w:space="0" w:color="auto"/>
        <w:bottom w:val="none" w:sz="0" w:space="0" w:color="auto"/>
        <w:right w:val="none" w:sz="0" w:space="0" w:color="auto"/>
      </w:divBdr>
    </w:div>
    <w:div w:id="1247767994">
      <w:bodyDiv w:val="1"/>
      <w:marLeft w:val="0"/>
      <w:marRight w:val="0"/>
      <w:marTop w:val="0"/>
      <w:marBottom w:val="0"/>
      <w:divBdr>
        <w:top w:val="none" w:sz="0" w:space="0" w:color="auto"/>
        <w:left w:val="none" w:sz="0" w:space="0" w:color="auto"/>
        <w:bottom w:val="none" w:sz="0" w:space="0" w:color="auto"/>
        <w:right w:val="none" w:sz="0" w:space="0" w:color="auto"/>
      </w:divBdr>
    </w:div>
    <w:div w:id="1338269175">
      <w:bodyDiv w:val="1"/>
      <w:marLeft w:val="0"/>
      <w:marRight w:val="0"/>
      <w:marTop w:val="0"/>
      <w:marBottom w:val="0"/>
      <w:divBdr>
        <w:top w:val="none" w:sz="0" w:space="0" w:color="auto"/>
        <w:left w:val="none" w:sz="0" w:space="0" w:color="auto"/>
        <w:bottom w:val="none" w:sz="0" w:space="0" w:color="auto"/>
        <w:right w:val="none" w:sz="0" w:space="0" w:color="auto"/>
      </w:divBdr>
      <w:divsChild>
        <w:div w:id="1774203289">
          <w:marLeft w:val="360"/>
          <w:marRight w:val="0"/>
          <w:marTop w:val="0"/>
          <w:marBottom w:val="0"/>
          <w:divBdr>
            <w:top w:val="none" w:sz="0" w:space="0" w:color="auto"/>
            <w:left w:val="none" w:sz="0" w:space="0" w:color="auto"/>
            <w:bottom w:val="none" w:sz="0" w:space="0" w:color="auto"/>
            <w:right w:val="none" w:sz="0" w:space="0" w:color="auto"/>
          </w:divBdr>
        </w:div>
        <w:div w:id="189874885">
          <w:marLeft w:val="360"/>
          <w:marRight w:val="0"/>
          <w:marTop w:val="0"/>
          <w:marBottom w:val="0"/>
          <w:divBdr>
            <w:top w:val="none" w:sz="0" w:space="0" w:color="auto"/>
            <w:left w:val="none" w:sz="0" w:space="0" w:color="auto"/>
            <w:bottom w:val="none" w:sz="0" w:space="0" w:color="auto"/>
            <w:right w:val="none" w:sz="0" w:space="0" w:color="auto"/>
          </w:divBdr>
        </w:div>
      </w:divsChild>
    </w:div>
    <w:div w:id="1534414762">
      <w:bodyDiv w:val="1"/>
      <w:marLeft w:val="0"/>
      <w:marRight w:val="0"/>
      <w:marTop w:val="0"/>
      <w:marBottom w:val="0"/>
      <w:divBdr>
        <w:top w:val="none" w:sz="0" w:space="0" w:color="auto"/>
        <w:left w:val="none" w:sz="0" w:space="0" w:color="auto"/>
        <w:bottom w:val="none" w:sz="0" w:space="0" w:color="auto"/>
        <w:right w:val="none" w:sz="0" w:space="0" w:color="auto"/>
      </w:divBdr>
    </w:div>
    <w:div w:id="1537041553">
      <w:bodyDiv w:val="1"/>
      <w:marLeft w:val="0"/>
      <w:marRight w:val="0"/>
      <w:marTop w:val="0"/>
      <w:marBottom w:val="0"/>
      <w:divBdr>
        <w:top w:val="none" w:sz="0" w:space="0" w:color="auto"/>
        <w:left w:val="none" w:sz="0" w:space="0" w:color="auto"/>
        <w:bottom w:val="none" w:sz="0" w:space="0" w:color="auto"/>
        <w:right w:val="none" w:sz="0" w:space="0" w:color="auto"/>
      </w:divBdr>
    </w:div>
    <w:div w:id="1613710703">
      <w:bodyDiv w:val="1"/>
      <w:marLeft w:val="0"/>
      <w:marRight w:val="0"/>
      <w:marTop w:val="0"/>
      <w:marBottom w:val="0"/>
      <w:divBdr>
        <w:top w:val="none" w:sz="0" w:space="0" w:color="auto"/>
        <w:left w:val="none" w:sz="0" w:space="0" w:color="auto"/>
        <w:bottom w:val="none" w:sz="0" w:space="0" w:color="auto"/>
        <w:right w:val="none" w:sz="0" w:space="0" w:color="auto"/>
      </w:divBdr>
    </w:div>
    <w:div w:id="1780678988">
      <w:bodyDiv w:val="1"/>
      <w:marLeft w:val="0"/>
      <w:marRight w:val="0"/>
      <w:marTop w:val="0"/>
      <w:marBottom w:val="0"/>
      <w:divBdr>
        <w:top w:val="none" w:sz="0" w:space="0" w:color="auto"/>
        <w:left w:val="none" w:sz="0" w:space="0" w:color="auto"/>
        <w:bottom w:val="none" w:sz="0" w:space="0" w:color="auto"/>
        <w:right w:val="none" w:sz="0" w:space="0" w:color="auto"/>
      </w:divBdr>
    </w:div>
    <w:div w:id="1817717179">
      <w:bodyDiv w:val="1"/>
      <w:marLeft w:val="0"/>
      <w:marRight w:val="0"/>
      <w:marTop w:val="0"/>
      <w:marBottom w:val="0"/>
      <w:divBdr>
        <w:top w:val="none" w:sz="0" w:space="0" w:color="auto"/>
        <w:left w:val="none" w:sz="0" w:space="0" w:color="auto"/>
        <w:bottom w:val="none" w:sz="0" w:space="0" w:color="auto"/>
        <w:right w:val="none" w:sz="0" w:space="0" w:color="auto"/>
      </w:divBdr>
      <w:divsChild>
        <w:div w:id="1890264887">
          <w:marLeft w:val="547"/>
          <w:marRight w:val="0"/>
          <w:marTop w:val="0"/>
          <w:marBottom w:val="0"/>
          <w:divBdr>
            <w:top w:val="none" w:sz="0" w:space="0" w:color="auto"/>
            <w:left w:val="none" w:sz="0" w:space="0" w:color="auto"/>
            <w:bottom w:val="none" w:sz="0" w:space="0" w:color="auto"/>
            <w:right w:val="none" w:sz="0" w:space="0" w:color="auto"/>
          </w:divBdr>
        </w:div>
      </w:divsChild>
    </w:div>
    <w:div w:id="1957757443">
      <w:bodyDiv w:val="1"/>
      <w:marLeft w:val="0"/>
      <w:marRight w:val="0"/>
      <w:marTop w:val="0"/>
      <w:marBottom w:val="0"/>
      <w:divBdr>
        <w:top w:val="none" w:sz="0" w:space="0" w:color="auto"/>
        <w:left w:val="none" w:sz="0" w:space="0" w:color="auto"/>
        <w:bottom w:val="none" w:sz="0" w:space="0" w:color="auto"/>
        <w:right w:val="none" w:sz="0" w:space="0" w:color="auto"/>
      </w:divBdr>
      <w:divsChild>
        <w:div w:id="1286616996">
          <w:marLeft w:val="360"/>
          <w:marRight w:val="0"/>
          <w:marTop w:val="0"/>
          <w:marBottom w:val="0"/>
          <w:divBdr>
            <w:top w:val="none" w:sz="0" w:space="0" w:color="auto"/>
            <w:left w:val="none" w:sz="0" w:space="0" w:color="auto"/>
            <w:bottom w:val="none" w:sz="0" w:space="0" w:color="auto"/>
            <w:right w:val="none" w:sz="0" w:space="0" w:color="auto"/>
          </w:divBdr>
        </w:div>
        <w:div w:id="239491077">
          <w:marLeft w:val="360"/>
          <w:marRight w:val="0"/>
          <w:marTop w:val="0"/>
          <w:marBottom w:val="0"/>
          <w:divBdr>
            <w:top w:val="none" w:sz="0" w:space="0" w:color="auto"/>
            <w:left w:val="none" w:sz="0" w:space="0" w:color="auto"/>
            <w:bottom w:val="none" w:sz="0" w:space="0" w:color="auto"/>
            <w:right w:val="none" w:sz="0" w:space="0" w:color="auto"/>
          </w:divBdr>
        </w:div>
        <w:div w:id="153764861">
          <w:marLeft w:val="360"/>
          <w:marRight w:val="0"/>
          <w:marTop w:val="0"/>
          <w:marBottom w:val="0"/>
          <w:divBdr>
            <w:top w:val="none" w:sz="0" w:space="0" w:color="auto"/>
            <w:left w:val="none" w:sz="0" w:space="0" w:color="auto"/>
            <w:bottom w:val="none" w:sz="0" w:space="0" w:color="auto"/>
            <w:right w:val="none" w:sz="0" w:space="0" w:color="auto"/>
          </w:divBdr>
        </w:div>
        <w:div w:id="344940272">
          <w:marLeft w:val="360"/>
          <w:marRight w:val="0"/>
          <w:marTop w:val="0"/>
          <w:marBottom w:val="0"/>
          <w:divBdr>
            <w:top w:val="none" w:sz="0" w:space="0" w:color="auto"/>
            <w:left w:val="none" w:sz="0" w:space="0" w:color="auto"/>
            <w:bottom w:val="none" w:sz="0" w:space="0" w:color="auto"/>
            <w:right w:val="none" w:sz="0" w:space="0" w:color="auto"/>
          </w:divBdr>
        </w:div>
        <w:div w:id="1615673676">
          <w:marLeft w:val="360"/>
          <w:marRight w:val="0"/>
          <w:marTop w:val="0"/>
          <w:marBottom w:val="0"/>
          <w:divBdr>
            <w:top w:val="none" w:sz="0" w:space="0" w:color="auto"/>
            <w:left w:val="none" w:sz="0" w:space="0" w:color="auto"/>
            <w:bottom w:val="none" w:sz="0" w:space="0" w:color="auto"/>
            <w:right w:val="none" w:sz="0" w:space="0" w:color="auto"/>
          </w:divBdr>
        </w:div>
        <w:div w:id="57377838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luzhangwh@163.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A74B-D5AC-417B-8B24-273E8CE4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8</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刘雨青</dc:creator>
  <cp:keywords/>
  <dc:description/>
  <cp:lastModifiedBy>Liu Yuqing</cp:lastModifiedBy>
  <cp:revision>104</cp:revision>
  <dcterms:created xsi:type="dcterms:W3CDTF">2022-12-27T00:54:00Z</dcterms:created>
  <dcterms:modified xsi:type="dcterms:W3CDTF">2023-08-17T08:00:00Z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286243725</vt:i4>
  </property>
</Properties>
</file>