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D6211" w14:textId="32F6A835" w:rsidR="008C4863" w:rsidRPr="0009752C" w:rsidRDefault="00B93823" w:rsidP="0082468B">
      <w:pPr>
        <w:widowControl/>
        <w:spacing w:line="360" w:lineRule="auto"/>
        <w:jc w:val="center"/>
        <w:rPr>
          <w:rFonts w:ascii="Times New Roman" w:hAnsi="Times New Roman" w:cs="Times New Roman"/>
          <w:b/>
          <w:kern w:val="0"/>
          <w:sz w:val="24"/>
          <w:szCs w:val="24"/>
        </w:rPr>
      </w:pPr>
      <w:r w:rsidRPr="00B93823">
        <w:rPr>
          <w:rFonts w:ascii="Times New Roman" w:hAnsi="Times New Roman" w:cs="Times New Roman"/>
          <w:b/>
          <w:bCs/>
          <w:sz w:val="24"/>
          <w:szCs w:val="24"/>
        </w:rPr>
        <w:t>Supplementary</w:t>
      </w:r>
      <w:r w:rsidR="000575F3">
        <w:rPr>
          <w:rFonts w:ascii="Times New Roman" w:hAnsi="Times New Roman" w:cs="Times New Roman"/>
          <w:b/>
          <w:bCs/>
          <w:sz w:val="24"/>
          <w:szCs w:val="24"/>
        </w:rPr>
        <w:t xml:space="preserve"> </w:t>
      </w:r>
      <w:r w:rsidRPr="00B93823">
        <w:rPr>
          <w:rFonts w:ascii="Times New Roman" w:hAnsi="Times New Roman" w:cs="Times New Roman"/>
          <w:b/>
          <w:bCs/>
          <w:sz w:val="24"/>
          <w:szCs w:val="24"/>
        </w:rPr>
        <w:t>Materials</w:t>
      </w:r>
    </w:p>
    <w:p w14:paraId="571A42A9" w14:textId="1A6CC229" w:rsidR="008C4863" w:rsidRPr="0009752C" w:rsidRDefault="008C4863" w:rsidP="00E9717D">
      <w:pPr>
        <w:widowControl/>
        <w:spacing w:line="360" w:lineRule="auto"/>
        <w:jc w:val="left"/>
        <w:rPr>
          <w:rFonts w:ascii="Times New Roman" w:hAnsi="Times New Roman" w:cs="Times New Roman"/>
          <w:b/>
          <w:kern w:val="0"/>
          <w:sz w:val="24"/>
          <w:szCs w:val="24"/>
        </w:rPr>
      </w:pPr>
    </w:p>
    <w:p w14:paraId="59616F5E" w14:textId="29725B0F" w:rsidR="008C4863" w:rsidRPr="0009752C" w:rsidRDefault="008C4863" w:rsidP="00E9717D">
      <w:pPr>
        <w:widowControl/>
        <w:spacing w:line="360" w:lineRule="auto"/>
        <w:jc w:val="left"/>
        <w:rPr>
          <w:rFonts w:ascii="Times New Roman" w:hAnsi="Times New Roman" w:cs="Times New Roman"/>
          <w:b/>
          <w:kern w:val="0"/>
          <w:sz w:val="24"/>
          <w:szCs w:val="24"/>
        </w:rPr>
      </w:pPr>
    </w:p>
    <w:p w14:paraId="231C1FE6" w14:textId="77777777" w:rsidR="008C4863" w:rsidRPr="0009752C" w:rsidRDefault="008C4863" w:rsidP="00E9717D">
      <w:pPr>
        <w:widowControl/>
        <w:spacing w:line="360" w:lineRule="auto"/>
        <w:jc w:val="left"/>
        <w:rPr>
          <w:rFonts w:ascii="Times New Roman" w:hAnsi="Times New Roman" w:cs="Times New Roman"/>
          <w:b/>
          <w:kern w:val="0"/>
          <w:sz w:val="24"/>
          <w:szCs w:val="24"/>
        </w:rPr>
      </w:pPr>
    </w:p>
    <w:p w14:paraId="776734A4" w14:textId="2A86456E" w:rsidR="004F22EB" w:rsidRPr="00301606" w:rsidRDefault="00301606" w:rsidP="00301606">
      <w:pPr>
        <w:widowControl/>
        <w:spacing w:line="360" w:lineRule="auto"/>
        <w:jc w:val="left"/>
        <w:rPr>
          <w:rFonts w:ascii="Times New Roman" w:hAnsi="Times New Roman" w:cs="Times New Roman"/>
          <w:b/>
          <w:kern w:val="0"/>
          <w:sz w:val="24"/>
          <w:szCs w:val="24"/>
        </w:rPr>
      </w:pPr>
      <w:r w:rsidRPr="00301606">
        <w:rPr>
          <w:rFonts w:ascii="Times New Roman" w:hAnsi="Times New Roman" w:cs="Times New Roman"/>
          <w:b/>
          <w:kern w:val="0"/>
          <w:sz w:val="24"/>
          <w:szCs w:val="24"/>
        </w:rPr>
        <w:t>Ⅰ</w:t>
      </w:r>
      <w:r>
        <w:rPr>
          <w:rFonts w:ascii="Times New Roman" w:hAnsi="Times New Roman" w:cs="Times New Roman"/>
          <w:b/>
          <w:kern w:val="0"/>
          <w:sz w:val="24"/>
          <w:szCs w:val="24"/>
        </w:rPr>
        <w:t>.</w:t>
      </w:r>
      <w:r w:rsidRPr="00301606">
        <w:rPr>
          <w:rFonts w:ascii="Times New Roman" w:hAnsi="Times New Roman" w:cs="Times New Roman"/>
          <w:b/>
          <w:kern w:val="0"/>
          <w:sz w:val="24"/>
          <w:szCs w:val="24"/>
        </w:rPr>
        <w:t xml:space="preserve"> </w:t>
      </w:r>
      <w:r w:rsidR="00E9717D" w:rsidRPr="00301606">
        <w:rPr>
          <w:rFonts w:ascii="Times New Roman" w:hAnsi="Times New Roman" w:cs="Times New Roman"/>
          <w:b/>
          <w:kern w:val="0"/>
          <w:sz w:val="24"/>
          <w:szCs w:val="24"/>
        </w:rPr>
        <w:t xml:space="preserve">Equipment </w:t>
      </w:r>
    </w:p>
    <w:p w14:paraId="49654186" w14:textId="2E27CA8E" w:rsidR="004F22EB" w:rsidRPr="0009752C" w:rsidRDefault="00E9717D" w:rsidP="00E9717D">
      <w:pPr>
        <w:spacing w:line="360" w:lineRule="auto"/>
        <w:rPr>
          <w:rFonts w:ascii="Times New Roman" w:hAnsi="Times New Roman" w:cs="Times New Roman"/>
          <w:sz w:val="24"/>
          <w:szCs w:val="24"/>
        </w:rPr>
      </w:pPr>
      <w:r w:rsidRPr="0009752C">
        <w:rPr>
          <w:rFonts w:ascii="Times New Roman" w:hAnsi="Times New Roman" w:cs="Times New Roman"/>
          <w:sz w:val="24"/>
          <w:szCs w:val="24"/>
        </w:rPr>
        <w:t>CFX96 Real-Time PCR Detection System(Bio-Rad, USA)</w:t>
      </w:r>
    </w:p>
    <w:p w14:paraId="4F7C6AF8" w14:textId="6EE01E40" w:rsidR="00E66F48" w:rsidRPr="0009752C" w:rsidRDefault="00E66F48" w:rsidP="00E66F48">
      <w:pPr>
        <w:spacing w:line="360" w:lineRule="auto"/>
        <w:rPr>
          <w:rFonts w:ascii="Times New Roman" w:hAnsi="Times New Roman" w:cs="Times New Roman"/>
          <w:sz w:val="24"/>
          <w:szCs w:val="24"/>
        </w:rPr>
      </w:pPr>
      <w:r w:rsidRPr="0009752C">
        <w:rPr>
          <w:rFonts w:ascii="Times New Roman" w:hAnsi="Times New Roman" w:cs="Times New Roman"/>
          <w:sz w:val="24"/>
          <w:szCs w:val="24"/>
        </w:rPr>
        <w:t>Multiskan GO spectrophotometer(Thermo Scientific™, USA)</w:t>
      </w:r>
    </w:p>
    <w:p w14:paraId="54F9DC6B" w14:textId="376241A0" w:rsidR="00E9717D" w:rsidRPr="0009752C" w:rsidRDefault="00F45D4D" w:rsidP="00E9717D">
      <w:pPr>
        <w:spacing w:line="360" w:lineRule="auto"/>
        <w:rPr>
          <w:rFonts w:ascii="Times New Roman" w:hAnsi="Times New Roman" w:cs="Times New Roman"/>
          <w:sz w:val="24"/>
          <w:szCs w:val="24"/>
        </w:rPr>
      </w:pPr>
      <w:r w:rsidRPr="0009752C">
        <w:rPr>
          <w:rFonts w:ascii="Times New Roman" w:hAnsi="Times New Roman" w:cs="Times New Roman"/>
          <w:sz w:val="24"/>
          <w:szCs w:val="24"/>
        </w:rPr>
        <w:t>0.5-10</w:t>
      </w:r>
      <w:r w:rsidRPr="0009752C">
        <w:rPr>
          <w:rFonts w:ascii="Times New Roman" w:hAnsi="Times New Roman" w:cs="Times New Roman"/>
        </w:rPr>
        <w:t>μ</w:t>
      </w:r>
      <w:r w:rsidRPr="0009752C">
        <w:rPr>
          <w:rFonts w:ascii="Times New Roman" w:hAnsi="Times New Roman" w:cs="Times New Roman"/>
          <w:sz w:val="24"/>
          <w:szCs w:val="24"/>
        </w:rPr>
        <w:t>L, 10-100</w:t>
      </w:r>
      <w:r w:rsidRPr="0009752C">
        <w:rPr>
          <w:rFonts w:ascii="Times New Roman" w:hAnsi="Times New Roman" w:cs="Times New Roman"/>
        </w:rPr>
        <w:t>μ</w:t>
      </w:r>
      <w:r w:rsidRPr="0009752C">
        <w:rPr>
          <w:rFonts w:ascii="Times New Roman" w:hAnsi="Times New Roman" w:cs="Times New Roman"/>
          <w:sz w:val="24"/>
          <w:szCs w:val="24"/>
        </w:rPr>
        <w:t>L, 100-1000</w:t>
      </w:r>
      <w:r w:rsidRPr="0009752C">
        <w:rPr>
          <w:rFonts w:ascii="Times New Roman" w:hAnsi="Times New Roman" w:cs="Times New Roman"/>
        </w:rPr>
        <w:t>μ</w:t>
      </w:r>
      <w:r w:rsidRPr="0009752C">
        <w:rPr>
          <w:rFonts w:ascii="Times New Roman" w:hAnsi="Times New Roman" w:cs="Times New Roman"/>
          <w:sz w:val="24"/>
          <w:szCs w:val="24"/>
        </w:rPr>
        <w:t xml:space="preserve">L pipettes(Eppendorf Research®, </w:t>
      </w:r>
      <w:bookmarkStart w:id="0" w:name="_Hlk103587701"/>
      <w:r w:rsidRPr="0009752C">
        <w:rPr>
          <w:rFonts w:ascii="Times New Roman" w:hAnsi="Times New Roman" w:cs="Times New Roman"/>
          <w:sz w:val="24"/>
          <w:szCs w:val="24"/>
        </w:rPr>
        <w:t>Germany</w:t>
      </w:r>
      <w:bookmarkEnd w:id="0"/>
      <w:r w:rsidRPr="0009752C">
        <w:rPr>
          <w:rFonts w:ascii="Times New Roman" w:hAnsi="Times New Roman" w:cs="Times New Roman"/>
          <w:sz w:val="24"/>
          <w:szCs w:val="24"/>
        </w:rPr>
        <w:t>)</w:t>
      </w:r>
    </w:p>
    <w:p w14:paraId="14BA2C0A" w14:textId="706A4191" w:rsidR="00E9717D" w:rsidRPr="0009752C" w:rsidRDefault="00E66F48" w:rsidP="00E9717D">
      <w:pPr>
        <w:spacing w:line="360" w:lineRule="auto"/>
        <w:rPr>
          <w:rFonts w:ascii="Times New Roman" w:hAnsi="Times New Roman" w:cs="Times New Roman"/>
          <w:sz w:val="24"/>
          <w:szCs w:val="24"/>
        </w:rPr>
      </w:pPr>
      <w:r w:rsidRPr="0009752C">
        <w:rPr>
          <w:rFonts w:ascii="Times New Roman" w:hAnsi="Times New Roman" w:cs="Times New Roman"/>
          <w:sz w:val="24"/>
          <w:szCs w:val="24"/>
        </w:rPr>
        <w:t>Centrifuge</w:t>
      </w:r>
      <w:r w:rsidR="00F45D4D" w:rsidRPr="0009752C">
        <w:rPr>
          <w:rFonts w:ascii="Times New Roman" w:hAnsi="Times New Roman" w:cs="Times New Roman"/>
          <w:sz w:val="24"/>
          <w:szCs w:val="24"/>
        </w:rPr>
        <w:t>(Thermo Scientific™</w:t>
      </w:r>
      <w:r w:rsidRPr="0009752C">
        <w:rPr>
          <w:rFonts w:ascii="Times New Roman" w:hAnsi="Times New Roman" w:cs="Times New Roman"/>
          <w:sz w:val="24"/>
          <w:szCs w:val="24"/>
        </w:rPr>
        <w:t>, USA</w:t>
      </w:r>
      <w:r w:rsidR="00F45D4D" w:rsidRPr="0009752C">
        <w:rPr>
          <w:rFonts w:ascii="Times New Roman" w:hAnsi="Times New Roman" w:cs="Times New Roman"/>
          <w:sz w:val="24"/>
          <w:szCs w:val="24"/>
        </w:rPr>
        <w:t>)</w:t>
      </w:r>
    </w:p>
    <w:p w14:paraId="172C3A14" w14:textId="34312AEB" w:rsidR="00E9717D" w:rsidRPr="0009752C" w:rsidRDefault="00E9717D" w:rsidP="00E9717D">
      <w:pPr>
        <w:spacing w:line="360" w:lineRule="auto"/>
        <w:rPr>
          <w:rFonts w:ascii="Times New Roman" w:hAnsi="Times New Roman" w:cs="Times New Roman"/>
          <w:sz w:val="24"/>
          <w:szCs w:val="24"/>
        </w:rPr>
      </w:pPr>
    </w:p>
    <w:p w14:paraId="5D4835C3" w14:textId="77777777" w:rsidR="00315440" w:rsidRPr="0009752C" w:rsidRDefault="00315440" w:rsidP="00E9717D">
      <w:pPr>
        <w:spacing w:line="360" w:lineRule="auto"/>
        <w:rPr>
          <w:rFonts w:ascii="Times New Roman" w:hAnsi="Times New Roman" w:cs="Times New Roman"/>
          <w:sz w:val="24"/>
          <w:szCs w:val="24"/>
        </w:rPr>
      </w:pPr>
    </w:p>
    <w:p w14:paraId="36E1FEE7" w14:textId="40EAEC69" w:rsidR="007B11FC" w:rsidRPr="00301606" w:rsidRDefault="00301606" w:rsidP="00301606">
      <w:pPr>
        <w:spacing w:line="360" w:lineRule="auto"/>
        <w:rPr>
          <w:rFonts w:ascii="Times New Roman" w:hAnsi="Times New Roman" w:cs="Times New Roman"/>
          <w:b/>
          <w:kern w:val="0"/>
          <w:sz w:val="24"/>
          <w:szCs w:val="24"/>
        </w:rPr>
      </w:pPr>
      <w:r w:rsidRPr="00301606">
        <w:rPr>
          <w:rFonts w:ascii="Times New Roman" w:hAnsi="Times New Roman" w:cs="Times New Roman"/>
          <w:b/>
          <w:kern w:val="0"/>
          <w:sz w:val="24"/>
          <w:szCs w:val="24"/>
        </w:rPr>
        <w:t>Ⅱ.</w:t>
      </w:r>
      <w:r>
        <w:rPr>
          <w:rFonts w:ascii="Times New Roman" w:hAnsi="Times New Roman" w:cs="Times New Roman"/>
          <w:b/>
          <w:kern w:val="0"/>
          <w:sz w:val="24"/>
          <w:szCs w:val="24"/>
        </w:rPr>
        <w:t xml:space="preserve"> </w:t>
      </w:r>
      <w:r w:rsidR="007B11FC" w:rsidRPr="00301606">
        <w:rPr>
          <w:rFonts w:ascii="Times New Roman" w:hAnsi="Times New Roman" w:cs="Times New Roman"/>
          <w:b/>
          <w:kern w:val="0"/>
          <w:sz w:val="24"/>
          <w:szCs w:val="24"/>
        </w:rPr>
        <w:t>Reagents</w:t>
      </w:r>
      <w:r w:rsidR="00727380" w:rsidRPr="00301606">
        <w:rPr>
          <w:rFonts w:ascii="Times New Roman" w:hAnsi="Times New Roman" w:cs="Times New Roman"/>
          <w:b/>
          <w:kern w:val="0"/>
          <w:sz w:val="24"/>
          <w:szCs w:val="24"/>
        </w:rPr>
        <w:t xml:space="preserve"> and materials</w:t>
      </w:r>
    </w:p>
    <w:p w14:paraId="29ADA648" w14:textId="22EFE8CF" w:rsidR="00466E48" w:rsidRPr="0009752C" w:rsidRDefault="00466E48" w:rsidP="00E9717D">
      <w:pPr>
        <w:spacing w:line="360" w:lineRule="auto"/>
        <w:rPr>
          <w:rFonts w:ascii="Times New Roman" w:hAnsi="Times New Roman" w:cs="Times New Roman"/>
          <w:bCs/>
          <w:kern w:val="0"/>
          <w:sz w:val="24"/>
          <w:szCs w:val="24"/>
        </w:rPr>
      </w:pPr>
      <w:r w:rsidRPr="0009752C">
        <w:rPr>
          <w:rFonts w:ascii="Times New Roman" w:hAnsi="Times New Roman" w:cs="Times New Roman"/>
          <w:bCs/>
          <w:kern w:val="0"/>
          <w:sz w:val="24"/>
          <w:szCs w:val="24"/>
        </w:rPr>
        <w:t>Nasopharynx swab(COPAN, Cat. No. 502CS01, Italia)</w:t>
      </w:r>
    </w:p>
    <w:p w14:paraId="00C67E80" w14:textId="0CDFFF9A" w:rsidR="00041521" w:rsidRPr="0009752C" w:rsidRDefault="00041521" w:rsidP="00041521">
      <w:pPr>
        <w:spacing w:line="360" w:lineRule="auto"/>
        <w:rPr>
          <w:rFonts w:ascii="Times New Roman" w:hAnsi="Times New Roman" w:cs="Times New Roman"/>
          <w:sz w:val="24"/>
          <w:szCs w:val="24"/>
        </w:rPr>
      </w:pPr>
      <w:r w:rsidRPr="0009752C">
        <w:rPr>
          <w:rFonts w:ascii="Times New Roman" w:hAnsi="Times New Roman" w:cs="Times New Roman"/>
          <w:sz w:val="24"/>
          <w:szCs w:val="24"/>
        </w:rPr>
        <w:t>digene® Specimen Transport Medium(</w:t>
      </w:r>
      <w:bookmarkStart w:id="1" w:name="_Hlk107562943"/>
      <w:r w:rsidRPr="0009752C">
        <w:rPr>
          <w:rFonts w:ascii="Times New Roman" w:hAnsi="Times New Roman" w:cs="Times New Roman"/>
          <w:sz w:val="24"/>
          <w:szCs w:val="24"/>
        </w:rPr>
        <w:t>QIAGEN, Cat. No. 5128-1220</w:t>
      </w:r>
      <w:bookmarkEnd w:id="1"/>
      <w:r w:rsidRPr="0009752C">
        <w:rPr>
          <w:rFonts w:ascii="Times New Roman" w:hAnsi="Times New Roman" w:cs="Times New Roman"/>
          <w:sz w:val="24"/>
          <w:szCs w:val="24"/>
        </w:rPr>
        <w:t>, Germany)</w:t>
      </w:r>
    </w:p>
    <w:p w14:paraId="79B67549" w14:textId="2857CC6A" w:rsidR="007B11FC" w:rsidRPr="0009752C" w:rsidRDefault="00347077" w:rsidP="0065385F">
      <w:pPr>
        <w:spacing w:line="360" w:lineRule="auto"/>
        <w:rPr>
          <w:rFonts w:ascii="Times New Roman" w:hAnsi="Times New Roman" w:cs="Times New Roman"/>
          <w:sz w:val="24"/>
          <w:szCs w:val="24"/>
        </w:rPr>
      </w:pPr>
      <w:r w:rsidRPr="0009752C">
        <w:rPr>
          <w:rFonts w:ascii="Times New Roman" w:hAnsi="Times New Roman" w:cs="Times New Roman"/>
          <w:sz w:val="24"/>
          <w:szCs w:val="24"/>
        </w:rPr>
        <w:t>QIAamp® DNA extraction mini kit(QIAGEN, Cat. No. 51106, Germany)</w:t>
      </w:r>
    </w:p>
    <w:p w14:paraId="4CA47311" w14:textId="6DFF58CF" w:rsidR="00B52063" w:rsidRPr="0009752C" w:rsidRDefault="00347077" w:rsidP="0065385F">
      <w:pPr>
        <w:spacing w:line="360" w:lineRule="auto"/>
        <w:rPr>
          <w:rFonts w:ascii="Times New Roman" w:hAnsi="Times New Roman" w:cs="Times New Roman"/>
          <w:sz w:val="24"/>
          <w:szCs w:val="24"/>
        </w:rPr>
      </w:pPr>
      <w:r w:rsidRPr="0009752C">
        <w:rPr>
          <w:rFonts w:ascii="Times New Roman" w:hAnsi="Times New Roman" w:cs="Times New Roman"/>
          <w:sz w:val="24"/>
          <w:szCs w:val="24"/>
        </w:rPr>
        <w:t xml:space="preserve">EZ DNA Methylation-Gold™ conversion Kit( Zymo, </w:t>
      </w:r>
      <w:bookmarkStart w:id="2" w:name="_Hlk103588122"/>
      <w:r w:rsidRPr="0009752C">
        <w:rPr>
          <w:rFonts w:ascii="Times New Roman" w:hAnsi="Times New Roman" w:cs="Times New Roman"/>
          <w:sz w:val="24"/>
          <w:szCs w:val="24"/>
        </w:rPr>
        <w:t>Cat. No.</w:t>
      </w:r>
      <w:bookmarkEnd w:id="2"/>
      <w:r w:rsidRPr="0009752C">
        <w:rPr>
          <w:rFonts w:ascii="Times New Roman" w:hAnsi="Times New Roman" w:cs="Times New Roman"/>
          <w:sz w:val="24"/>
          <w:szCs w:val="24"/>
        </w:rPr>
        <w:t xml:space="preserve"> D5006, USA) </w:t>
      </w:r>
    </w:p>
    <w:p w14:paraId="0CA83FCA" w14:textId="20F6D0CB" w:rsidR="007B11FC" w:rsidRPr="0009752C" w:rsidRDefault="00347077" w:rsidP="0065385F">
      <w:pPr>
        <w:spacing w:line="360" w:lineRule="auto"/>
        <w:rPr>
          <w:rFonts w:ascii="Times New Roman" w:hAnsi="Times New Roman" w:cs="Times New Roman"/>
          <w:sz w:val="24"/>
          <w:szCs w:val="24"/>
        </w:rPr>
      </w:pPr>
      <w:r w:rsidRPr="0009752C">
        <w:rPr>
          <w:rFonts w:ascii="Times New Roman" w:hAnsi="Times New Roman" w:cs="Times New Roman"/>
          <w:sz w:val="24"/>
          <w:szCs w:val="24"/>
        </w:rPr>
        <w:t>qPCR pre-mix</w:t>
      </w:r>
      <w:bookmarkStart w:id="3" w:name="_Hlk103588577"/>
      <w:r w:rsidRPr="0009752C">
        <w:rPr>
          <w:rFonts w:ascii="Times New Roman" w:hAnsi="Times New Roman" w:cs="Times New Roman"/>
          <w:sz w:val="24"/>
          <w:szCs w:val="24"/>
        </w:rPr>
        <w:t>(Tsingke, Cat. No.1FD21A01</w:t>
      </w:r>
      <w:r w:rsidR="0065385F" w:rsidRPr="0009752C">
        <w:rPr>
          <w:rFonts w:ascii="Times New Roman" w:hAnsi="Times New Roman" w:cs="Times New Roman"/>
          <w:sz w:val="24"/>
          <w:szCs w:val="24"/>
        </w:rPr>
        <w:t>, 1FD21B01, China</w:t>
      </w:r>
      <w:r w:rsidRPr="0009752C">
        <w:rPr>
          <w:rFonts w:ascii="Times New Roman" w:hAnsi="Times New Roman" w:cs="Times New Roman"/>
          <w:sz w:val="24"/>
          <w:szCs w:val="24"/>
        </w:rPr>
        <w:t>)</w:t>
      </w:r>
    </w:p>
    <w:bookmarkEnd w:id="3"/>
    <w:p w14:paraId="44039944" w14:textId="6B114C81" w:rsidR="00E9717D" w:rsidRPr="0009752C" w:rsidRDefault="0065385F" w:rsidP="0065385F">
      <w:pPr>
        <w:spacing w:line="360" w:lineRule="auto"/>
        <w:rPr>
          <w:rFonts w:ascii="Times New Roman" w:hAnsi="Times New Roman" w:cs="Times New Roman"/>
          <w:sz w:val="24"/>
          <w:szCs w:val="24"/>
        </w:rPr>
      </w:pPr>
      <w:r w:rsidRPr="0009752C">
        <w:rPr>
          <w:rFonts w:ascii="Times New Roman" w:hAnsi="Times New Roman" w:cs="Times New Roman"/>
          <w:sz w:val="24"/>
          <w:szCs w:val="24"/>
        </w:rPr>
        <w:t>Double distilled water(Tsingke, Cat. No.TSP002, China)</w:t>
      </w:r>
    </w:p>
    <w:p w14:paraId="61EC3421" w14:textId="55432F1F" w:rsidR="0065385F" w:rsidRPr="0009752C" w:rsidRDefault="0065385F" w:rsidP="0065385F">
      <w:pPr>
        <w:spacing w:line="360" w:lineRule="auto"/>
        <w:rPr>
          <w:rFonts w:ascii="Times New Roman" w:hAnsi="Times New Roman" w:cs="Times New Roman"/>
          <w:sz w:val="24"/>
          <w:szCs w:val="24"/>
        </w:rPr>
      </w:pPr>
      <w:r w:rsidRPr="0009752C">
        <w:rPr>
          <w:rFonts w:ascii="Times New Roman" w:hAnsi="Times New Roman" w:cs="Times New Roman"/>
          <w:sz w:val="24"/>
          <w:szCs w:val="24"/>
        </w:rPr>
        <w:t>Tris-EDTA buffer solution(Leagene, Cat. No.ND0092, China)</w:t>
      </w:r>
    </w:p>
    <w:p w14:paraId="2A30150E" w14:textId="5EE512B1" w:rsidR="0065385F" w:rsidRPr="0009752C" w:rsidRDefault="0065385F" w:rsidP="0065385F">
      <w:pPr>
        <w:spacing w:line="360" w:lineRule="auto"/>
        <w:rPr>
          <w:rFonts w:ascii="Times New Roman" w:hAnsi="Times New Roman" w:cs="Times New Roman"/>
          <w:sz w:val="24"/>
          <w:szCs w:val="24"/>
        </w:rPr>
      </w:pPr>
      <w:r w:rsidRPr="0009752C">
        <w:rPr>
          <w:rFonts w:ascii="Times New Roman" w:hAnsi="Times New Roman" w:cs="Times New Roman"/>
          <w:sz w:val="24"/>
          <w:szCs w:val="24"/>
        </w:rPr>
        <w:t>Primers(Tsingke, China)</w:t>
      </w:r>
    </w:p>
    <w:p w14:paraId="2687B7CF" w14:textId="029A1122" w:rsidR="0065385F" w:rsidRPr="0009752C" w:rsidRDefault="0065385F" w:rsidP="0065385F">
      <w:pPr>
        <w:spacing w:line="360" w:lineRule="auto"/>
        <w:rPr>
          <w:rFonts w:ascii="Times New Roman" w:hAnsi="Times New Roman" w:cs="Times New Roman"/>
          <w:sz w:val="24"/>
          <w:szCs w:val="24"/>
        </w:rPr>
      </w:pPr>
      <w:r w:rsidRPr="0009752C">
        <w:rPr>
          <w:rFonts w:ascii="Times New Roman" w:hAnsi="Times New Roman" w:cs="Times New Roman"/>
          <w:sz w:val="24"/>
          <w:szCs w:val="24"/>
        </w:rPr>
        <w:t>Hydrolysis probes(Sangon Biotech, China)</w:t>
      </w:r>
    </w:p>
    <w:p w14:paraId="6B8FEFFC" w14:textId="7656D060" w:rsidR="00445C70" w:rsidRPr="0009752C" w:rsidRDefault="00445C70" w:rsidP="0065385F">
      <w:pPr>
        <w:spacing w:line="360" w:lineRule="auto"/>
        <w:rPr>
          <w:rFonts w:ascii="Times New Roman" w:hAnsi="Times New Roman" w:cs="Times New Roman"/>
          <w:sz w:val="24"/>
          <w:szCs w:val="24"/>
        </w:rPr>
      </w:pPr>
    </w:p>
    <w:p w14:paraId="7B84DF25" w14:textId="33717A6A" w:rsidR="008C4863" w:rsidRPr="0009752C" w:rsidRDefault="008C4863" w:rsidP="0065385F">
      <w:pPr>
        <w:spacing w:line="360" w:lineRule="auto"/>
        <w:rPr>
          <w:rFonts w:ascii="Times New Roman" w:hAnsi="Times New Roman" w:cs="Times New Roman"/>
          <w:sz w:val="24"/>
          <w:szCs w:val="24"/>
        </w:rPr>
      </w:pPr>
    </w:p>
    <w:p w14:paraId="2372049C" w14:textId="68278ED0" w:rsidR="008C4863" w:rsidRPr="0009752C" w:rsidRDefault="008C4863" w:rsidP="0065385F">
      <w:pPr>
        <w:spacing w:line="360" w:lineRule="auto"/>
        <w:rPr>
          <w:rFonts w:ascii="Times New Roman" w:hAnsi="Times New Roman" w:cs="Times New Roman"/>
          <w:sz w:val="24"/>
          <w:szCs w:val="24"/>
        </w:rPr>
      </w:pPr>
    </w:p>
    <w:p w14:paraId="2E34B873" w14:textId="38AECE09" w:rsidR="008C4863" w:rsidRDefault="008C4863" w:rsidP="0065385F">
      <w:pPr>
        <w:spacing w:line="360" w:lineRule="auto"/>
        <w:rPr>
          <w:rFonts w:ascii="Times New Roman" w:hAnsi="Times New Roman" w:cs="Times New Roman"/>
          <w:sz w:val="24"/>
          <w:szCs w:val="24"/>
        </w:rPr>
      </w:pPr>
    </w:p>
    <w:p w14:paraId="2522F5A1" w14:textId="61CF778F" w:rsidR="0082468B" w:rsidRDefault="0082468B" w:rsidP="0065385F">
      <w:pPr>
        <w:spacing w:line="360" w:lineRule="auto"/>
        <w:rPr>
          <w:rFonts w:ascii="Times New Roman" w:hAnsi="Times New Roman" w:cs="Times New Roman"/>
          <w:sz w:val="24"/>
          <w:szCs w:val="24"/>
        </w:rPr>
      </w:pPr>
    </w:p>
    <w:p w14:paraId="6F2A86E8" w14:textId="4D8669F1" w:rsidR="00B93823" w:rsidRDefault="00B93823" w:rsidP="0065385F">
      <w:pPr>
        <w:spacing w:line="360" w:lineRule="auto"/>
        <w:rPr>
          <w:rFonts w:ascii="Times New Roman" w:hAnsi="Times New Roman" w:cs="Times New Roman"/>
          <w:sz w:val="24"/>
          <w:szCs w:val="24"/>
        </w:rPr>
      </w:pPr>
    </w:p>
    <w:p w14:paraId="389B1F8A" w14:textId="77777777" w:rsidR="00B93823" w:rsidRDefault="00B93823" w:rsidP="0065385F">
      <w:pPr>
        <w:spacing w:line="360" w:lineRule="auto"/>
        <w:rPr>
          <w:rFonts w:ascii="Times New Roman" w:hAnsi="Times New Roman" w:cs="Times New Roman"/>
          <w:sz w:val="24"/>
          <w:szCs w:val="24"/>
        </w:rPr>
      </w:pPr>
    </w:p>
    <w:p w14:paraId="3470D449" w14:textId="77777777" w:rsidR="0082468B" w:rsidRDefault="0082468B" w:rsidP="0065385F">
      <w:pPr>
        <w:spacing w:line="360" w:lineRule="auto"/>
        <w:rPr>
          <w:rFonts w:ascii="Times New Roman" w:hAnsi="Times New Roman" w:cs="Times New Roman"/>
          <w:sz w:val="24"/>
          <w:szCs w:val="24"/>
        </w:rPr>
      </w:pPr>
    </w:p>
    <w:p w14:paraId="7F54AAC7" w14:textId="6E289A90" w:rsidR="001A6D64" w:rsidRDefault="001A6D64" w:rsidP="0065385F">
      <w:pPr>
        <w:spacing w:line="360" w:lineRule="auto"/>
        <w:rPr>
          <w:rFonts w:ascii="Times New Roman" w:hAnsi="Times New Roman" w:cs="Times New Roman"/>
          <w:sz w:val="24"/>
          <w:szCs w:val="24"/>
        </w:rPr>
      </w:pPr>
    </w:p>
    <w:p w14:paraId="31BD74D0" w14:textId="65074AEA" w:rsidR="001A6D64" w:rsidRPr="00301606" w:rsidRDefault="001A6D64" w:rsidP="001A6D64">
      <w:pPr>
        <w:spacing w:line="360" w:lineRule="auto"/>
        <w:rPr>
          <w:rFonts w:ascii="Times New Roman" w:hAnsi="Times New Roman" w:cs="Times New Roman"/>
          <w:b/>
          <w:kern w:val="0"/>
          <w:sz w:val="24"/>
          <w:szCs w:val="24"/>
        </w:rPr>
      </w:pPr>
      <w:r w:rsidRPr="00301606">
        <w:rPr>
          <w:rFonts w:ascii="Times New Roman" w:hAnsi="Times New Roman" w:cs="Times New Roman"/>
          <w:b/>
          <w:kern w:val="0"/>
          <w:sz w:val="24"/>
          <w:szCs w:val="24"/>
        </w:rPr>
        <w:lastRenderedPageBreak/>
        <w:t>Ⅲ.</w:t>
      </w:r>
      <w:r>
        <w:rPr>
          <w:rFonts w:ascii="Times New Roman" w:hAnsi="Times New Roman" w:cs="Times New Roman"/>
          <w:b/>
          <w:kern w:val="0"/>
          <w:sz w:val="24"/>
          <w:szCs w:val="24"/>
        </w:rPr>
        <w:t xml:space="preserve"> </w:t>
      </w:r>
      <w:r w:rsidRPr="00301606">
        <w:rPr>
          <w:rFonts w:ascii="Times New Roman" w:hAnsi="Times New Roman" w:cs="Times New Roman"/>
          <w:b/>
          <w:kern w:val="0"/>
          <w:sz w:val="24"/>
          <w:szCs w:val="24"/>
        </w:rPr>
        <w:t>Sequence of calibrator</w:t>
      </w:r>
    </w:p>
    <w:p w14:paraId="4C3723EE" w14:textId="77777777" w:rsidR="001A6D64" w:rsidRPr="0009752C" w:rsidRDefault="001A6D64" w:rsidP="001A6D64">
      <w:pPr>
        <w:spacing w:line="360" w:lineRule="auto"/>
        <w:rPr>
          <w:rFonts w:ascii="Times New Roman" w:hAnsi="Times New Roman" w:cs="Times New Roman"/>
          <w:bCs/>
          <w:kern w:val="0"/>
          <w:sz w:val="24"/>
          <w:szCs w:val="24"/>
        </w:rPr>
      </w:pPr>
      <w:proofErr w:type="spellStart"/>
      <w:r w:rsidRPr="0009752C">
        <w:rPr>
          <w:rFonts w:ascii="Times New Roman" w:hAnsi="Times New Roman" w:cs="Times New Roman"/>
          <w:bCs/>
          <w:kern w:val="0"/>
          <w:sz w:val="24"/>
          <w:szCs w:val="24"/>
        </w:rPr>
        <w:t>gtgTGtT</w:t>
      </w:r>
      <w:r w:rsidRPr="0009752C">
        <w:rPr>
          <w:rFonts w:ascii="Times New Roman" w:hAnsi="Times New Roman" w:cs="Times New Roman"/>
          <w:bCs/>
          <w:kern w:val="0"/>
          <w:sz w:val="24"/>
          <w:szCs w:val="24"/>
          <w:highlight w:val="yellow"/>
        </w:rPr>
        <w:t>Gag</w:t>
      </w:r>
      <w:proofErr w:type="spellEnd"/>
      <w:r w:rsidRPr="0009752C">
        <w:rPr>
          <w:rFonts w:ascii="Times New Roman" w:hAnsi="Times New Roman" w:cs="Times New Roman"/>
          <w:bCs/>
          <w:kern w:val="0"/>
          <w:sz w:val="24"/>
          <w:szCs w:val="24"/>
          <w:highlight w:val="yellow"/>
        </w:rPr>
        <w:t xml:space="preserve"> </w:t>
      </w:r>
      <w:proofErr w:type="spellStart"/>
      <w:r w:rsidRPr="0009752C">
        <w:rPr>
          <w:rFonts w:ascii="Times New Roman" w:hAnsi="Times New Roman" w:cs="Times New Roman"/>
          <w:bCs/>
          <w:kern w:val="0"/>
          <w:sz w:val="24"/>
          <w:szCs w:val="24"/>
          <w:highlight w:val="yellow"/>
        </w:rPr>
        <w:t>tgTtatTttt</w:t>
      </w:r>
      <w:proofErr w:type="spellEnd"/>
      <w:r w:rsidRPr="0009752C">
        <w:rPr>
          <w:rFonts w:ascii="Times New Roman" w:hAnsi="Times New Roman" w:cs="Times New Roman"/>
          <w:bCs/>
          <w:kern w:val="0"/>
          <w:sz w:val="24"/>
          <w:szCs w:val="24"/>
          <w:highlight w:val="yellow"/>
        </w:rPr>
        <w:t xml:space="preserve"> </w:t>
      </w:r>
      <w:proofErr w:type="spellStart"/>
      <w:r w:rsidRPr="0009752C">
        <w:rPr>
          <w:rFonts w:ascii="Times New Roman" w:hAnsi="Times New Roman" w:cs="Times New Roman"/>
          <w:bCs/>
          <w:kern w:val="0"/>
          <w:sz w:val="24"/>
          <w:szCs w:val="24"/>
          <w:highlight w:val="yellow"/>
        </w:rPr>
        <w:t>ggaaTagtag</w:t>
      </w:r>
      <w:proofErr w:type="spellEnd"/>
      <w:r w:rsidRPr="0009752C">
        <w:rPr>
          <w:rFonts w:ascii="Times New Roman" w:hAnsi="Times New Roman" w:cs="Times New Roman"/>
          <w:bCs/>
          <w:kern w:val="0"/>
          <w:sz w:val="24"/>
          <w:szCs w:val="24"/>
        </w:rPr>
        <w:t xml:space="preserve"> aaaattgaaT </w:t>
      </w:r>
      <w:proofErr w:type="spellStart"/>
      <w:r w:rsidRPr="0009752C">
        <w:rPr>
          <w:rFonts w:ascii="Times New Roman" w:hAnsi="Times New Roman" w:cs="Times New Roman"/>
          <w:bCs/>
          <w:kern w:val="0"/>
          <w:sz w:val="24"/>
          <w:szCs w:val="24"/>
        </w:rPr>
        <w:t>TttgttggTG</w:t>
      </w:r>
      <w:proofErr w:type="spellEnd"/>
      <w:r w:rsidRPr="0009752C">
        <w:rPr>
          <w:rFonts w:ascii="Times New Roman" w:hAnsi="Times New Roman" w:cs="Times New Roman"/>
          <w:bCs/>
          <w:kern w:val="0"/>
          <w:sz w:val="24"/>
          <w:szCs w:val="24"/>
        </w:rPr>
        <w:t xml:space="preserve"> </w:t>
      </w:r>
      <w:proofErr w:type="spellStart"/>
      <w:r w:rsidRPr="0009752C">
        <w:rPr>
          <w:rFonts w:ascii="Times New Roman" w:hAnsi="Times New Roman" w:cs="Times New Roman"/>
          <w:bCs/>
          <w:kern w:val="0"/>
          <w:sz w:val="24"/>
          <w:szCs w:val="24"/>
        </w:rPr>
        <w:t>ggagaaggaa</w:t>
      </w:r>
      <w:proofErr w:type="spellEnd"/>
    </w:p>
    <w:p w14:paraId="7A6A4F87" w14:textId="77777777" w:rsidR="001A6D64" w:rsidRPr="0009752C" w:rsidRDefault="001A6D64" w:rsidP="001A6D64">
      <w:pPr>
        <w:spacing w:line="360" w:lineRule="auto"/>
        <w:rPr>
          <w:rFonts w:ascii="Times New Roman" w:hAnsi="Times New Roman" w:cs="Times New Roman"/>
          <w:bCs/>
          <w:kern w:val="0"/>
          <w:sz w:val="24"/>
          <w:szCs w:val="24"/>
        </w:rPr>
      </w:pPr>
      <w:proofErr w:type="spellStart"/>
      <w:r w:rsidRPr="0009752C">
        <w:rPr>
          <w:rFonts w:ascii="Times New Roman" w:hAnsi="Times New Roman" w:cs="Times New Roman"/>
          <w:bCs/>
          <w:kern w:val="0"/>
          <w:sz w:val="24"/>
          <w:szCs w:val="24"/>
        </w:rPr>
        <w:t>taaTGTTtta</w:t>
      </w:r>
      <w:proofErr w:type="spellEnd"/>
      <w:r w:rsidRPr="0009752C">
        <w:rPr>
          <w:rFonts w:ascii="Times New Roman" w:hAnsi="Times New Roman" w:cs="Times New Roman"/>
          <w:bCs/>
          <w:kern w:val="0"/>
          <w:sz w:val="24"/>
          <w:szCs w:val="24"/>
        </w:rPr>
        <w:t xml:space="preserve"> </w:t>
      </w:r>
      <w:proofErr w:type="spellStart"/>
      <w:r w:rsidRPr="0009752C">
        <w:rPr>
          <w:rFonts w:ascii="Times New Roman" w:hAnsi="Times New Roman" w:cs="Times New Roman"/>
          <w:bCs/>
          <w:kern w:val="0"/>
          <w:sz w:val="24"/>
          <w:szCs w:val="24"/>
        </w:rPr>
        <w:t>tTt</w:t>
      </w:r>
      <w:r w:rsidRPr="0009752C">
        <w:rPr>
          <w:rFonts w:ascii="Times New Roman" w:hAnsi="Times New Roman" w:cs="Times New Roman"/>
          <w:bCs/>
          <w:kern w:val="0"/>
          <w:sz w:val="24"/>
          <w:szCs w:val="24"/>
          <w:highlight w:val="red"/>
        </w:rPr>
        <w:t>gggagga</w:t>
      </w:r>
      <w:proofErr w:type="spellEnd"/>
      <w:r w:rsidRPr="0009752C">
        <w:rPr>
          <w:rFonts w:ascii="Times New Roman" w:hAnsi="Times New Roman" w:cs="Times New Roman"/>
          <w:bCs/>
          <w:kern w:val="0"/>
          <w:sz w:val="24"/>
          <w:szCs w:val="24"/>
          <w:highlight w:val="red"/>
        </w:rPr>
        <w:t xml:space="preserve"> </w:t>
      </w:r>
      <w:proofErr w:type="spellStart"/>
      <w:r w:rsidRPr="0009752C">
        <w:rPr>
          <w:rFonts w:ascii="Times New Roman" w:hAnsi="Times New Roman" w:cs="Times New Roman"/>
          <w:bCs/>
          <w:kern w:val="0"/>
          <w:sz w:val="24"/>
          <w:szCs w:val="24"/>
          <w:highlight w:val="red"/>
        </w:rPr>
        <w:t>gTGaTGgatt</w:t>
      </w:r>
      <w:proofErr w:type="spellEnd"/>
      <w:r w:rsidRPr="0009752C">
        <w:rPr>
          <w:rFonts w:ascii="Times New Roman" w:hAnsi="Times New Roman" w:cs="Times New Roman"/>
          <w:bCs/>
          <w:kern w:val="0"/>
          <w:sz w:val="24"/>
          <w:szCs w:val="24"/>
        </w:rPr>
        <w:t xml:space="preserve"> </w:t>
      </w:r>
      <w:proofErr w:type="spellStart"/>
      <w:r w:rsidRPr="0009752C">
        <w:rPr>
          <w:rFonts w:ascii="Times New Roman" w:hAnsi="Times New Roman" w:cs="Times New Roman"/>
          <w:bCs/>
          <w:kern w:val="0"/>
          <w:sz w:val="24"/>
          <w:szCs w:val="24"/>
        </w:rPr>
        <w:t>atagTTaata</w:t>
      </w:r>
      <w:proofErr w:type="spellEnd"/>
      <w:r w:rsidRPr="0009752C">
        <w:rPr>
          <w:rFonts w:ascii="Times New Roman" w:hAnsi="Times New Roman" w:cs="Times New Roman"/>
          <w:bCs/>
          <w:kern w:val="0"/>
          <w:sz w:val="24"/>
          <w:szCs w:val="24"/>
        </w:rPr>
        <w:t xml:space="preserve"> </w:t>
      </w:r>
      <w:proofErr w:type="spellStart"/>
      <w:r w:rsidRPr="0009752C">
        <w:rPr>
          <w:rFonts w:ascii="Times New Roman" w:hAnsi="Times New Roman" w:cs="Times New Roman"/>
          <w:bCs/>
          <w:kern w:val="0"/>
          <w:sz w:val="24"/>
          <w:szCs w:val="24"/>
        </w:rPr>
        <w:t>agagagTtTa</w:t>
      </w:r>
      <w:proofErr w:type="spellEnd"/>
      <w:r w:rsidRPr="0009752C">
        <w:rPr>
          <w:rFonts w:ascii="Times New Roman" w:hAnsi="Times New Roman" w:cs="Times New Roman"/>
          <w:bCs/>
          <w:kern w:val="0"/>
          <w:sz w:val="24"/>
          <w:szCs w:val="24"/>
        </w:rPr>
        <w:t xml:space="preserve"> </w:t>
      </w:r>
      <w:proofErr w:type="spellStart"/>
      <w:r w:rsidRPr="0009752C">
        <w:rPr>
          <w:rFonts w:ascii="Times New Roman" w:hAnsi="Times New Roman" w:cs="Times New Roman"/>
          <w:bCs/>
          <w:kern w:val="0"/>
          <w:sz w:val="24"/>
          <w:szCs w:val="24"/>
        </w:rPr>
        <w:t>agaTGTaggg</w:t>
      </w:r>
      <w:proofErr w:type="spellEnd"/>
    </w:p>
    <w:p w14:paraId="5B79E7BA" w14:textId="77777777" w:rsidR="001A6D64" w:rsidRPr="0009752C" w:rsidRDefault="001A6D64" w:rsidP="001A6D64">
      <w:pPr>
        <w:spacing w:line="360" w:lineRule="auto"/>
        <w:rPr>
          <w:rFonts w:ascii="Times New Roman" w:hAnsi="Times New Roman" w:cs="Times New Roman"/>
          <w:bCs/>
          <w:kern w:val="0"/>
          <w:sz w:val="24"/>
          <w:szCs w:val="24"/>
        </w:rPr>
      </w:pPr>
      <w:proofErr w:type="spellStart"/>
      <w:r w:rsidRPr="0009752C">
        <w:rPr>
          <w:rFonts w:ascii="Times New Roman" w:hAnsi="Times New Roman" w:cs="Times New Roman"/>
          <w:bCs/>
          <w:kern w:val="0"/>
          <w:sz w:val="24"/>
          <w:szCs w:val="24"/>
        </w:rPr>
        <w:t>taaCGTTtta</w:t>
      </w:r>
      <w:proofErr w:type="spellEnd"/>
      <w:r w:rsidRPr="0009752C">
        <w:rPr>
          <w:rFonts w:ascii="Times New Roman" w:hAnsi="Times New Roman" w:cs="Times New Roman"/>
          <w:bCs/>
          <w:kern w:val="0"/>
          <w:sz w:val="24"/>
          <w:szCs w:val="24"/>
        </w:rPr>
        <w:t xml:space="preserve"> </w:t>
      </w:r>
      <w:proofErr w:type="spellStart"/>
      <w:r w:rsidRPr="0009752C">
        <w:rPr>
          <w:rFonts w:ascii="Times New Roman" w:hAnsi="Times New Roman" w:cs="Times New Roman"/>
          <w:bCs/>
          <w:kern w:val="0"/>
          <w:sz w:val="24"/>
          <w:szCs w:val="24"/>
        </w:rPr>
        <w:t>tTtgggag</w:t>
      </w:r>
      <w:r w:rsidRPr="0009752C">
        <w:rPr>
          <w:rFonts w:ascii="Times New Roman" w:hAnsi="Times New Roman" w:cs="Times New Roman"/>
          <w:bCs/>
          <w:kern w:val="0"/>
          <w:sz w:val="24"/>
          <w:szCs w:val="24"/>
          <w:highlight w:val="green"/>
        </w:rPr>
        <w:t>ga</w:t>
      </w:r>
      <w:proofErr w:type="spellEnd"/>
      <w:r w:rsidRPr="0009752C">
        <w:rPr>
          <w:rFonts w:ascii="Times New Roman" w:hAnsi="Times New Roman" w:cs="Times New Roman"/>
          <w:bCs/>
          <w:kern w:val="0"/>
          <w:sz w:val="24"/>
          <w:szCs w:val="24"/>
          <w:highlight w:val="green"/>
        </w:rPr>
        <w:t xml:space="preserve"> </w:t>
      </w:r>
      <w:proofErr w:type="spellStart"/>
      <w:r w:rsidRPr="0009752C">
        <w:rPr>
          <w:rFonts w:ascii="Times New Roman" w:hAnsi="Times New Roman" w:cs="Times New Roman"/>
          <w:bCs/>
          <w:kern w:val="0"/>
          <w:sz w:val="24"/>
          <w:szCs w:val="24"/>
          <w:highlight w:val="green"/>
        </w:rPr>
        <w:t>gCGaCGgatt</w:t>
      </w:r>
      <w:proofErr w:type="spellEnd"/>
      <w:r w:rsidRPr="0009752C">
        <w:rPr>
          <w:rFonts w:ascii="Times New Roman" w:hAnsi="Times New Roman" w:cs="Times New Roman"/>
          <w:bCs/>
          <w:kern w:val="0"/>
          <w:sz w:val="24"/>
          <w:szCs w:val="24"/>
          <w:highlight w:val="green"/>
        </w:rPr>
        <w:t xml:space="preserve"> </w:t>
      </w:r>
      <w:proofErr w:type="spellStart"/>
      <w:r w:rsidRPr="0009752C">
        <w:rPr>
          <w:rFonts w:ascii="Times New Roman" w:hAnsi="Times New Roman" w:cs="Times New Roman"/>
          <w:bCs/>
          <w:kern w:val="0"/>
          <w:sz w:val="24"/>
          <w:szCs w:val="24"/>
          <w:highlight w:val="green"/>
        </w:rPr>
        <w:t>atagT</w:t>
      </w:r>
      <w:r w:rsidRPr="0009752C">
        <w:rPr>
          <w:rFonts w:ascii="Times New Roman" w:hAnsi="Times New Roman" w:cs="Times New Roman"/>
          <w:bCs/>
          <w:kern w:val="0"/>
          <w:sz w:val="24"/>
          <w:szCs w:val="24"/>
        </w:rPr>
        <w:t>Taata</w:t>
      </w:r>
      <w:proofErr w:type="spellEnd"/>
      <w:r w:rsidRPr="0009752C">
        <w:rPr>
          <w:rFonts w:ascii="Times New Roman" w:hAnsi="Times New Roman" w:cs="Times New Roman"/>
          <w:bCs/>
          <w:kern w:val="0"/>
          <w:sz w:val="24"/>
          <w:szCs w:val="24"/>
        </w:rPr>
        <w:t xml:space="preserve"> </w:t>
      </w:r>
      <w:proofErr w:type="spellStart"/>
      <w:r w:rsidRPr="0009752C">
        <w:rPr>
          <w:rFonts w:ascii="Times New Roman" w:hAnsi="Times New Roman" w:cs="Times New Roman"/>
          <w:bCs/>
          <w:kern w:val="0"/>
          <w:sz w:val="24"/>
          <w:szCs w:val="24"/>
        </w:rPr>
        <w:t>agagagTtTa</w:t>
      </w:r>
      <w:proofErr w:type="spellEnd"/>
      <w:r w:rsidRPr="0009752C">
        <w:rPr>
          <w:rFonts w:ascii="Times New Roman" w:hAnsi="Times New Roman" w:cs="Times New Roman"/>
          <w:bCs/>
          <w:kern w:val="0"/>
          <w:sz w:val="24"/>
          <w:szCs w:val="24"/>
        </w:rPr>
        <w:t xml:space="preserve"> </w:t>
      </w:r>
      <w:proofErr w:type="spellStart"/>
      <w:r w:rsidRPr="0009752C">
        <w:rPr>
          <w:rFonts w:ascii="Times New Roman" w:hAnsi="Times New Roman" w:cs="Times New Roman"/>
          <w:bCs/>
          <w:kern w:val="0"/>
          <w:sz w:val="24"/>
          <w:szCs w:val="24"/>
        </w:rPr>
        <w:t>agaCGTaggg</w:t>
      </w:r>
      <w:proofErr w:type="spellEnd"/>
    </w:p>
    <w:p w14:paraId="6EBBA3CF" w14:textId="77777777" w:rsidR="001A6D64" w:rsidRDefault="001A6D64" w:rsidP="001A6D64">
      <w:pPr>
        <w:spacing w:line="360" w:lineRule="auto"/>
        <w:rPr>
          <w:rFonts w:ascii="Times New Roman" w:hAnsi="Times New Roman" w:cs="Times New Roman"/>
          <w:bCs/>
          <w:kern w:val="0"/>
          <w:sz w:val="24"/>
          <w:szCs w:val="24"/>
        </w:rPr>
      </w:pPr>
      <w:proofErr w:type="spellStart"/>
      <w:r w:rsidRPr="0009752C">
        <w:rPr>
          <w:rFonts w:ascii="Times New Roman" w:hAnsi="Times New Roman" w:cs="Times New Roman"/>
          <w:bCs/>
          <w:kern w:val="0"/>
          <w:sz w:val="24"/>
          <w:szCs w:val="24"/>
        </w:rPr>
        <w:t>TtTGTaaagt</w:t>
      </w:r>
      <w:proofErr w:type="spellEnd"/>
      <w:r w:rsidRPr="0009752C">
        <w:rPr>
          <w:rFonts w:ascii="Times New Roman" w:hAnsi="Times New Roman" w:cs="Times New Roman"/>
          <w:bCs/>
          <w:kern w:val="0"/>
          <w:sz w:val="24"/>
          <w:szCs w:val="24"/>
        </w:rPr>
        <w:t xml:space="preserve"> </w:t>
      </w:r>
      <w:proofErr w:type="spellStart"/>
      <w:r w:rsidRPr="0009752C">
        <w:rPr>
          <w:rFonts w:ascii="Times New Roman" w:hAnsi="Times New Roman" w:cs="Times New Roman"/>
          <w:bCs/>
          <w:kern w:val="0"/>
          <w:sz w:val="24"/>
          <w:szCs w:val="24"/>
        </w:rPr>
        <w:t>atagtggTTT</w:t>
      </w:r>
      <w:proofErr w:type="spellEnd"/>
      <w:r w:rsidRPr="0009752C">
        <w:rPr>
          <w:rFonts w:ascii="Times New Roman" w:hAnsi="Times New Roman" w:cs="Times New Roman"/>
          <w:bCs/>
          <w:kern w:val="0"/>
          <w:sz w:val="24"/>
          <w:szCs w:val="24"/>
        </w:rPr>
        <w:t xml:space="preserve"> </w:t>
      </w:r>
      <w:proofErr w:type="spellStart"/>
      <w:r w:rsidRPr="0009752C">
        <w:rPr>
          <w:rFonts w:ascii="Times New Roman" w:hAnsi="Times New Roman" w:cs="Times New Roman"/>
          <w:bCs/>
          <w:kern w:val="0"/>
          <w:sz w:val="24"/>
          <w:szCs w:val="24"/>
        </w:rPr>
        <w:t>TG</w:t>
      </w:r>
      <w:r w:rsidRPr="0009752C">
        <w:rPr>
          <w:rFonts w:ascii="Times New Roman" w:hAnsi="Times New Roman" w:cs="Times New Roman"/>
          <w:bCs/>
          <w:kern w:val="0"/>
          <w:sz w:val="24"/>
          <w:szCs w:val="24"/>
          <w:highlight w:val="yellow"/>
        </w:rPr>
        <w:t>tgggaTTt</w:t>
      </w:r>
      <w:proofErr w:type="spellEnd"/>
      <w:r w:rsidRPr="0009752C">
        <w:rPr>
          <w:rFonts w:ascii="Times New Roman" w:hAnsi="Times New Roman" w:cs="Times New Roman"/>
          <w:bCs/>
          <w:kern w:val="0"/>
          <w:sz w:val="24"/>
          <w:szCs w:val="24"/>
          <w:highlight w:val="yellow"/>
        </w:rPr>
        <w:t xml:space="preserve"> </w:t>
      </w:r>
      <w:proofErr w:type="spellStart"/>
      <w:r w:rsidRPr="0009752C">
        <w:rPr>
          <w:rFonts w:ascii="Times New Roman" w:hAnsi="Times New Roman" w:cs="Times New Roman"/>
          <w:bCs/>
          <w:kern w:val="0"/>
          <w:sz w:val="24"/>
          <w:szCs w:val="24"/>
          <w:highlight w:val="yellow"/>
        </w:rPr>
        <w:t>tagaggtgga</w:t>
      </w:r>
      <w:proofErr w:type="spellEnd"/>
      <w:r w:rsidRPr="0009752C">
        <w:rPr>
          <w:rFonts w:ascii="Times New Roman" w:hAnsi="Times New Roman" w:cs="Times New Roman"/>
          <w:bCs/>
          <w:kern w:val="0"/>
          <w:sz w:val="24"/>
          <w:szCs w:val="24"/>
          <w:highlight w:val="yellow"/>
        </w:rPr>
        <w:t xml:space="preserve"> </w:t>
      </w:r>
      <w:proofErr w:type="spellStart"/>
      <w:r w:rsidRPr="0009752C">
        <w:rPr>
          <w:rFonts w:ascii="Times New Roman" w:hAnsi="Times New Roman" w:cs="Times New Roman"/>
          <w:bCs/>
          <w:kern w:val="0"/>
          <w:sz w:val="24"/>
          <w:szCs w:val="24"/>
          <w:highlight w:val="yellow"/>
        </w:rPr>
        <w:t>gTa</w:t>
      </w:r>
      <w:r w:rsidRPr="0009752C">
        <w:rPr>
          <w:rFonts w:ascii="Times New Roman" w:hAnsi="Times New Roman" w:cs="Times New Roman"/>
          <w:bCs/>
          <w:kern w:val="0"/>
          <w:sz w:val="24"/>
          <w:szCs w:val="24"/>
        </w:rPr>
        <w:t>aTGtTta</w:t>
      </w:r>
      <w:proofErr w:type="spellEnd"/>
      <w:r w:rsidRPr="0009752C">
        <w:rPr>
          <w:rFonts w:ascii="Times New Roman" w:hAnsi="Times New Roman" w:cs="Times New Roman"/>
          <w:bCs/>
          <w:kern w:val="0"/>
          <w:sz w:val="24"/>
          <w:szCs w:val="24"/>
        </w:rPr>
        <w:t xml:space="preserve"> </w:t>
      </w:r>
      <w:proofErr w:type="spellStart"/>
      <w:r w:rsidRPr="0009752C">
        <w:rPr>
          <w:rFonts w:ascii="Times New Roman" w:hAnsi="Times New Roman" w:cs="Times New Roman"/>
          <w:bCs/>
          <w:kern w:val="0"/>
          <w:sz w:val="24"/>
          <w:szCs w:val="24"/>
        </w:rPr>
        <w:t>aagtggtaat</w:t>
      </w:r>
      <w:proofErr w:type="spellEnd"/>
    </w:p>
    <w:p w14:paraId="2F8822DA" w14:textId="77777777" w:rsidR="001A6D64" w:rsidRDefault="001A6D64" w:rsidP="001A6D64">
      <w:pPr>
        <w:spacing w:line="360" w:lineRule="auto"/>
        <w:rPr>
          <w:rFonts w:ascii="Times New Roman" w:hAnsi="Times New Roman" w:cs="Times New Roman"/>
          <w:bCs/>
          <w:kern w:val="0"/>
          <w:sz w:val="24"/>
          <w:szCs w:val="24"/>
        </w:rPr>
      </w:pPr>
    </w:p>
    <w:p w14:paraId="14ADD958" w14:textId="57405094" w:rsidR="001A6D64" w:rsidRDefault="001A6D64" w:rsidP="001A6D64">
      <w:pPr>
        <w:spacing w:line="360" w:lineRule="auto"/>
        <w:rPr>
          <w:rFonts w:ascii="Times New Roman" w:hAnsi="Times New Roman" w:cs="Times New Roman"/>
          <w:bCs/>
          <w:kern w:val="0"/>
          <w:sz w:val="22"/>
        </w:rPr>
      </w:pPr>
      <w:r w:rsidRPr="004D3CF6">
        <w:rPr>
          <w:rFonts w:ascii="Times New Roman" w:hAnsi="Times New Roman" w:cs="Times New Roman"/>
          <w:bCs/>
          <w:kern w:val="0"/>
          <w:sz w:val="22"/>
        </w:rPr>
        <w:t xml:space="preserve">Note: </w:t>
      </w:r>
      <w:r w:rsidRPr="004D3CF6">
        <w:rPr>
          <w:rFonts w:ascii="Times New Roman" w:hAnsi="Times New Roman" w:cs="Times New Roman"/>
          <w:bCs/>
          <w:kern w:val="0"/>
          <w:sz w:val="22"/>
          <w:highlight w:val="yellow"/>
        </w:rPr>
        <w:t>yellow mark</w:t>
      </w:r>
      <w:r w:rsidRPr="004D3CF6">
        <w:rPr>
          <w:rFonts w:ascii="Times New Roman" w:hAnsi="Times New Roman" w:cs="Times New Roman"/>
          <w:bCs/>
          <w:kern w:val="0"/>
          <w:sz w:val="22"/>
        </w:rPr>
        <w:t xml:space="preserve"> represent the target sequence of E-CpM</w:t>
      </w:r>
      <w:r w:rsidR="000575F3">
        <w:rPr>
          <w:rFonts w:ascii="Times New Roman" w:hAnsi="Times New Roman" w:cs="Times New Roman"/>
          <w:bCs/>
          <w:kern w:val="0"/>
          <w:sz w:val="22"/>
        </w:rPr>
        <w:t>Q</w:t>
      </w:r>
      <w:r w:rsidRPr="004D3CF6">
        <w:rPr>
          <w:rFonts w:ascii="Times New Roman" w:hAnsi="Times New Roman" w:cs="Times New Roman"/>
          <w:bCs/>
          <w:kern w:val="0"/>
          <w:sz w:val="22"/>
        </w:rPr>
        <w:t xml:space="preserve"> primers, </w:t>
      </w:r>
      <w:r w:rsidRPr="004D3CF6">
        <w:rPr>
          <w:rFonts w:ascii="Times New Roman" w:hAnsi="Times New Roman" w:cs="Times New Roman"/>
          <w:bCs/>
          <w:kern w:val="0"/>
          <w:sz w:val="22"/>
          <w:highlight w:val="red"/>
        </w:rPr>
        <w:t>red mark</w:t>
      </w:r>
      <w:r w:rsidRPr="004D3CF6">
        <w:rPr>
          <w:rFonts w:ascii="Times New Roman" w:hAnsi="Times New Roman" w:cs="Times New Roman"/>
          <w:bCs/>
          <w:kern w:val="0"/>
          <w:sz w:val="22"/>
        </w:rPr>
        <w:t xml:space="preserve"> represents target sequence of unmethylation hydrolysis probe, </w:t>
      </w:r>
      <w:r w:rsidRPr="004D3CF6">
        <w:rPr>
          <w:rFonts w:ascii="Times New Roman" w:hAnsi="Times New Roman" w:cs="Times New Roman"/>
          <w:bCs/>
          <w:kern w:val="0"/>
          <w:sz w:val="22"/>
          <w:highlight w:val="green"/>
        </w:rPr>
        <w:t>green mark</w:t>
      </w:r>
      <w:r w:rsidRPr="004D3CF6">
        <w:rPr>
          <w:rFonts w:ascii="Times New Roman" w:hAnsi="Times New Roman" w:cs="Times New Roman"/>
          <w:bCs/>
          <w:kern w:val="0"/>
          <w:sz w:val="22"/>
        </w:rPr>
        <w:t xml:space="preserve"> represents target sequence of methylation hydrolysis probe.</w:t>
      </w:r>
    </w:p>
    <w:p w14:paraId="6C77B7C5" w14:textId="77777777" w:rsidR="001A6D64" w:rsidRDefault="001A6D64" w:rsidP="001A6D64">
      <w:pPr>
        <w:spacing w:line="360" w:lineRule="auto"/>
        <w:rPr>
          <w:rFonts w:ascii="Times New Roman" w:hAnsi="Times New Roman" w:cs="Times New Roman"/>
          <w:bCs/>
          <w:kern w:val="0"/>
          <w:sz w:val="22"/>
        </w:rPr>
      </w:pPr>
    </w:p>
    <w:p w14:paraId="47D1E040" w14:textId="4887BCB2" w:rsidR="001A6D64" w:rsidRPr="00301606" w:rsidRDefault="001A6D64" w:rsidP="001A6D64">
      <w:pPr>
        <w:spacing w:line="360" w:lineRule="auto"/>
        <w:rPr>
          <w:rFonts w:ascii="Times New Roman" w:hAnsi="Times New Roman" w:cs="Times New Roman"/>
          <w:b/>
          <w:kern w:val="0"/>
          <w:sz w:val="24"/>
          <w:szCs w:val="24"/>
        </w:rPr>
      </w:pPr>
      <w:r w:rsidRPr="00301606">
        <w:rPr>
          <w:rFonts w:ascii="Times New Roman" w:hAnsi="Times New Roman" w:cs="Times New Roman"/>
          <w:b/>
          <w:kern w:val="0"/>
          <w:sz w:val="24"/>
          <w:szCs w:val="24"/>
        </w:rPr>
        <w:t>Ⅳ.</w:t>
      </w:r>
      <w:r>
        <w:rPr>
          <w:rFonts w:ascii="Times New Roman" w:hAnsi="Times New Roman" w:cs="Times New Roman"/>
          <w:b/>
          <w:kern w:val="0"/>
          <w:sz w:val="24"/>
          <w:szCs w:val="24"/>
        </w:rPr>
        <w:t xml:space="preserve"> </w:t>
      </w:r>
      <w:r w:rsidRPr="00301606">
        <w:rPr>
          <w:rFonts w:ascii="Times New Roman" w:hAnsi="Times New Roman" w:cs="Times New Roman"/>
          <w:b/>
          <w:kern w:val="0"/>
          <w:sz w:val="24"/>
          <w:szCs w:val="24"/>
        </w:rPr>
        <w:t>Sequence of synthetic methylation bisulfite-converted standard.</w:t>
      </w:r>
    </w:p>
    <w:p w14:paraId="5994CF70" w14:textId="77777777" w:rsidR="001A6D64" w:rsidRDefault="001A6D64" w:rsidP="001A6D64">
      <w:pPr>
        <w:spacing w:line="360" w:lineRule="auto"/>
        <w:rPr>
          <w:rFonts w:ascii="Times New Roman" w:hAnsi="Times New Roman" w:cs="Times New Roman"/>
          <w:bCs/>
          <w:kern w:val="0"/>
          <w:sz w:val="22"/>
        </w:rPr>
      </w:pPr>
      <w:r w:rsidRPr="00024EE6">
        <w:rPr>
          <w:rFonts w:ascii="Times New Roman" w:hAnsi="Times New Roman" w:cs="Times New Roman"/>
          <w:bCs/>
          <w:kern w:val="0"/>
          <w:sz w:val="22"/>
        </w:rPr>
        <w:t>GTGCGTCGAGTGTTATTTTTGGAATAGTAGAAAATTGAATTTTGTTGGCGGGAGAAGGAATAACGTTTTATTTGGGAGGAGCGACGGATTATAGTTAATAAGAGAGTTTAAGACGTAGGGTTCGTAAAGTATAGTGGTTTCGTGGGATTTTAGAGGTGGAGTAACGTTTAAAGTGGTAATAATATTAGGCGGGGTTGGGTAAAGGGGTTTTACGGGCGGGATTAATTACGTTTTGTTTACGTAAGTTTAGTTAATTCGTTTACGATTTGAAAAATGTAGTTTTTAATTAATTGGCGGTTT</w:t>
      </w:r>
    </w:p>
    <w:p w14:paraId="3CE6F3DF" w14:textId="77777777" w:rsidR="001A6D64" w:rsidRPr="00024EE6" w:rsidRDefault="001A6D64" w:rsidP="001A6D64">
      <w:pPr>
        <w:spacing w:line="360" w:lineRule="auto"/>
        <w:rPr>
          <w:rFonts w:ascii="Times New Roman" w:hAnsi="Times New Roman" w:cs="Times New Roman"/>
          <w:bCs/>
          <w:kern w:val="0"/>
          <w:sz w:val="22"/>
        </w:rPr>
      </w:pPr>
    </w:p>
    <w:p w14:paraId="03269958" w14:textId="3E328BC6" w:rsidR="001A6D64" w:rsidRPr="00301606" w:rsidRDefault="001A6D64" w:rsidP="001A6D64">
      <w:pPr>
        <w:spacing w:line="360" w:lineRule="auto"/>
        <w:rPr>
          <w:rFonts w:ascii="Times New Roman" w:hAnsi="Times New Roman" w:cs="Times New Roman"/>
          <w:b/>
          <w:kern w:val="0"/>
          <w:sz w:val="24"/>
          <w:szCs w:val="24"/>
        </w:rPr>
      </w:pPr>
      <w:r w:rsidRPr="00301606">
        <w:rPr>
          <w:rFonts w:ascii="Times New Roman" w:hAnsi="Times New Roman" w:cs="Times New Roman"/>
          <w:b/>
          <w:kern w:val="0"/>
          <w:sz w:val="24"/>
          <w:szCs w:val="24"/>
        </w:rPr>
        <w:t>Ⅴ.</w:t>
      </w:r>
      <w:r>
        <w:rPr>
          <w:rFonts w:ascii="Times New Roman" w:hAnsi="Times New Roman" w:cs="Times New Roman"/>
          <w:b/>
          <w:kern w:val="0"/>
          <w:sz w:val="24"/>
          <w:szCs w:val="24"/>
        </w:rPr>
        <w:t xml:space="preserve"> </w:t>
      </w:r>
      <w:r w:rsidRPr="00301606">
        <w:rPr>
          <w:rFonts w:ascii="Times New Roman" w:hAnsi="Times New Roman" w:cs="Times New Roman"/>
          <w:b/>
          <w:kern w:val="0"/>
          <w:sz w:val="24"/>
          <w:szCs w:val="24"/>
        </w:rPr>
        <w:t>Sequence of synthetic unmethylation bisulfite-converted standard.</w:t>
      </w:r>
    </w:p>
    <w:p w14:paraId="7AD56496" w14:textId="77777777" w:rsidR="001A6D64" w:rsidRPr="00024EE6" w:rsidRDefault="001A6D64" w:rsidP="001A6D64">
      <w:pPr>
        <w:spacing w:line="360" w:lineRule="auto"/>
        <w:rPr>
          <w:rFonts w:ascii="Times New Roman" w:hAnsi="Times New Roman" w:cs="Times New Roman"/>
          <w:bCs/>
          <w:kern w:val="0"/>
          <w:sz w:val="22"/>
        </w:rPr>
      </w:pPr>
      <w:r w:rsidRPr="00024EE6">
        <w:rPr>
          <w:rFonts w:ascii="Times New Roman" w:hAnsi="Times New Roman" w:cs="Times New Roman"/>
          <w:bCs/>
          <w:kern w:val="0"/>
          <w:sz w:val="22"/>
        </w:rPr>
        <w:t>GTGTGTTGAGTGTTATTTTTGGAATAGTAGAAAATTGAATTTTGTTGGTGGGAGAAGGAATAATGTTTTATTTGGGAGGAGTGATGGATTATAGTTAATAAGAGAGTTTAAGATGTAGGGTTTGTAAAGTATAGTGGTTTTGTGGGATTTTAGAGGTGGAGTAATGTTTAAAGTGGTAATAATATTAGGTGGGGTTGGGTAAAGGGGTTTTATGGGTGGGATTAATTATGTTTTGTTTATGTAAGTTTAGTTAATTTGTTTATGATTTGAAAAATGTAGTTTTTAATTAATTGGTGGTTT</w:t>
      </w:r>
    </w:p>
    <w:p w14:paraId="26BE7356" w14:textId="735B68CE" w:rsidR="001A6D64" w:rsidRPr="001A6D64" w:rsidRDefault="001A6D64" w:rsidP="0065385F">
      <w:pPr>
        <w:spacing w:line="360" w:lineRule="auto"/>
        <w:rPr>
          <w:rFonts w:ascii="Times New Roman" w:hAnsi="Times New Roman" w:cs="Times New Roman"/>
          <w:sz w:val="24"/>
          <w:szCs w:val="24"/>
        </w:rPr>
      </w:pPr>
    </w:p>
    <w:p w14:paraId="14D09A61" w14:textId="21BF3250" w:rsidR="001A6D64" w:rsidRDefault="001A6D64" w:rsidP="0065385F">
      <w:pPr>
        <w:spacing w:line="360" w:lineRule="auto"/>
        <w:rPr>
          <w:rFonts w:ascii="Times New Roman" w:hAnsi="Times New Roman" w:cs="Times New Roman"/>
          <w:sz w:val="24"/>
          <w:szCs w:val="24"/>
        </w:rPr>
      </w:pPr>
    </w:p>
    <w:p w14:paraId="3EF9EDF2" w14:textId="152A3050" w:rsidR="001A6D64" w:rsidRDefault="001A6D64" w:rsidP="0065385F">
      <w:pPr>
        <w:spacing w:line="360" w:lineRule="auto"/>
        <w:rPr>
          <w:rFonts w:ascii="Times New Roman" w:hAnsi="Times New Roman" w:cs="Times New Roman"/>
          <w:sz w:val="24"/>
          <w:szCs w:val="24"/>
        </w:rPr>
      </w:pPr>
    </w:p>
    <w:p w14:paraId="0E8C26E9" w14:textId="77777777" w:rsidR="001A6D64" w:rsidRPr="0009752C" w:rsidRDefault="001A6D64" w:rsidP="0065385F">
      <w:pPr>
        <w:spacing w:line="360" w:lineRule="auto"/>
        <w:rPr>
          <w:rFonts w:ascii="Times New Roman" w:hAnsi="Times New Roman" w:cs="Times New Roman"/>
          <w:sz w:val="24"/>
          <w:szCs w:val="24"/>
        </w:rPr>
      </w:pPr>
    </w:p>
    <w:p w14:paraId="6D85FFF3" w14:textId="3B3F4BEA" w:rsidR="000C762C" w:rsidRDefault="00AF4966" w:rsidP="00301606">
      <w:pPr>
        <w:spacing w:line="360" w:lineRule="auto"/>
        <w:rPr>
          <w:rFonts w:ascii="Times New Roman" w:hAnsi="Times New Roman" w:cs="Times New Roman"/>
          <w:b/>
          <w:kern w:val="0"/>
          <w:sz w:val="24"/>
          <w:szCs w:val="24"/>
        </w:rPr>
      </w:pPr>
      <w:r w:rsidRPr="00301606">
        <w:rPr>
          <w:rFonts w:ascii="Times New Roman" w:hAnsi="Times New Roman" w:cs="Times New Roman"/>
          <w:noProof/>
        </w:rPr>
        <w:lastRenderedPageBreak/>
        <w:drawing>
          <wp:anchor distT="0" distB="0" distL="114300" distR="114300" simplePos="0" relativeHeight="251658240" behindDoc="0" locked="0" layoutInCell="1" allowOverlap="1" wp14:anchorId="32F23AE5" wp14:editId="4B0F0AC4">
            <wp:simplePos x="0" y="0"/>
            <wp:positionH relativeFrom="column">
              <wp:posOffset>-323850</wp:posOffset>
            </wp:positionH>
            <wp:positionV relativeFrom="paragraph">
              <wp:posOffset>407670</wp:posOffset>
            </wp:positionV>
            <wp:extent cx="5848350" cy="2675255"/>
            <wp:effectExtent l="19050" t="19050" r="19050" b="10795"/>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a:extLst>
                        <a:ext uri="{28A0092B-C50C-407E-A947-70E740481C1C}">
                          <a14:useLocalDpi xmlns:a14="http://schemas.microsoft.com/office/drawing/2010/main" val="0"/>
                        </a:ext>
                      </a:extLst>
                    </a:blip>
                    <a:srcRect t="1393" b="1393"/>
                    <a:stretch>
                      <a:fillRect/>
                    </a:stretch>
                  </pic:blipFill>
                  <pic:spPr bwMode="auto">
                    <a:xfrm>
                      <a:off x="0" y="0"/>
                      <a:ext cx="5848350" cy="2675255"/>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A6D64" w:rsidRPr="00301606">
        <w:rPr>
          <w:rFonts w:ascii="Times New Roman" w:hAnsi="Times New Roman" w:cs="Times New Roman"/>
          <w:b/>
          <w:kern w:val="0"/>
          <w:sz w:val="24"/>
          <w:szCs w:val="24"/>
        </w:rPr>
        <w:t>Ⅵ.</w:t>
      </w:r>
      <w:r w:rsidR="00301606" w:rsidRPr="00301606">
        <w:rPr>
          <w:rFonts w:ascii="Times New Roman" w:hAnsi="Times New Roman" w:cs="Times New Roman"/>
          <w:b/>
          <w:kern w:val="0"/>
          <w:sz w:val="24"/>
          <w:szCs w:val="24"/>
        </w:rPr>
        <w:t xml:space="preserve"> </w:t>
      </w:r>
      <w:r w:rsidR="000C762C" w:rsidRPr="00301606">
        <w:rPr>
          <w:rFonts w:ascii="Times New Roman" w:hAnsi="Times New Roman" w:cs="Times New Roman"/>
          <w:b/>
          <w:kern w:val="0"/>
          <w:sz w:val="24"/>
          <w:szCs w:val="24"/>
        </w:rPr>
        <w:t>Principle diagram of E-CpM</w:t>
      </w:r>
      <w:r w:rsidR="00301606" w:rsidRPr="00301606">
        <w:rPr>
          <w:rFonts w:ascii="Times New Roman" w:hAnsi="Times New Roman" w:cs="Times New Roman"/>
          <w:b/>
          <w:kern w:val="0"/>
          <w:sz w:val="24"/>
          <w:szCs w:val="24"/>
        </w:rPr>
        <w:t>Q assay</w:t>
      </w:r>
    </w:p>
    <w:p w14:paraId="2CE9AF1A" w14:textId="06502102" w:rsidR="001130DE" w:rsidRPr="00301606" w:rsidRDefault="001130DE" w:rsidP="00301606">
      <w:pPr>
        <w:spacing w:line="360" w:lineRule="auto"/>
        <w:rPr>
          <w:rFonts w:ascii="Times New Roman" w:hAnsi="Times New Roman" w:cs="Times New Roman"/>
          <w:b/>
          <w:kern w:val="0"/>
          <w:sz w:val="24"/>
          <w:szCs w:val="24"/>
        </w:rPr>
      </w:pPr>
      <w:r>
        <w:rPr>
          <w:rFonts w:ascii="Times New Roman" w:hAnsi="Times New Roman" w:cs="Times New Roman" w:hint="eastAsia"/>
          <w:b/>
          <w:bCs/>
          <w:noProof/>
          <w:sz w:val="24"/>
          <w:szCs w:val="24"/>
        </w:rPr>
        <w:drawing>
          <wp:anchor distT="0" distB="0" distL="114300" distR="114300" simplePos="0" relativeHeight="251659264" behindDoc="0" locked="0" layoutInCell="1" allowOverlap="1" wp14:anchorId="7B39DC6F" wp14:editId="52794317">
            <wp:simplePos x="0" y="0"/>
            <wp:positionH relativeFrom="column">
              <wp:posOffset>-979170</wp:posOffset>
            </wp:positionH>
            <wp:positionV relativeFrom="paragraph">
              <wp:posOffset>3120390</wp:posOffset>
            </wp:positionV>
            <wp:extent cx="7265035" cy="4834890"/>
            <wp:effectExtent l="19050" t="19050" r="12065" b="2286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65035" cy="483489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14:paraId="27F8FC6D" w14:textId="3215B492" w:rsidR="001130DE" w:rsidRDefault="001130DE" w:rsidP="008C4863">
      <w:pPr>
        <w:spacing w:line="360" w:lineRule="auto"/>
        <w:rPr>
          <w:rFonts w:ascii="Times New Roman" w:hAnsi="Times New Roman" w:cs="Times New Roman"/>
          <w:b/>
          <w:bCs/>
          <w:sz w:val="24"/>
          <w:szCs w:val="24"/>
        </w:rPr>
      </w:pPr>
    </w:p>
    <w:p w14:paraId="05BD0ACD" w14:textId="77777777" w:rsidR="00B93823" w:rsidRDefault="00B93823" w:rsidP="008C4863">
      <w:pPr>
        <w:spacing w:line="360" w:lineRule="auto"/>
        <w:rPr>
          <w:rFonts w:ascii="Times New Roman" w:hAnsi="Times New Roman" w:cs="Times New Roman"/>
          <w:b/>
          <w:bCs/>
          <w:sz w:val="24"/>
          <w:szCs w:val="24"/>
        </w:rPr>
      </w:pPr>
    </w:p>
    <w:p w14:paraId="57809A17" w14:textId="19384ABF" w:rsidR="00301606" w:rsidRDefault="000C762C" w:rsidP="008C4863">
      <w:pPr>
        <w:spacing w:line="360" w:lineRule="auto"/>
        <w:rPr>
          <w:rFonts w:ascii="Times New Roman" w:hAnsi="Times New Roman" w:cs="Times New Roman"/>
          <w:sz w:val="24"/>
          <w:szCs w:val="24"/>
        </w:rPr>
      </w:pPr>
      <w:r w:rsidRPr="0009752C">
        <w:rPr>
          <w:rFonts w:ascii="Times New Roman" w:hAnsi="Times New Roman" w:cs="Times New Roman"/>
          <w:b/>
          <w:bCs/>
          <w:sz w:val="24"/>
          <w:szCs w:val="24"/>
        </w:rPr>
        <w:lastRenderedPageBreak/>
        <w:t>Basic principle of E-CpM</w:t>
      </w:r>
      <w:r w:rsidR="000575F3">
        <w:rPr>
          <w:rFonts w:ascii="Times New Roman" w:hAnsi="Times New Roman" w:cs="Times New Roman"/>
          <w:b/>
          <w:bCs/>
          <w:sz w:val="24"/>
          <w:szCs w:val="24"/>
        </w:rPr>
        <w:t>Q assay</w:t>
      </w:r>
      <w:r w:rsidRPr="0009752C">
        <w:rPr>
          <w:rFonts w:ascii="Times New Roman" w:hAnsi="Times New Roman" w:cs="Times New Roman"/>
          <w:b/>
          <w:bCs/>
          <w:sz w:val="24"/>
          <w:szCs w:val="24"/>
        </w:rPr>
        <w:t>:</w:t>
      </w:r>
      <w:r w:rsidRPr="0009752C">
        <w:rPr>
          <w:rFonts w:ascii="Times New Roman" w:hAnsi="Times New Roman" w:cs="Times New Roman"/>
          <w:sz w:val="24"/>
          <w:szCs w:val="24"/>
        </w:rPr>
        <w:t xml:space="preserve"> </w:t>
      </w:r>
    </w:p>
    <w:p w14:paraId="63E284B1" w14:textId="0DFEAE2B" w:rsidR="00301606" w:rsidRDefault="00301606" w:rsidP="00301606">
      <w:pPr>
        <w:spacing w:line="360" w:lineRule="auto"/>
        <w:ind w:firstLineChars="200" w:firstLine="480"/>
        <w:rPr>
          <w:rFonts w:ascii="Times New Roman" w:hAnsi="Times New Roman" w:cs="Times New Roman"/>
          <w:sz w:val="24"/>
          <w:szCs w:val="24"/>
        </w:rPr>
      </w:pPr>
      <w:r w:rsidRPr="00301606">
        <w:rPr>
          <w:rFonts w:ascii="Times New Roman" w:hAnsi="Times New Roman" w:cs="Times New Roman"/>
          <w:sz w:val="24"/>
          <w:szCs w:val="24"/>
        </w:rPr>
        <w:t>In the E-CpMQ reaction system, the threshold line needs to be set in the exponential phase of qPCR. To prevent the threshold from falling outside the exponential phase, it is necessary to adjust the threshold line manually. However, for preventing the result deviation caused by manual adjustment of a single threshold line, threshold lines of two channels need to be adjusted simultaneously. Therefore, to provide an adjustment reference for the two channels, a calibrator was invented to calibrate the raw data of qPCR.</w:t>
      </w:r>
    </w:p>
    <w:p w14:paraId="110472B0" w14:textId="128534D9" w:rsidR="000C762C" w:rsidRDefault="000C762C" w:rsidP="00301606">
      <w:pPr>
        <w:spacing w:line="360" w:lineRule="auto"/>
        <w:ind w:firstLineChars="200" w:firstLine="480"/>
        <w:rPr>
          <w:rFonts w:ascii="Times New Roman" w:hAnsi="Times New Roman" w:cs="Times New Roman"/>
          <w:sz w:val="24"/>
          <w:szCs w:val="24"/>
        </w:rPr>
      </w:pPr>
      <w:r w:rsidRPr="0009752C">
        <w:rPr>
          <w:rFonts w:ascii="Times New Roman" w:hAnsi="Times New Roman" w:cs="Times New Roman"/>
          <w:sz w:val="24"/>
          <w:szCs w:val="24"/>
        </w:rPr>
        <w:t xml:space="preserve">A pair of universal primers can </w:t>
      </w:r>
      <w:r w:rsidR="00D450C1">
        <w:rPr>
          <w:rFonts w:ascii="Times New Roman" w:hAnsi="Times New Roman" w:cs="Times New Roman"/>
          <w:sz w:val="24"/>
          <w:szCs w:val="24"/>
        </w:rPr>
        <w:t xml:space="preserve">be used to </w:t>
      </w:r>
      <w:r w:rsidRPr="0009752C">
        <w:rPr>
          <w:rFonts w:ascii="Times New Roman" w:hAnsi="Times New Roman" w:cs="Times New Roman"/>
          <w:sz w:val="24"/>
          <w:szCs w:val="24"/>
        </w:rPr>
        <w:t xml:space="preserve">amplify the methylated Cp sequence, unmethylated Cp sequence, calibrator. </w:t>
      </w:r>
      <w:r w:rsidR="006761EE" w:rsidRPr="0009752C">
        <w:rPr>
          <w:rFonts w:ascii="Times New Roman" w:hAnsi="Times New Roman" w:cs="Times New Roman"/>
          <w:sz w:val="24"/>
          <w:szCs w:val="24"/>
        </w:rPr>
        <w:t xml:space="preserve">Methylated probe and unmethylated probe </w:t>
      </w:r>
      <w:r w:rsidR="00D450C1">
        <w:rPr>
          <w:rFonts w:ascii="Times New Roman" w:hAnsi="Times New Roman" w:cs="Times New Roman"/>
          <w:sz w:val="24"/>
          <w:szCs w:val="24"/>
        </w:rPr>
        <w:t>are</w:t>
      </w:r>
      <w:r w:rsidR="006761EE" w:rsidRPr="0009752C">
        <w:rPr>
          <w:rFonts w:ascii="Times New Roman" w:hAnsi="Times New Roman" w:cs="Times New Roman"/>
          <w:sz w:val="24"/>
          <w:szCs w:val="24"/>
        </w:rPr>
        <w:t xml:space="preserve"> capable to recognize the corresponding methylated sequence or unmethylated sequence. </w:t>
      </w:r>
      <w:r w:rsidR="00141EB8" w:rsidRPr="0009752C">
        <w:rPr>
          <w:rFonts w:ascii="Times New Roman" w:hAnsi="Times New Roman" w:cs="Times New Roman"/>
          <w:sz w:val="24"/>
          <w:szCs w:val="24"/>
        </w:rPr>
        <w:t xml:space="preserve">Therefore, if methylated and unmethylated sequences </w:t>
      </w:r>
      <w:r w:rsidR="000C143D" w:rsidRPr="0009752C">
        <w:rPr>
          <w:rFonts w:ascii="Times New Roman" w:hAnsi="Times New Roman" w:cs="Times New Roman"/>
          <w:sz w:val="24"/>
          <w:szCs w:val="24"/>
        </w:rPr>
        <w:t>containing</w:t>
      </w:r>
      <w:r w:rsidR="00141EB8" w:rsidRPr="0009752C">
        <w:rPr>
          <w:rFonts w:ascii="Times New Roman" w:hAnsi="Times New Roman" w:cs="Times New Roman"/>
          <w:sz w:val="24"/>
          <w:szCs w:val="24"/>
        </w:rPr>
        <w:t xml:space="preserve"> in one reaction system, both sequences will be amplified by universal primers </w:t>
      </w:r>
      <w:r w:rsidR="00FD3E20" w:rsidRPr="0009752C">
        <w:rPr>
          <w:rFonts w:ascii="Times New Roman" w:hAnsi="Times New Roman" w:cs="Times New Roman"/>
          <w:sz w:val="24"/>
          <w:szCs w:val="24"/>
        </w:rPr>
        <w:t>unchanging</w:t>
      </w:r>
      <w:r w:rsidR="00141EB8" w:rsidRPr="0009752C">
        <w:rPr>
          <w:rFonts w:ascii="Times New Roman" w:hAnsi="Times New Roman" w:cs="Times New Roman"/>
          <w:sz w:val="24"/>
          <w:szCs w:val="24"/>
        </w:rPr>
        <w:t xml:space="preserve"> its original proportions. </w:t>
      </w:r>
      <w:r w:rsidR="006761EE" w:rsidRPr="0009752C">
        <w:rPr>
          <w:rFonts w:ascii="Times New Roman" w:hAnsi="Times New Roman" w:cs="Times New Roman"/>
          <w:sz w:val="24"/>
          <w:szCs w:val="24"/>
        </w:rPr>
        <w:t xml:space="preserve">After one round of amplification, a methylated sequence </w:t>
      </w:r>
      <w:r w:rsidR="00141EB8" w:rsidRPr="0009752C">
        <w:rPr>
          <w:rFonts w:ascii="Times New Roman" w:hAnsi="Times New Roman" w:cs="Times New Roman"/>
          <w:sz w:val="24"/>
          <w:szCs w:val="24"/>
        </w:rPr>
        <w:t>releases</w:t>
      </w:r>
      <w:r w:rsidR="006761EE" w:rsidRPr="0009752C">
        <w:rPr>
          <w:rFonts w:ascii="Times New Roman" w:hAnsi="Times New Roman" w:cs="Times New Roman"/>
          <w:sz w:val="24"/>
          <w:szCs w:val="24"/>
        </w:rPr>
        <w:t xml:space="preserve"> 1 FAM fluorescence and an unmethylated sequence </w:t>
      </w:r>
      <w:r w:rsidR="00141EB8" w:rsidRPr="0009752C">
        <w:rPr>
          <w:rFonts w:ascii="Times New Roman" w:hAnsi="Times New Roman" w:cs="Times New Roman"/>
          <w:sz w:val="24"/>
          <w:szCs w:val="24"/>
        </w:rPr>
        <w:t>releases</w:t>
      </w:r>
      <w:r w:rsidR="006761EE" w:rsidRPr="0009752C">
        <w:rPr>
          <w:rFonts w:ascii="Times New Roman" w:hAnsi="Times New Roman" w:cs="Times New Roman"/>
          <w:sz w:val="24"/>
          <w:szCs w:val="24"/>
        </w:rPr>
        <w:t xml:space="preserve"> 1 TexasRed fluorescence, </w:t>
      </w:r>
      <w:r w:rsidR="00AE5E56" w:rsidRPr="0009752C">
        <w:rPr>
          <w:rFonts w:ascii="Times New Roman" w:hAnsi="Times New Roman" w:cs="Times New Roman"/>
          <w:sz w:val="24"/>
          <w:szCs w:val="24"/>
        </w:rPr>
        <w:t>while</w:t>
      </w:r>
      <w:r w:rsidR="006761EE" w:rsidRPr="0009752C">
        <w:rPr>
          <w:rFonts w:ascii="Times New Roman" w:hAnsi="Times New Roman" w:cs="Times New Roman"/>
          <w:sz w:val="24"/>
          <w:szCs w:val="24"/>
        </w:rPr>
        <w:t xml:space="preserve"> a calibrator </w:t>
      </w:r>
      <w:r w:rsidR="00141EB8" w:rsidRPr="0009752C">
        <w:rPr>
          <w:rFonts w:ascii="Times New Roman" w:hAnsi="Times New Roman" w:cs="Times New Roman"/>
          <w:sz w:val="24"/>
          <w:szCs w:val="24"/>
        </w:rPr>
        <w:t>release</w:t>
      </w:r>
      <w:r w:rsidR="006761EE" w:rsidRPr="0009752C">
        <w:rPr>
          <w:rFonts w:ascii="Times New Roman" w:hAnsi="Times New Roman" w:cs="Times New Roman"/>
          <w:sz w:val="24"/>
          <w:szCs w:val="24"/>
        </w:rPr>
        <w:t>s 1 FAM fluorescence plus 1 TexasRed fluorescence.</w:t>
      </w:r>
      <w:r w:rsidR="003D0C0A" w:rsidRPr="0009752C">
        <w:rPr>
          <w:rFonts w:ascii="Times New Roman" w:hAnsi="Times New Roman" w:cs="Times New Roman"/>
          <w:sz w:val="24"/>
          <w:szCs w:val="24"/>
        </w:rPr>
        <w:t xml:space="preserve"> </w:t>
      </w:r>
      <w:r w:rsidR="00AC7363">
        <w:rPr>
          <w:rFonts w:ascii="Times New Roman" w:hAnsi="Times New Roman" w:cs="Times New Roman"/>
          <w:sz w:val="24"/>
          <w:szCs w:val="24"/>
        </w:rPr>
        <w:t xml:space="preserve">With the same </w:t>
      </w:r>
      <w:r w:rsidR="00AC7363" w:rsidRPr="00AC7363">
        <w:rPr>
          <w:rFonts w:ascii="Times New Roman" w:hAnsi="Times New Roman" w:cs="Times New Roman"/>
          <w:sz w:val="24"/>
          <w:szCs w:val="24"/>
        </w:rPr>
        <w:t>amplification efficiency</w:t>
      </w:r>
      <w:r w:rsidR="00AC7363">
        <w:rPr>
          <w:rFonts w:ascii="Times New Roman" w:hAnsi="Times New Roman" w:cs="Times New Roman"/>
          <w:sz w:val="24"/>
          <w:szCs w:val="24"/>
        </w:rPr>
        <w:t>, t</w:t>
      </w:r>
      <w:r w:rsidR="003D0C0A" w:rsidRPr="0009752C">
        <w:rPr>
          <w:rFonts w:ascii="Times New Roman" w:hAnsi="Times New Roman" w:cs="Times New Roman"/>
          <w:sz w:val="24"/>
          <w:szCs w:val="24"/>
        </w:rPr>
        <w:t xml:space="preserve">he ratio of fluorescence </w:t>
      </w:r>
      <w:r w:rsidR="00E130E5" w:rsidRPr="0009752C">
        <w:rPr>
          <w:rFonts w:ascii="Times New Roman" w:hAnsi="Times New Roman" w:cs="Times New Roman"/>
          <w:sz w:val="24"/>
          <w:szCs w:val="24"/>
        </w:rPr>
        <w:t>released</w:t>
      </w:r>
      <w:r w:rsidR="003D0C0A" w:rsidRPr="0009752C">
        <w:rPr>
          <w:rFonts w:ascii="Times New Roman" w:hAnsi="Times New Roman" w:cs="Times New Roman"/>
          <w:sz w:val="24"/>
          <w:szCs w:val="24"/>
        </w:rPr>
        <w:t xml:space="preserve"> by methylated and unmethylated sequences can be used to determine the ratio of the original sequence. </w:t>
      </w:r>
      <w:r w:rsidR="00141EB8" w:rsidRPr="0009752C">
        <w:rPr>
          <w:rFonts w:ascii="Times New Roman" w:hAnsi="Times New Roman" w:cs="Times New Roman"/>
          <w:sz w:val="24"/>
          <w:szCs w:val="24"/>
        </w:rPr>
        <w:t xml:space="preserve">For the calibrator, the two fluorescence released by the calibrator are </w:t>
      </w:r>
      <w:bookmarkStart w:id="4" w:name="_Hlk103627319"/>
      <w:r w:rsidR="00141EB8" w:rsidRPr="0009752C">
        <w:rPr>
          <w:rFonts w:ascii="Times New Roman" w:hAnsi="Times New Roman" w:cs="Times New Roman"/>
          <w:sz w:val="24"/>
          <w:szCs w:val="24"/>
        </w:rPr>
        <w:t>consistent</w:t>
      </w:r>
      <w:bookmarkEnd w:id="4"/>
      <w:r w:rsidR="00141EB8" w:rsidRPr="0009752C">
        <w:rPr>
          <w:rFonts w:ascii="Times New Roman" w:hAnsi="Times New Roman" w:cs="Times New Roman"/>
          <w:sz w:val="24"/>
          <w:szCs w:val="24"/>
        </w:rPr>
        <w:t xml:space="preserve"> in each round of amplification, </w:t>
      </w:r>
      <w:r w:rsidR="00E130E5" w:rsidRPr="0009752C">
        <w:rPr>
          <w:rFonts w:ascii="Times New Roman" w:hAnsi="Times New Roman" w:cs="Times New Roman"/>
          <w:sz w:val="24"/>
          <w:szCs w:val="24"/>
        </w:rPr>
        <w:t>this also means the Cq value</w:t>
      </w:r>
      <w:r w:rsidR="00A31EA4" w:rsidRPr="0009752C">
        <w:rPr>
          <w:rFonts w:ascii="Times New Roman" w:hAnsi="Times New Roman" w:cs="Times New Roman"/>
          <w:sz w:val="24"/>
          <w:szCs w:val="24"/>
        </w:rPr>
        <w:t>s from two channel</w:t>
      </w:r>
      <w:r w:rsidR="00FD3E20" w:rsidRPr="0009752C">
        <w:rPr>
          <w:rFonts w:ascii="Times New Roman" w:hAnsi="Times New Roman" w:cs="Times New Roman"/>
          <w:sz w:val="24"/>
          <w:szCs w:val="24"/>
        </w:rPr>
        <w:t>s</w:t>
      </w:r>
      <w:r w:rsidR="00E130E5" w:rsidRPr="0009752C">
        <w:rPr>
          <w:rFonts w:ascii="Times New Roman" w:hAnsi="Times New Roman" w:cs="Times New Roman"/>
          <w:sz w:val="24"/>
          <w:szCs w:val="24"/>
        </w:rPr>
        <w:t xml:space="preserve"> of the calibrator </w:t>
      </w:r>
      <w:r w:rsidR="00FD3E20" w:rsidRPr="0009752C">
        <w:rPr>
          <w:rFonts w:ascii="Times New Roman" w:hAnsi="Times New Roman" w:cs="Times New Roman"/>
          <w:sz w:val="24"/>
          <w:szCs w:val="24"/>
        </w:rPr>
        <w:t>are</w:t>
      </w:r>
      <w:r w:rsidR="00E130E5" w:rsidRPr="0009752C">
        <w:rPr>
          <w:rFonts w:ascii="Times New Roman" w:hAnsi="Times New Roman" w:cs="Times New Roman"/>
          <w:sz w:val="24"/>
          <w:szCs w:val="24"/>
        </w:rPr>
        <w:t xml:space="preserve"> </w:t>
      </w:r>
      <w:r w:rsidR="00A31EA4" w:rsidRPr="0009752C">
        <w:rPr>
          <w:rFonts w:ascii="Times New Roman" w:hAnsi="Times New Roman" w:cs="Times New Roman"/>
          <w:sz w:val="24"/>
          <w:szCs w:val="24"/>
        </w:rPr>
        <w:t>invariable</w:t>
      </w:r>
      <w:r w:rsidR="00E130E5" w:rsidRPr="0009752C">
        <w:rPr>
          <w:rFonts w:ascii="Times New Roman" w:hAnsi="Times New Roman" w:cs="Times New Roman"/>
          <w:sz w:val="24"/>
          <w:szCs w:val="24"/>
        </w:rPr>
        <w:t xml:space="preserve">. When </w:t>
      </w:r>
      <w:r w:rsidR="00DD084E">
        <w:rPr>
          <w:rFonts w:ascii="Times New Roman" w:hAnsi="Times New Roman" w:cs="Times New Roman" w:hint="eastAsia"/>
          <w:sz w:val="24"/>
          <w:szCs w:val="24"/>
        </w:rPr>
        <w:t>the</w:t>
      </w:r>
      <w:r w:rsidR="00DD084E">
        <w:rPr>
          <w:rFonts w:ascii="Times New Roman" w:hAnsi="Times New Roman" w:cs="Times New Roman"/>
          <w:sz w:val="24"/>
          <w:szCs w:val="24"/>
        </w:rPr>
        <w:t xml:space="preserve"> </w:t>
      </w:r>
      <w:r w:rsidR="00E130E5" w:rsidRPr="0009752C">
        <w:rPr>
          <w:rFonts w:ascii="Times New Roman" w:hAnsi="Times New Roman" w:cs="Times New Roman"/>
          <w:sz w:val="24"/>
          <w:szCs w:val="24"/>
        </w:rPr>
        <w:t>qPCR is done, it is only necessary to adjust the threshold of the FAM channel of the calibrator within the exponential phase of all other sample wells, and then adjust the Cq of the TexasRed channel of the calibrator to be consistent with the FAM channel</w:t>
      </w:r>
      <w:r w:rsidR="000C143D" w:rsidRPr="0009752C">
        <w:rPr>
          <w:rFonts w:ascii="Times New Roman" w:hAnsi="Times New Roman" w:cs="Times New Roman"/>
          <w:sz w:val="24"/>
          <w:szCs w:val="24"/>
        </w:rPr>
        <w:t xml:space="preserve">(calibrator well: </w:t>
      </w:r>
      <w:r w:rsidR="00C21C92" w:rsidRPr="0009752C">
        <w:rPr>
          <w:rFonts w:ascii="Times New Roman" w:hAnsi="Times New Roman" w:cs="Times New Roman"/>
          <w:sz w:val="24"/>
          <w:szCs w:val="24"/>
        </w:rPr>
        <w:t>Cq-FAM = Cq-TexasRed</w:t>
      </w:r>
      <w:r w:rsidR="000C143D" w:rsidRPr="0009752C">
        <w:rPr>
          <w:rFonts w:ascii="Times New Roman" w:hAnsi="Times New Roman" w:cs="Times New Roman"/>
          <w:sz w:val="24"/>
          <w:szCs w:val="24"/>
        </w:rPr>
        <w:t>)</w:t>
      </w:r>
      <w:r w:rsidR="00E130E5" w:rsidRPr="0009752C">
        <w:rPr>
          <w:rFonts w:ascii="Times New Roman" w:hAnsi="Times New Roman" w:cs="Times New Roman"/>
          <w:sz w:val="24"/>
          <w:szCs w:val="24"/>
        </w:rPr>
        <w:t xml:space="preserve">. </w:t>
      </w:r>
      <w:r w:rsidR="00CA713B" w:rsidRPr="0009752C">
        <w:rPr>
          <w:rFonts w:ascii="Times New Roman" w:hAnsi="Times New Roman" w:cs="Times New Roman"/>
          <w:sz w:val="24"/>
          <w:szCs w:val="24"/>
        </w:rPr>
        <w:t>Then</w:t>
      </w:r>
      <w:r w:rsidR="00E130E5" w:rsidRPr="0009752C">
        <w:rPr>
          <w:rFonts w:ascii="Times New Roman" w:hAnsi="Times New Roman" w:cs="Times New Roman"/>
          <w:sz w:val="24"/>
          <w:szCs w:val="24"/>
        </w:rPr>
        <w:t xml:space="preserve"> Cp methylation ratio can be calculated with the calibrated Cq values </w:t>
      </w:r>
      <w:r w:rsidR="00CA713B" w:rsidRPr="0009752C">
        <w:rPr>
          <w:rFonts w:ascii="Times New Roman" w:hAnsi="Times New Roman" w:cs="Times New Roman"/>
          <w:sz w:val="24"/>
          <w:szCs w:val="24"/>
        </w:rPr>
        <w:t>using following formula: Methylation ratio = methylation/ (methylation + unmethylation) = 2</w:t>
      </w:r>
      <w:r w:rsidR="00CA713B" w:rsidRPr="0009752C">
        <w:rPr>
          <w:rFonts w:ascii="Times New Roman" w:hAnsi="Times New Roman" w:cs="Times New Roman"/>
          <w:sz w:val="24"/>
          <w:szCs w:val="24"/>
          <w:vertAlign w:val="superscript"/>
        </w:rPr>
        <w:t>ΔCq</w:t>
      </w:r>
      <w:r w:rsidR="00CA713B" w:rsidRPr="0009752C">
        <w:rPr>
          <w:rFonts w:ascii="Times New Roman" w:hAnsi="Times New Roman" w:cs="Times New Roman"/>
          <w:sz w:val="24"/>
          <w:szCs w:val="24"/>
        </w:rPr>
        <w:t>/(2</w:t>
      </w:r>
      <w:r w:rsidR="00CA713B" w:rsidRPr="0009752C">
        <w:rPr>
          <w:rFonts w:ascii="Times New Roman" w:hAnsi="Times New Roman" w:cs="Times New Roman"/>
          <w:sz w:val="24"/>
          <w:szCs w:val="24"/>
          <w:vertAlign w:val="superscript"/>
        </w:rPr>
        <w:t>ΔCq</w:t>
      </w:r>
      <w:r w:rsidR="00CA713B" w:rsidRPr="0009752C">
        <w:rPr>
          <w:rFonts w:ascii="Times New Roman" w:hAnsi="Times New Roman" w:cs="Times New Roman"/>
          <w:sz w:val="24"/>
          <w:szCs w:val="24"/>
        </w:rPr>
        <w:t xml:space="preserve"> +1), the ΔCq = Cq</w:t>
      </w:r>
      <w:r w:rsidR="00CA713B" w:rsidRPr="0009752C">
        <w:rPr>
          <w:rFonts w:ascii="Times New Roman" w:hAnsi="Times New Roman" w:cs="Times New Roman"/>
          <w:sz w:val="24"/>
          <w:szCs w:val="24"/>
          <w:vertAlign w:val="subscript"/>
        </w:rPr>
        <w:t>FAM</w:t>
      </w:r>
      <w:r w:rsidR="00CA713B" w:rsidRPr="0009752C">
        <w:rPr>
          <w:rFonts w:ascii="Times New Roman" w:hAnsi="Times New Roman" w:cs="Times New Roman"/>
          <w:sz w:val="24"/>
          <w:szCs w:val="24"/>
        </w:rPr>
        <w:t xml:space="preserve"> - Cq</w:t>
      </w:r>
      <w:r w:rsidR="00CA713B" w:rsidRPr="0009752C">
        <w:rPr>
          <w:rFonts w:ascii="Times New Roman" w:hAnsi="Times New Roman" w:cs="Times New Roman"/>
          <w:sz w:val="24"/>
          <w:szCs w:val="24"/>
          <w:vertAlign w:val="subscript"/>
        </w:rPr>
        <w:t>TexasRed</w:t>
      </w:r>
      <w:r w:rsidR="00E130E5" w:rsidRPr="0009752C">
        <w:rPr>
          <w:rFonts w:ascii="Times New Roman" w:hAnsi="Times New Roman" w:cs="Times New Roman"/>
          <w:sz w:val="24"/>
          <w:szCs w:val="24"/>
        </w:rPr>
        <w:t>.</w:t>
      </w:r>
    </w:p>
    <w:p w14:paraId="6C742635" w14:textId="02B0A0AC" w:rsidR="00301606" w:rsidRDefault="00301606" w:rsidP="00301606">
      <w:pPr>
        <w:spacing w:line="360" w:lineRule="auto"/>
        <w:ind w:firstLineChars="200" w:firstLine="480"/>
        <w:rPr>
          <w:rFonts w:ascii="Times New Roman" w:hAnsi="Times New Roman" w:cs="Times New Roman"/>
          <w:sz w:val="24"/>
          <w:szCs w:val="24"/>
        </w:rPr>
      </w:pPr>
    </w:p>
    <w:p w14:paraId="4D1092EB" w14:textId="0FE11034" w:rsidR="009A1E2B" w:rsidRDefault="009A1E2B" w:rsidP="00301606">
      <w:pPr>
        <w:spacing w:line="360" w:lineRule="auto"/>
        <w:ind w:firstLineChars="200" w:firstLine="480"/>
        <w:rPr>
          <w:rFonts w:ascii="Times New Roman" w:hAnsi="Times New Roman" w:cs="Times New Roman"/>
          <w:sz w:val="24"/>
          <w:szCs w:val="24"/>
        </w:rPr>
      </w:pPr>
    </w:p>
    <w:p w14:paraId="4837424E" w14:textId="77777777" w:rsidR="009A1E2B" w:rsidRDefault="009A1E2B" w:rsidP="00301606">
      <w:pPr>
        <w:spacing w:line="360" w:lineRule="auto"/>
        <w:ind w:firstLineChars="200" w:firstLine="480"/>
        <w:rPr>
          <w:rFonts w:ascii="Times New Roman" w:hAnsi="Times New Roman" w:cs="Times New Roman"/>
          <w:sz w:val="24"/>
          <w:szCs w:val="24"/>
        </w:rPr>
      </w:pPr>
    </w:p>
    <w:p w14:paraId="7C1EE0A6" w14:textId="2D593927" w:rsidR="000575F3" w:rsidRDefault="000575F3" w:rsidP="000575F3">
      <w:pPr>
        <w:spacing w:line="360" w:lineRule="auto"/>
        <w:rPr>
          <w:rFonts w:ascii="Times New Roman" w:hAnsi="Times New Roman" w:cs="Times New Roman"/>
          <w:b/>
          <w:kern w:val="0"/>
          <w:sz w:val="24"/>
          <w:szCs w:val="24"/>
        </w:rPr>
      </w:pPr>
      <w:r w:rsidRPr="000575F3">
        <w:rPr>
          <w:rFonts w:ascii="Times New Roman" w:hAnsi="Times New Roman" w:cs="Times New Roman"/>
          <w:b/>
          <w:kern w:val="0"/>
          <w:sz w:val="24"/>
          <w:szCs w:val="24"/>
        </w:rPr>
        <w:lastRenderedPageBreak/>
        <w:t>Ⅶ</w:t>
      </w:r>
      <w:r>
        <w:rPr>
          <w:rFonts w:ascii="Times New Roman" w:hAnsi="Times New Roman" w:cs="Times New Roman"/>
          <w:b/>
          <w:kern w:val="0"/>
          <w:sz w:val="24"/>
          <w:szCs w:val="24"/>
        </w:rPr>
        <w:t>.</w:t>
      </w:r>
      <w:r w:rsidRPr="000575F3">
        <w:rPr>
          <w:rFonts w:ascii="Times New Roman" w:hAnsi="Times New Roman" w:cs="Times New Roman" w:hint="eastAsia"/>
          <w:b/>
          <w:kern w:val="0"/>
          <w:sz w:val="24"/>
          <w:szCs w:val="24"/>
        </w:rPr>
        <w:t xml:space="preserve"> </w:t>
      </w:r>
      <w:r w:rsidRPr="000575F3">
        <w:rPr>
          <w:rFonts w:ascii="Times New Roman" w:hAnsi="Times New Roman" w:cs="Times New Roman"/>
          <w:b/>
          <w:kern w:val="0"/>
          <w:sz w:val="24"/>
          <w:szCs w:val="24"/>
        </w:rPr>
        <w:t>Interpretation rules of the E-CpMQ assay result</w:t>
      </w:r>
    </w:p>
    <w:p w14:paraId="52F249DC" w14:textId="77777777" w:rsidR="00555093" w:rsidRDefault="00555093" w:rsidP="000575F3">
      <w:pPr>
        <w:spacing w:line="360" w:lineRule="auto"/>
        <w:rPr>
          <w:rFonts w:ascii="Times New Roman" w:hAnsi="Times New Roman" w:cs="Times New Roman"/>
          <w:b/>
          <w:kern w:val="0"/>
          <w:sz w:val="24"/>
          <w:szCs w:val="24"/>
        </w:rPr>
      </w:pPr>
    </w:p>
    <w:tbl>
      <w:tblPr>
        <w:tblStyle w:val="ab"/>
        <w:tblW w:w="0" w:type="auto"/>
        <w:jc w:val="center"/>
        <w:tblLook w:val="04A0" w:firstRow="1" w:lastRow="0" w:firstColumn="1" w:lastColumn="0" w:noHBand="0" w:noVBand="1"/>
      </w:tblPr>
      <w:tblGrid>
        <w:gridCol w:w="1701"/>
        <w:gridCol w:w="2258"/>
        <w:gridCol w:w="2074"/>
      </w:tblGrid>
      <w:tr w:rsidR="00AD22A7" w14:paraId="31BFD137" w14:textId="77777777" w:rsidTr="00AD22A7">
        <w:trPr>
          <w:jc w:val="center"/>
        </w:trPr>
        <w:tc>
          <w:tcPr>
            <w:tcW w:w="1701" w:type="dxa"/>
            <w:vAlign w:val="center"/>
          </w:tcPr>
          <w:p w14:paraId="44D329ED" w14:textId="7B27B4D3" w:rsidR="00AD22A7" w:rsidRPr="00555093" w:rsidRDefault="00AD22A7" w:rsidP="00555093">
            <w:pPr>
              <w:spacing w:line="360" w:lineRule="auto"/>
              <w:jc w:val="center"/>
              <w:rPr>
                <w:rFonts w:ascii="Times New Roman" w:hAnsi="Times New Roman" w:cs="Times New Roman"/>
                <w:b/>
                <w:kern w:val="0"/>
                <w:sz w:val="24"/>
                <w:szCs w:val="24"/>
              </w:rPr>
            </w:pPr>
            <w:r w:rsidRPr="00555093">
              <w:rPr>
                <w:rFonts w:ascii="Times New Roman" w:hAnsi="Times New Roman" w:cs="Times New Roman" w:hint="eastAsia"/>
                <w:b/>
                <w:kern w:val="0"/>
                <w:sz w:val="24"/>
                <w:szCs w:val="24"/>
              </w:rPr>
              <w:t>F</w:t>
            </w:r>
            <w:r w:rsidRPr="00555093">
              <w:rPr>
                <w:rFonts w:ascii="Times New Roman" w:hAnsi="Times New Roman" w:cs="Times New Roman"/>
                <w:b/>
                <w:kern w:val="0"/>
                <w:sz w:val="24"/>
                <w:szCs w:val="24"/>
              </w:rPr>
              <w:t>AM channel</w:t>
            </w:r>
          </w:p>
        </w:tc>
        <w:tc>
          <w:tcPr>
            <w:tcW w:w="2258" w:type="dxa"/>
            <w:vAlign w:val="center"/>
          </w:tcPr>
          <w:p w14:paraId="73FC4050" w14:textId="543C4745" w:rsidR="00AD22A7" w:rsidRPr="00555093" w:rsidRDefault="00AD22A7" w:rsidP="00555093">
            <w:pPr>
              <w:spacing w:line="360" w:lineRule="auto"/>
              <w:jc w:val="center"/>
              <w:rPr>
                <w:rFonts w:ascii="Times New Roman" w:hAnsi="Times New Roman" w:cs="Times New Roman"/>
                <w:b/>
                <w:kern w:val="0"/>
                <w:sz w:val="24"/>
                <w:szCs w:val="24"/>
              </w:rPr>
            </w:pPr>
            <w:r w:rsidRPr="00555093">
              <w:rPr>
                <w:rFonts w:ascii="Times New Roman" w:hAnsi="Times New Roman" w:cs="Times New Roman" w:hint="eastAsia"/>
                <w:b/>
                <w:kern w:val="0"/>
                <w:sz w:val="24"/>
                <w:szCs w:val="24"/>
              </w:rPr>
              <w:t>T</w:t>
            </w:r>
            <w:r w:rsidRPr="00555093">
              <w:rPr>
                <w:rFonts w:ascii="Times New Roman" w:hAnsi="Times New Roman" w:cs="Times New Roman"/>
                <w:b/>
                <w:kern w:val="0"/>
                <w:sz w:val="24"/>
                <w:szCs w:val="24"/>
              </w:rPr>
              <w:t>exasRed channel</w:t>
            </w:r>
          </w:p>
        </w:tc>
        <w:tc>
          <w:tcPr>
            <w:tcW w:w="2074" w:type="dxa"/>
            <w:vAlign w:val="center"/>
          </w:tcPr>
          <w:p w14:paraId="2F3C2763" w14:textId="01B79366" w:rsidR="00AD22A7" w:rsidRPr="00555093" w:rsidRDefault="00AD22A7" w:rsidP="00555093">
            <w:pPr>
              <w:spacing w:line="360" w:lineRule="auto"/>
              <w:jc w:val="center"/>
              <w:rPr>
                <w:rFonts w:ascii="Times New Roman" w:hAnsi="Times New Roman" w:cs="Times New Roman"/>
                <w:b/>
                <w:kern w:val="0"/>
                <w:sz w:val="24"/>
                <w:szCs w:val="24"/>
              </w:rPr>
            </w:pPr>
            <w:r w:rsidRPr="00555093">
              <w:rPr>
                <w:rFonts w:ascii="Times New Roman" w:hAnsi="Times New Roman" w:cs="Times New Roman" w:hint="eastAsia"/>
                <w:b/>
                <w:kern w:val="0"/>
                <w:sz w:val="24"/>
                <w:szCs w:val="24"/>
              </w:rPr>
              <w:t>M</w:t>
            </w:r>
            <w:r w:rsidRPr="00555093">
              <w:rPr>
                <w:rFonts w:ascii="Times New Roman" w:hAnsi="Times New Roman" w:cs="Times New Roman"/>
                <w:b/>
                <w:kern w:val="0"/>
                <w:sz w:val="24"/>
                <w:szCs w:val="24"/>
              </w:rPr>
              <w:t>ethylation ratio</w:t>
            </w:r>
          </w:p>
        </w:tc>
      </w:tr>
      <w:tr w:rsidR="00AD22A7" w14:paraId="73A920ED" w14:textId="77777777" w:rsidTr="00AD22A7">
        <w:trPr>
          <w:jc w:val="center"/>
        </w:trPr>
        <w:tc>
          <w:tcPr>
            <w:tcW w:w="1701" w:type="dxa"/>
            <w:vMerge w:val="restart"/>
            <w:vAlign w:val="center"/>
          </w:tcPr>
          <w:p w14:paraId="005C3C27" w14:textId="30287CA4" w:rsidR="00AD22A7" w:rsidRPr="00555093" w:rsidRDefault="00AD22A7" w:rsidP="00555093">
            <w:pPr>
              <w:spacing w:line="360" w:lineRule="auto"/>
              <w:jc w:val="center"/>
              <w:rPr>
                <w:rFonts w:ascii="Times New Roman" w:hAnsi="Times New Roman" w:cs="Times New Roman"/>
                <w:bCs/>
                <w:kern w:val="0"/>
                <w:sz w:val="24"/>
                <w:szCs w:val="24"/>
              </w:rPr>
            </w:pPr>
            <w:r w:rsidRPr="00555093">
              <w:rPr>
                <w:rFonts w:ascii="Times New Roman" w:hAnsi="Times New Roman" w:cs="Times New Roman"/>
                <w:bCs/>
                <w:kern w:val="0"/>
                <w:sz w:val="24"/>
                <w:szCs w:val="24"/>
              </w:rPr>
              <w:t>C</w:t>
            </w:r>
            <w:r>
              <w:rPr>
                <w:rFonts w:ascii="Times New Roman" w:hAnsi="Times New Roman" w:cs="Times New Roman"/>
                <w:bCs/>
                <w:kern w:val="0"/>
                <w:sz w:val="24"/>
                <w:szCs w:val="24"/>
              </w:rPr>
              <w:t xml:space="preserve">q &lt; </w:t>
            </w:r>
            <w:r w:rsidRPr="00555093">
              <w:rPr>
                <w:rFonts w:ascii="Times New Roman" w:hAnsi="Times New Roman" w:cs="Times New Roman"/>
                <w:bCs/>
                <w:kern w:val="0"/>
                <w:sz w:val="24"/>
                <w:szCs w:val="24"/>
              </w:rPr>
              <w:t>37</w:t>
            </w:r>
          </w:p>
        </w:tc>
        <w:tc>
          <w:tcPr>
            <w:tcW w:w="2258" w:type="dxa"/>
            <w:vAlign w:val="center"/>
          </w:tcPr>
          <w:p w14:paraId="6D7C49DB" w14:textId="6650E4E8" w:rsidR="00AD22A7" w:rsidRPr="00555093" w:rsidRDefault="00AD22A7" w:rsidP="00555093">
            <w:pPr>
              <w:spacing w:line="360" w:lineRule="auto"/>
              <w:jc w:val="center"/>
              <w:rPr>
                <w:rFonts w:ascii="Times New Roman" w:hAnsi="Times New Roman" w:cs="Times New Roman"/>
                <w:bCs/>
                <w:kern w:val="0"/>
                <w:sz w:val="24"/>
                <w:szCs w:val="24"/>
              </w:rPr>
            </w:pPr>
            <w:r w:rsidRPr="00555093">
              <w:rPr>
                <w:rFonts w:ascii="Times New Roman" w:hAnsi="Times New Roman" w:cs="Times New Roman"/>
                <w:bCs/>
                <w:kern w:val="0"/>
                <w:sz w:val="24"/>
                <w:szCs w:val="24"/>
              </w:rPr>
              <w:t>C</w:t>
            </w:r>
            <w:r>
              <w:rPr>
                <w:rFonts w:ascii="Times New Roman" w:hAnsi="Times New Roman" w:cs="Times New Roman"/>
                <w:bCs/>
                <w:kern w:val="0"/>
                <w:sz w:val="24"/>
                <w:szCs w:val="24"/>
              </w:rPr>
              <w:t xml:space="preserve">q &lt; </w:t>
            </w:r>
            <w:r w:rsidRPr="00555093">
              <w:rPr>
                <w:rFonts w:ascii="Times New Roman" w:hAnsi="Times New Roman" w:cs="Times New Roman"/>
                <w:bCs/>
                <w:kern w:val="0"/>
                <w:sz w:val="24"/>
                <w:szCs w:val="24"/>
              </w:rPr>
              <w:t>37</w:t>
            </w:r>
          </w:p>
        </w:tc>
        <w:tc>
          <w:tcPr>
            <w:tcW w:w="2074" w:type="dxa"/>
            <w:vAlign w:val="center"/>
          </w:tcPr>
          <w:p w14:paraId="542A3E69" w14:textId="5B842AAB" w:rsidR="00AD22A7" w:rsidRPr="00555093" w:rsidRDefault="00AD22A7" w:rsidP="00555093">
            <w:pPr>
              <w:spacing w:line="360" w:lineRule="auto"/>
              <w:jc w:val="center"/>
              <w:rPr>
                <w:rFonts w:ascii="Times New Roman" w:hAnsi="Times New Roman" w:cs="Times New Roman"/>
                <w:bCs/>
                <w:kern w:val="0"/>
                <w:sz w:val="24"/>
                <w:szCs w:val="24"/>
              </w:rPr>
            </w:pPr>
            <w:r>
              <w:rPr>
                <w:rFonts w:ascii="Times New Roman" w:hAnsi="Times New Roman" w:cs="Times New Roman" w:hint="eastAsia"/>
                <w:bCs/>
                <w:kern w:val="0"/>
                <w:sz w:val="24"/>
                <w:szCs w:val="24"/>
              </w:rPr>
              <w:t>#</w:t>
            </w:r>
          </w:p>
        </w:tc>
      </w:tr>
      <w:tr w:rsidR="00AD22A7" w14:paraId="4D1D2D33" w14:textId="77777777" w:rsidTr="00AD22A7">
        <w:trPr>
          <w:jc w:val="center"/>
        </w:trPr>
        <w:tc>
          <w:tcPr>
            <w:tcW w:w="1701" w:type="dxa"/>
            <w:vMerge/>
            <w:vAlign w:val="center"/>
          </w:tcPr>
          <w:p w14:paraId="3A6FDE85" w14:textId="77777777" w:rsidR="00AD22A7" w:rsidRPr="00555093" w:rsidRDefault="00AD22A7" w:rsidP="00555093">
            <w:pPr>
              <w:spacing w:line="360" w:lineRule="auto"/>
              <w:jc w:val="center"/>
              <w:rPr>
                <w:rFonts w:ascii="Times New Roman" w:hAnsi="Times New Roman" w:cs="Times New Roman"/>
                <w:bCs/>
                <w:kern w:val="0"/>
                <w:sz w:val="24"/>
                <w:szCs w:val="24"/>
              </w:rPr>
            </w:pPr>
          </w:p>
        </w:tc>
        <w:tc>
          <w:tcPr>
            <w:tcW w:w="2258" w:type="dxa"/>
            <w:vAlign w:val="center"/>
          </w:tcPr>
          <w:p w14:paraId="70B854E7" w14:textId="693EEAC4" w:rsidR="00AD22A7" w:rsidRPr="00555093" w:rsidRDefault="00AD22A7" w:rsidP="00555093">
            <w:pPr>
              <w:spacing w:line="360" w:lineRule="auto"/>
              <w:jc w:val="center"/>
              <w:rPr>
                <w:rFonts w:ascii="Times New Roman" w:hAnsi="Times New Roman" w:cs="Times New Roman"/>
                <w:bCs/>
                <w:kern w:val="0"/>
                <w:sz w:val="24"/>
                <w:szCs w:val="24"/>
              </w:rPr>
            </w:pPr>
            <w:r w:rsidRPr="00555093">
              <w:rPr>
                <w:rFonts w:ascii="Times New Roman" w:hAnsi="Times New Roman" w:cs="Times New Roman"/>
                <w:bCs/>
                <w:kern w:val="0"/>
                <w:sz w:val="24"/>
                <w:szCs w:val="24"/>
              </w:rPr>
              <w:t>C</w:t>
            </w:r>
            <w:r>
              <w:rPr>
                <w:rFonts w:ascii="Times New Roman" w:hAnsi="Times New Roman" w:cs="Times New Roman"/>
                <w:bCs/>
                <w:kern w:val="0"/>
                <w:sz w:val="24"/>
                <w:szCs w:val="24"/>
              </w:rPr>
              <w:t xml:space="preserve">q </w:t>
            </w:r>
            <w:r w:rsidRPr="00555093">
              <w:rPr>
                <w:rFonts w:ascii="Times New Roman" w:hAnsi="Times New Roman" w:cs="Times New Roman"/>
                <w:bCs/>
                <w:kern w:val="0"/>
                <w:sz w:val="24"/>
                <w:szCs w:val="24"/>
              </w:rPr>
              <w:t>≥</w:t>
            </w:r>
            <w:r>
              <w:rPr>
                <w:rFonts w:ascii="Times New Roman" w:hAnsi="Times New Roman" w:cs="Times New Roman"/>
                <w:bCs/>
                <w:kern w:val="0"/>
                <w:sz w:val="24"/>
                <w:szCs w:val="24"/>
              </w:rPr>
              <w:t xml:space="preserve"> 37 or negative</w:t>
            </w:r>
          </w:p>
        </w:tc>
        <w:tc>
          <w:tcPr>
            <w:tcW w:w="2074" w:type="dxa"/>
            <w:vAlign w:val="center"/>
          </w:tcPr>
          <w:p w14:paraId="6A9E11C9" w14:textId="4B18FFF9" w:rsidR="00AD22A7" w:rsidRPr="00555093" w:rsidRDefault="00AD22A7" w:rsidP="00555093">
            <w:pPr>
              <w:spacing w:line="360" w:lineRule="auto"/>
              <w:jc w:val="center"/>
              <w:rPr>
                <w:rFonts w:ascii="Times New Roman" w:hAnsi="Times New Roman" w:cs="Times New Roman"/>
                <w:bCs/>
                <w:kern w:val="0"/>
                <w:sz w:val="24"/>
                <w:szCs w:val="24"/>
              </w:rPr>
            </w:pPr>
            <w:r>
              <w:rPr>
                <w:rFonts w:ascii="Times New Roman" w:hAnsi="Times New Roman" w:cs="Times New Roman" w:hint="eastAsia"/>
                <w:bCs/>
                <w:kern w:val="0"/>
                <w:sz w:val="24"/>
                <w:szCs w:val="24"/>
              </w:rPr>
              <w:t>1</w:t>
            </w:r>
            <w:r>
              <w:rPr>
                <w:rFonts w:ascii="Times New Roman" w:hAnsi="Times New Roman" w:cs="Times New Roman"/>
                <w:bCs/>
                <w:kern w:val="0"/>
                <w:sz w:val="24"/>
                <w:szCs w:val="24"/>
              </w:rPr>
              <w:t>00%</w:t>
            </w:r>
          </w:p>
        </w:tc>
      </w:tr>
      <w:tr w:rsidR="00AD22A7" w14:paraId="64DE6BC1" w14:textId="77777777" w:rsidTr="00AD22A7">
        <w:trPr>
          <w:jc w:val="center"/>
        </w:trPr>
        <w:tc>
          <w:tcPr>
            <w:tcW w:w="1701" w:type="dxa"/>
            <w:vMerge w:val="restart"/>
            <w:vAlign w:val="center"/>
          </w:tcPr>
          <w:p w14:paraId="6C046FF7" w14:textId="77777777" w:rsidR="00AD22A7" w:rsidRDefault="00AD22A7" w:rsidP="002C0E4C">
            <w:pPr>
              <w:spacing w:line="360" w:lineRule="auto"/>
              <w:jc w:val="center"/>
              <w:rPr>
                <w:rFonts w:ascii="Times New Roman" w:hAnsi="Times New Roman" w:cs="Times New Roman"/>
                <w:bCs/>
                <w:kern w:val="0"/>
                <w:sz w:val="24"/>
                <w:szCs w:val="24"/>
              </w:rPr>
            </w:pPr>
            <w:r w:rsidRPr="00555093">
              <w:rPr>
                <w:rFonts w:ascii="Times New Roman" w:hAnsi="Times New Roman" w:cs="Times New Roman"/>
                <w:bCs/>
                <w:kern w:val="0"/>
                <w:sz w:val="24"/>
                <w:szCs w:val="24"/>
              </w:rPr>
              <w:t>C</w:t>
            </w:r>
            <w:r>
              <w:rPr>
                <w:rFonts w:ascii="Times New Roman" w:hAnsi="Times New Roman" w:cs="Times New Roman"/>
                <w:bCs/>
                <w:kern w:val="0"/>
                <w:sz w:val="24"/>
                <w:szCs w:val="24"/>
              </w:rPr>
              <w:t xml:space="preserve">q </w:t>
            </w:r>
            <w:r w:rsidRPr="00555093">
              <w:rPr>
                <w:rFonts w:ascii="Times New Roman" w:hAnsi="Times New Roman" w:cs="Times New Roman"/>
                <w:bCs/>
                <w:kern w:val="0"/>
                <w:sz w:val="24"/>
                <w:szCs w:val="24"/>
              </w:rPr>
              <w:t>≥</w:t>
            </w:r>
            <w:r>
              <w:rPr>
                <w:rFonts w:ascii="Times New Roman" w:hAnsi="Times New Roman" w:cs="Times New Roman"/>
                <w:bCs/>
                <w:kern w:val="0"/>
                <w:sz w:val="24"/>
                <w:szCs w:val="24"/>
              </w:rPr>
              <w:t xml:space="preserve"> 37 </w:t>
            </w:r>
          </w:p>
          <w:p w14:paraId="55E55797" w14:textId="10BADEDD" w:rsidR="00AD22A7" w:rsidRPr="00555093" w:rsidRDefault="00AD22A7" w:rsidP="002C0E4C">
            <w:pPr>
              <w:spacing w:line="360" w:lineRule="auto"/>
              <w:jc w:val="center"/>
              <w:rPr>
                <w:rFonts w:ascii="Times New Roman" w:hAnsi="Times New Roman" w:cs="Times New Roman"/>
                <w:bCs/>
                <w:kern w:val="0"/>
                <w:sz w:val="24"/>
                <w:szCs w:val="24"/>
              </w:rPr>
            </w:pPr>
            <w:r>
              <w:rPr>
                <w:rFonts w:ascii="Times New Roman" w:hAnsi="Times New Roman" w:cs="Times New Roman"/>
                <w:bCs/>
                <w:kern w:val="0"/>
                <w:sz w:val="24"/>
                <w:szCs w:val="24"/>
              </w:rPr>
              <w:t>or negative</w:t>
            </w:r>
          </w:p>
        </w:tc>
        <w:tc>
          <w:tcPr>
            <w:tcW w:w="2258" w:type="dxa"/>
            <w:vAlign w:val="center"/>
          </w:tcPr>
          <w:p w14:paraId="5A5E3264" w14:textId="59B4E666" w:rsidR="00AD22A7" w:rsidRPr="00555093" w:rsidRDefault="00AD22A7" w:rsidP="002C0E4C">
            <w:pPr>
              <w:spacing w:line="360" w:lineRule="auto"/>
              <w:jc w:val="center"/>
              <w:rPr>
                <w:rFonts w:ascii="Times New Roman" w:hAnsi="Times New Roman" w:cs="Times New Roman"/>
                <w:bCs/>
                <w:kern w:val="0"/>
                <w:sz w:val="24"/>
                <w:szCs w:val="24"/>
              </w:rPr>
            </w:pPr>
            <w:r w:rsidRPr="00555093">
              <w:rPr>
                <w:rFonts w:ascii="Times New Roman" w:hAnsi="Times New Roman" w:cs="Times New Roman"/>
                <w:bCs/>
                <w:kern w:val="0"/>
                <w:sz w:val="24"/>
                <w:szCs w:val="24"/>
              </w:rPr>
              <w:t>C</w:t>
            </w:r>
            <w:r>
              <w:rPr>
                <w:rFonts w:ascii="Times New Roman" w:hAnsi="Times New Roman" w:cs="Times New Roman"/>
                <w:bCs/>
                <w:kern w:val="0"/>
                <w:sz w:val="24"/>
                <w:szCs w:val="24"/>
              </w:rPr>
              <w:t xml:space="preserve">q &lt; </w:t>
            </w:r>
            <w:r w:rsidRPr="00555093">
              <w:rPr>
                <w:rFonts w:ascii="Times New Roman" w:hAnsi="Times New Roman" w:cs="Times New Roman"/>
                <w:bCs/>
                <w:kern w:val="0"/>
                <w:sz w:val="24"/>
                <w:szCs w:val="24"/>
              </w:rPr>
              <w:t>37</w:t>
            </w:r>
          </w:p>
        </w:tc>
        <w:tc>
          <w:tcPr>
            <w:tcW w:w="2074" w:type="dxa"/>
            <w:vAlign w:val="center"/>
          </w:tcPr>
          <w:p w14:paraId="6AC00DCD" w14:textId="1A701572" w:rsidR="00AD22A7" w:rsidRPr="00555093" w:rsidRDefault="00AD22A7" w:rsidP="002C0E4C">
            <w:pPr>
              <w:spacing w:line="360" w:lineRule="auto"/>
              <w:jc w:val="center"/>
              <w:rPr>
                <w:rFonts w:ascii="Times New Roman" w:hAnsi="Times New Roman" w:cs="Times New Roman"/>
                <w:bCs/>
                <w:kern w:val="0"/>
                <w:sz w:val="24"/>
                <w:szCs w:val="24"/>
              </w:rPr>
            </w:pPr>
            <w:r>
              <w:rPr>
                <w:rFonts w:ascii="Times New Roman" w:hAnsi="Times New Roman" w:cs="Times New Roman" w:hint="eastAsia"/>
                <w:bCs/>
                <w:kern w:val="0"/>
                <w:sz w:val="24"/>
                <w:szCs w:val="24"/>
              </w:rPr>
              <w:t>0</w:t>
            </w:r>
            <w:r>
              <w:rPr>
                <w:rFonts w:ascii="Times New Roman" w:hAnsi="Times New Roman" w:cs="Times New Roman"/>
                <w:bCs/>
                <w:kern w:val="0"/>
                <w:sz w:val="24"/>
                <w:szCs w:val="24"/>
              </w:rPr>
              <w:t>%</w:t>
            </w:r>
          </w:p>
        </w:tc>
      </w:tr>
      <w:tr w:rsidR="00AD22A7" w14:paraId="51422163" w14:textId="77777777" w:rsidTr="00AD22A7">
        <w:trPr>
          <w:jc w:val="center"/>
        </w:trPr>
        <w:tc>
          <w:tcPr>
            <w:tcW w:w="1701" w:type="dxa"/>
            <w:vMerge/>
            <w:vAlign w:val="center"/>
          </w:tcPr>
          <w:p w14:paraId="1FA8CFD5" w14:textId="77777777" w:rsidR="00AD22A7" w:rsidRPr="00555093" w:rsidRDefault="00AD22A7" w:rsidP="002C0E4C">
            <w:pPr>
              <w:spacing w:line="360" w:lineRule="auto"/>
              <w:jc w:val="center"/>
              <w:rPr>
                <w:rFonts w:ascii="Times New Roman" w:hAnsi="Times New Roman" w:cs="Times New Roman"/>
                <w:bCs/>
                <w:kern w:val="0"/>
                <w:sz w:val="24"/>
                <w:szCs w:val="24"/>
              </w:rPr>
            </w:pPr>
          </w:p>
        </w:tc>
        <w:tc>
          <w:tcPr>
            <w:tcW w:w="2258" w:type="dxa"/>
            <w:vAlign w:val="center"/>
          </w:tcPr>
          <w:p w14:paraId="2A39D6F4" w14:textId="0BF7B52B" w:rsidR="00AD22A7" w:rsidRPr="00555093" w:rsidRDefault="00AD22A7" w:rsidP="002C0E4C">
            <w:pPr>
              <w:spacing w:line="360" w:lineRule="auto"/>
              <w:jc w:val="center"/>
              <w:rPr>
                <w:rFonts w:ascii="Times New Roman" w:hAnsi="Times New Roman" w:cs="Times New Roman"/>
                <w:bCs/>
                <w:kern w:val="0"/>
                <w:sz w:val="24"/>
                <w:szCs w:val="24"/>
              </w:rPr>
            </w:pPr>
            <w:r w:rsidRPr="00555093">
              <w:rPr>
                <w:rFonts w:ascii="Times New Roman" w:hAnsi="Times New Roman" w:cs="Times New Roman"/>
                <w:bCs/>
                <w:kern w:val="0"/>
                <w:sz w:val="24"/>
                <w:szCs w:val="24"/>
              </w:rPr>
              <w:t>C</w:t>
            </w:r>
            <w:r>
              <w:rPr>
                <w:rFonts w:ascii="Times New Roman" w:hAnsi="Times New Roman" w:cs="Times New Roman"/>
                <w:bCs/>
                <w:kern w:val="0"/>
                <w:sz w:val="24"/>
                <w:szCs w:val="24"/>
              </w:rPr>
              <w:t xml:space="preserve">q </w:t>
            </w:r>
            <w:r w:rsidRPr="00555093">
              <w:rPr>
                <w:rFonts w:ascii="Times New Roman" w:hAnsi="Times New Roman" w:cs="Times New Roman"/>
                <w:bCs/>
                <w:kern w:val="0"/>
                <w:sz w:val="24"/>
                <w:szCs w:val="24"/>
              </w:rPr>
              <w:t>≥</w:t>
            </w:r>
            <w:r>
              <w:rPr>
                <w:rFonts w:ascii="Times New Roman" w:hAnsi="Times New Roman" w:cs="Times New Roman"/>
                <w:bCs/>
                <w:kern w:val="0"/>
                <w:sz w:val="24"/>
                <w:szCs w:val="24"/>
              </w:rPr>
              <w:t xml:space="preserve"> 37 or negative</w:t>
            </w:r>
          </w:p>
        </w:tc>
        <w:tc>
          <w:tcPr>
            <w:tcW w:w="2074" w:type="dxa"/>
            <w:vAlign w:val="center"/>
          </w:tcPr>
          <w:p w14:paraId="07F80771" w14:textId="0EA7D0B1" w:rsidR="00AD22A7" w:rsidRPr="00555093" w:rsidRDefault="00AD22A7" w:rsidP="002C0E4C">
            <w:pPr>
              <w:spacing w:line="360" w:lineRule="auto"/>
              <w:jc w:val="center"/>
              <w:rPr>
                <w:rFonts w:ascii="Times New Roman" w:hAnsi="Times New Roman" w:cs="Times New Roman"/>
                <w:bCs/>
                <w:kern w:val="0"/>
                <w:sz w:val="24"/>
                <w:szCs w:val="24"/>
              </w:rPr>
            </w:pPr>
            <w:r>
              <w:rPr>
                <w:rFonts w:ascii="Times New Roman" w:hAnsi="Times New Roman" w:cs="Times New Roman" w:hint="eastAsia"/>
                <w:bCs/>
                <w:kern w:val="0"/>
                <w:sz w:val="24"/>
                <w:szCs w:val="24"/>
              </w:rPr>
              <w:t>0</w:t>
            </w:r>
            <w:r>
              <w:rPr>
                <w:rFonts w:ascii="Times New Roman" w:hAnsi="Times New Roman" w:cs="Times New Roman"/>
                <w:bCs/>
                <w:kern w:val="0"/>
                <w:sz w:val="24"/>
                <w:szCs w:val="24"/>
              </w:rPr>
              <w:t>%</w:t>
            </w:r>
          </w:p>
        </w:tc>
      </w:tr>
    </w:tbl>
    <w:p w14:paraId="6FB07617" w14:textId="28A6C96E" w:rsidR="009A1E2B" w:rsidRPr="000575F3" w:rsidRDefault="002C0E4C" w:rsidP="000575F3">
      <w:pPr>
        <w:spacing w:line="360" w:lineRule="auto"/>
        <w:rPr>
          <w:rFonts w:ascii="Times New Roman" w:hAnsi="Times New Roman" w:cs="Times New Roman"/>
          <w:b/>
          <w:kern w:val="0"/>
          <w:sz w:val="24"/>
          <w:szCs w:val="24"/>
        </w:rPr>
      </w:pPr>
      <w:r>
        <w:rPr>
          <w:rFonts w:ascii="Times New Roman" w:hAnsi="Times New Roman" w:cs="Times New Roman"/>
          <w:b/>
          <w:kern w:val="0"/>
          <w:sz w:val="24"/>
          <w:szCs w:val="24"/>
        </w:rPr>
        <w:t>#</w:t>
      </w:r>
      <w:r w:rsidRPr="002C0E4C">
        <w:rPr>
          <w:rFonts w:ascii="Times New Roman" w:hAnsi="Times New Roman" w:cs="Times New Roman"/>
          <w:sz w:val="24"/>
          <w:szCs w:val="24"/>
        </w:rPr>
        <w:t xml:space="preserve"> </w:t>
      </w:r>
      <w:r w:rsidRPr="0009752C">
        <w:rPr>
          <w:rFonts w:ascii="Times New Roman" w:hAnsi="Times New Roman" w:cs="Times New Roman"/>
          <w:sz w:val="24"/>
          <w:szCs w:val="24"/>
        </w:rPr>
        <w:t>Methylation ratio = 2</w:t>
      </w:r>
      <w:r w:rsidRPr="0009752C">
        <w:rPr>
          <w:rFonts w:ascii="Times New Roman" w:hAnsi="Times New Roman" w:cs="Times New Roman"/>
          <w:sz w:val="24"/>
          <w:szCs w:val="24"/>
          <w:vertAlign w:val="superscript"/>
        </w:rPr>
        <w:t>ΔCq</w:t>
      </w:r>
      <w:r w:rsidRPr="0009752C">
        <w:rPr>
          <w:rFonts w:ascii="Times New Roman" w:hAnsi="Times New Roman" w:cs="Times New Roman"/>
          <w:sz w:val="24"/>
          <w:szCs w:val="24"/>
        </w:rPr>
        <w:t>/(2</w:t>
      </w:r>
      <w:r w:rsidRPr="0009752C">
        <w:rPr>
          <w:rFonts w:ascii="Times New Roman" w:hAnsi="Times New Roman" w:cs="Times New Roman"/>
          <w:sz w:val="24"/>
          <w:szCs w:val="24"/>
          <w:vertAlign w:val="superscript"/>
        </w:rPr>
        <w:t>ΔCq</w:t>
      </w:r>
      <w:r w:rsidRPr="0009752C">
        <w:rPr>
          <w:rFonts w:ascii="Times New Roman" w:hAnsi="Times New Roman" w:cs="Times New Roman"/>
          <w:sz w:val="24"/>
          <w:szCs w:val="24"/>
        </w:rPr>
        <w:t xml:space="preserve"> +1), the ΔCq = Cq</w:t>
      </w:r>
      <w:r w:rsidRPr="0009752C">
        <w:rPr>
          <w:rFonts w:ascii="Times New Roman" w:hAnsi="Times New Roman" w:cs="Times New Roman"/>
          <w:sz w:val="24"/>
          <w:szCs w:val="24"/>
          <w:vertAlign w:val="subscript"/>
        </w:rPr>
        <w:t>FAM</w:t>
      </w:r>
      <w:r w:rsidRPr="0009752C">
        <w:rPr>
          <w:rFonts w:ascii="Times New Roman" w:hAnsi="Times New Roman" w:cs="Times New Roman"/>
          <w:sz w:val="24"/>
          <w:szCs w:val="24"/>
        </w:rPr>
        <w:t xml:space="preserve"> - Cq</w:t>
      </w:r>
      <w:r w:rsidRPr="0009752C">
        <w:rPr>
          <w:rFonts w:ascii="Times New Roman" w:hAnsi="Times New Roman" w:cs="Times New Roman"/>
          <w:sz w:val="24"/>
          <w:szCs w:val="24"/>
          <w:vertAlign w:val="subscript"/>
        </w:rPr>
        <w:t>TexasRed</w:t>
      </w:r>
    </w:p>
    <w:sectPr w:rsidR="009A1E2B" w:rsidRPr="000575F3" w:rsidSect="000C11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F6DE0" w14:textId="77777777" w:rsidR="00467D81" w:rsidRDefault="00467D81" w:rsidP="009D7446">
      <w:r>
        <w:separator/>
      </w:r>
    </w:p>
  </w:endnote>
  <w:endnote w:type="continuationSeparator" w:id="0">
    <w:p w14:paraId="03E8CD1D" w14:textId="77777777" w:rsidR="00467D81" w:rsidRDefault="00467D81" w:rsidP="009D7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33962" w14:textId="77777777" w:rsidR="00467D81" w:rsidRDefault="00467D81" w:rsidP="009D7446">
      <w:r>
        <w:separator/>
      </w:r>
    </w:p>
  </w:footnote>
  <w:footnote w:type="continuationSeparator" w:id="0">
    <w:p w14:paraId="31852140" w14:textId="77777777" w:rsidR="00467D81" w:rsidRDefault="00467D81" w:rsidP="009D74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A6FDF"/>
    <w:multiLevelType w:val="hybridMultilevel"/>
    <w:tmpl w:val="3A60CEC2"/>
    <w:lvl w:ilvl="0" w:tplc="BA54B0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456531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c2NDOzNLQwszQ1NjNV0lEKTi0uzszPAykwMqwFABjwz2wtAAAA"/>
  </w:docVars>
  <w:rsids>
    <w:rsidRoot w:val="005E4565"/>
    <w:rsid w:val="00003A3F"/>
    <w:rsid w:val="00024EE6"/>
    <w:rsid w:val="00041521"/>
    <w:rsid w:val="000575F3"/>
    <w:rsid w:val="000829AD"/>
    <w:rsid w:val="00087CAE"/>
    <w:rsid w:val="0009752C"/>
    <w:rsid w:val="000C11F1"/>
    <w:rsid w:val="000C143D"/>
    <w:rsid w:val="000C762C"/>
    <w:rsid w:val="001130DE"/>
    <w:rsid w:val="00141EB8"/>
    <w:rsid w:val="001450C7"/>
    <w:rsid w:val="00167C4B"/>
    <w:rsid w:val="0018600F"/>
    <w:rsid w:val="001A5A5F"/>
    <w:rsid w:val="001A6D64"/>
    <w:rsid w:val="00207502"/>
    <w:rsid w:val="00215D99"/>
    <w:rsid w:val="00235BB1"/>
    <w:rsid w:val="00261B27"/>
    <w:rsid w:val="002A679A"/>
    <w:rsid w:val="002C0E4C"/>
    <w:rsid w:val="00301606"/>
    <w:rsid w:val="00303A72"/>
    <w:rsid w:val="00315440"/>
    <w:rsid w:val="00322827"/>
    <w:rsid w:val="003414EF"/>
    <w:rsid w:val="00347077"/>
    <w:rsid w:val="00396876"/>
    <w:rsid w:val="003D0C0A"/>
    <w:rsid w:val="00403284"/>
    <w:rsid w:val="00411FB0"/>
    <w:rsid w:val="00433831"/>
    <w:rsid w:val="00445C70"/>
    <w:rsid w:val="00466E48"/>
    <w:rsid w:val="00467D81"/>
    <w:rsid w:val="00483FBA"/>
    <w:rsid w:val="004D3CF6"/>
    <w:rsid w:val="004F22EB"/>
    <w:rsid w:val="00506CB3"/>
    <w:rsid w:val="00555093"/>
    <w:rsid w:val="005B3B01"/>
    <w:rsid w:val="005E4565"/>
    <w:rsid w:val="006120AD"/>
    <w:rsid w:val="00614733"/>
    <w:rsid w:val="00647EA5"/>
    <w:rsid w:val="0065385F"/>
    <w:rsid w:val="006761EE"/>
    <w:rsid w:val="00727380"/>
    <w:rsid w:val="0078207C"/>
    <w:rsid w:val="007B11FC"/>
    <w:rsid w:val="008011A3"/>
    <w:rsid w:val="0082468B"/>
    <w:rsid w:val="00857D31"/>
    <w:rsid w:val="008C4863"/>
    <w:rsid w:val="00903F28"/>
    <w:rsid w:val="00952925"/>
    <w:rsid w:val="00956DDB"/>
    <w:rsid w:val="00990A02"/>
    <w:rsid w:val="009A1E2B"/>
    <w:rsid w:val="009D7446"/>
    <w:rsid w:val="009E2407"/>
    <w:rsid w:val="009F1CEC"/>
    <w:rsid w:val="00A31EA4"/>
    <w:rsid w:val="00A3501B"/>
    <w:rsid w:val="00A90104"/>
    <w:rsid w:val="00AC7363"/>
    <w:rsid w:val="00AD22A7"/>
    <w:rsid w:val="00AE3C1E"/>
    <w:rsid w:val="00AE5E56"/>
    <w:rsid w:val="00AF4966"/>
    <w:rsid w:val="00B158CD"/>
    <w:rsid w:val="00B20587"/>
    <w:rsid w:val="00B32925"/>
    <w:rsid w:val="00B52063"/>
    <w:rsid w:val="00B77B72"/>
    <w:rsid w:val="00B85683"/>
    <w:rsid w:val="00B93823"/>
    <w:rsid w:val="00BA5D41"/>
    <w:rsid w:val="00BB4EF2"/>
    <w:rsid w:val="00C21C92"/>
    <w:rsid w:val="00C941CB"/>
    <w:rsid w:val="00CA713B"/>
    <w:rsid w:val="00CB2AB1"/>
    <w:rsid w:val="00CB7440"/>
    <w:rsid w:val="00D450C1"/>
    <w:rsid w:val="00DD084E"/>
    <w:rsid w:val="00DD6A77"/>
    <w:rsid w:val="00DE4B04"/>
    <w:rsid w:val="00E00E19"/>
    <w:rsid w:val="00E130E5"/>
    <w:rsid w:val="00E31C83"/>
    <w:rsid w:val="00E4635C"/>
    <w:rsid w:val="00E66F48"/>
    <w:rsid w:val="00E9717D"/>
    <w:rsid w:val="00EC7621"/>
    <w:rsid w:val="00ED5984"/>
    <w:rsid w:val="00F049D6"/>
    <w:rsid w:val="00F45D4D"/>
    <w:rsid w:val="00F45DAE"/>
    <w:rsid w:val="00FA026D"/>
    <w:rsid w:val="00FA3F6D"/>
    <w:rsid w:val="00FD3E20"/>
    <w:rsid w:val="00FD618C"/>
    <w:rsid w:val="00FE381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005D5"/>
  <w15:chartTrackingRefBased/>
  <w15:docId w15:val="{B5483474-BD71-4A31-B366-F4BCB5665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74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744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D7446"/>
    <w:rPr>
      <w:sz w:val="18"/>
      <w:szCs w:val="18"/>
    </w:rPr>
  </w:style>
  <w:style w:type="paragraph" w:styleId="a5">
    <w:name w:val="footer"/>
    <w:basedOn w:val="a"/>
    <w:link w:val="a6"/>
    <w:uiPriority w:val="99"/>
    <w:unhideWhenUsed/>
    <w:rsid w:val="009D7446"/>
    <w:pPr>
      <w:tabs>
        <w:tab w:val="center" w:pos="4153"/>
        <w:tab w:val="right" w:pos="8306"/>
      </w:tabs>
      <w:snapToGrid w:val="0"/>
      <w:jc w:val="left"/>
    </w:pPr>
    <w:rPr>
      <w:sz w:val="18"/>
      <w:szCs w:val="18"/>
    </w:rPr>
  </w:style>
  <w:style w:type="character" w:customStyle="1" w:styleId="a6">
    <w:name w:val="页脚 字符"/>
    <w:basedOn w:val="a0"/>
    <w:link w:val="a5"/>
    <w:uiPriority w:val="99"/>
    <w:rsid w:val="009D7446"/>
    <w:rPr>
      <w:sz w:val="18"/>
      <w:szCs w:val="18"/>
    </w:rPr>
  </w:style>
  <w:style w:type="character" w:styleId="a7">
    <w:name w:val="annotation reference"/>
    <w:basedOn w:val="a0"/>
    <w:uiPriority w:val="99"/>
    <w:semiHidden/>
    <w:unhideWhenUsed/>
    <w:rsid w:val="00506CB3"/>
    <w:rPr>
      <w:sz w:val="21"/>
      <w:szCs w:val="21"/>
    </w:rPr>
  </w:style>
  <w:style w:type="paragraph" w:styleId="a8">
    <w:name w:val="annotation text"/>
    <w:basedOn w:val="a"/>
    <w:link w:val="a9"/>
    <w:uiPriority w:val="99"/>
    <w:semiHidden/>
    <w:unhideWhenUsed/>
    <w:rsid w:val="00506CB3"/>
    <w:pPr>
      <w:jc w:val="left"/>
    </w:pPr>
  </w:style>
  <w:style w:type="character" w:customStyle="1" w:styleId="a9">
    <w:name w:val="批注文字 字符"/>
    <w:basedOn w:val="a0"/>
    <w:link w:val="a8"/>
    <w:uiPriority w:val="99"/>
    <w:semiHidden/>
    <w:rsid w:val="00506CB3"/>
  </w:style>
  <w:style w:type="paragraph" w:styleId="aa">
    <w:name w:val="List Paragraph"/>
    <w:basedOn w:val="a"/>
    <w:uiPriority w:val="34"/>
    <w:qFormat/>
    <w:rsid w:val="0009752C"/>
    <w:pPr>
      <w:ind w:firstLineChars="200" w:firstLine="420"/>
    </w:pPr>
  </w:style>
  <w:style w:type="table" w:styleId="ab">
    <w:name w:val="Table Grid"/>
    <w:basedOn w:val="a1"/>
    <w:uiPriority w:val="39"/>
    <w:rsid w:val="005550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93789">
      <w:bodyDiv w:val="1"/>
      <w:marLeft w:val="0"/>
      <w:marRight w:val="0"/>
      <w:marTop w:val="0"/>
      <w:marBottom w:val="0"/>
      <w:divBdr>
        <w:top w:val="none" w:sz="0" w:space="0" w:color="auto"/>
        <w:left w:val="none" w:sz="0" w:space="0" w:color="auto"/>
        <w:bottom w:val="none" w:sz="0" w:space="0" w:color="auto"/>
        <w:right w:val="none" w:sz="0" w:space="0" w:color="auto"/>
      </w:divBdr>
    </w:div>
    <w:div w:id="683633261">
      <w:bodyDiv w:val="1"/>
      <w:marLeft w:val="0"/>
      <w:marRight w:val="0"/>
      <w:marTop w:val="0"/>
      <w:marBottom w:val="0"/>
      <w:divBdr>
        <w:top w:val="none" w:sz="0" w:space="0" w:color="auto"/>
        <w:left w:val="none" w:sz="0" w:space="0" w:color="auto"/>
        <w:bottom w:val="none" w:sz="0" w:space="0" w:color="auto"/>
        <w:right w:val="none" w:sz="0" w:space="0" w:color="auto"/>
      </w:divBdr>
    </w:div>
    <w:div w:id="185830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388</TotalTime>
  <Pages>5</Pages>
  <Words>661</Words>
  <Characters>3772</Characters>
  <Application>Microsoft Office Word</Application>
  <DocSecurity>0</DocSecurity>
  <Lines>31</Lines>
  <Paragraphs>8</Paragraphs>
  <ScaleCrop>false</ScaleCrop>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A5393</dc:creator>
  <cp:keywords/>
  <dc:description/>
  <cp:lastModifiedBy>wzc</cp:lastModifiedBy>
  <cp:revision>58</cp:revision>
  <cp:lastPrinted>2023-04-03T01:54:00Z</cp:lastPrinted>
  <dcterms:created xsi:type="dcterms:W3CDTF">2022-05-15T04:05:00Z</dcterms:created>
  <dcterms:modified xsi:type="dcterms:W3CDTF">2023-04-21T11:55:00Z</dcterms:modified>
</cp:coreProperties>
</file>