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24CF" w14:textId="77777777" w:rsidR="00032026" w:rsidRDefault="00032026" w:rsidP="00A1262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30497462"/>
      <w:r w:rsidRPr="006E279C">
        <w:rPr>
          <w:rFonts w:ascii="Arial" w:hAnsi="Arial" w:cs="Arial"/>
          <w:b/>
          <w:bCs/>
          <w:sz w:val="28"/>
          <w:szCs w:val="28"/>
        </w:rPr>
        <w:t>Online Supplement</w:t>
      </w:r>
    </w:p>
    <w:p w14:paraId="78806C83" w14:textId="2423CB49" w:rsidR="00032026" w:rsidRDefault="00032026" w:rsidP="00A126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3A6F96" w14:textId="77777777" w:rsidR="00A1262D" w:rsidRDefault="00A1262D" w:rsidP="00A1262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C264BD" w14:textId="6E56A738" w:rsidR="00B03C5F" w:rsidRPr="00B86291" w:rsidRDefault="00190154" w:rsidP="00A126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2707">
        <w:rPr>
          <w:rFonts w:ascii="Arial" w:hAnsi="Arial" w:cs="Arial"/>
          <w:b/>
          <w:sz w:val="24"/>
          <w:szCs w:val="24"/>
        </w:rPr>
        <w:t>Assessment</w:t>
      </w:r>
      <w:r w:rsidR="001C6258" w:rsidRPr="003D2707">
        <w:rPr>
          <w:rFonts w:ascii="Arial" w:hAnsi="Arial" w:cs="Arial"/>
          <w:b/>
          <w:sz w:val="24"/>
          <w:szCs w:val="24"/>
        </w:rPr>
        <w:t xml:space="preserve"> </w:t>
      </w:r>
      <w:r w:rsidR="00E57605" w:rsidRPr="003D2707">
        <w:rPr>
          <w:rFonts w:ascii="Arial" w:hAnsi="Arial" w:cs="Arial"/>
          <w:b/>
          <w:sz w:val="24"/>
          <w:szCs w:val="24"/>
        </w:rPr>
        <w:t xml:space="preserve">of </w:t>
      </w:r>
      <w:r w:rsidRPr="003D2707">
        <w:rPr>
          <w:rFonts w:ascii="Arial" w:hAnsi="Arial" w:cs="Arial"/>
          <w:b/>
          <w:sz w:val="24"/>
          <w:szCs w:val="24"/>
        </w:rPr>
        <w:t xml:space="preserve">WHO </w:t>
      </w:r>
      <w:r w:rsidR="00252213">
        <w:rPr>
          <w:rFonts w:ascii="Arial" w:hAnsi="Arial" w:cs="Arial"/>
          <w:b/>
          <w:sz w:val="24"/>
          <w:szCs w:val="24"/>
        </w:rPr>
        <w:t xml:space="preserve">07/202 </w:t>
      </w:r>
      <w:r w:rsidR="00FA6023">
        <w:rPr>
          <w:rFonts w:ascii="Arial" w:hAnsi="Arial" w:cs="Arial"/>
          <w:b/>
          <w:sz w:val="24"/>
          <w:szCs w:val="24"/>
        </w:rPr>
        <w:t>r</w:t>
      </w:r>
      <w:r w:rsidRPr="003D2707">
        <w:rPr>
          <w:rFonts w:ascii="Arial" w:hAnsi="Arial" w:cs="Arial"/>
          <w:b/>
          <w:sz w:val="24"/>
          <w:szCs w:val="24"/>
        </w:rPr>
        <w:t xml:space="preserve">eference </w:t>
      </w:r>
      <w:r w:rsidR="00FA6023">
        <w:rPr>
          <w:rFonts w:ascii="Arial" w:hAnsi="Arial" w:cs="Arial"/>
          <w:b/>
          <w:sz w:val="24"/>
          <w:szCs w:val="24"/>
        </w:rPr>
        <w:t>m</w:t>
      </w:r>
      <w:r w:rsidRPr="003D2707">
        <w:rPr>
          <w:rFonts w:ascii="Arial" w:hAnsi="Arial" w:cs="Arial"/>
          <w:b/>
          <w:sz w:val="24"/>
          <w:szCs w:val="24"/>
        </w:rPr>
        <w:t xml:space="preserve">aterial </w:t>
      </w:r>
      <w:r w:rsidR="00E77E88" w:rsidRPr="003D2707">
        <w:rPr>
          <w:rFonts w:ascii="Arial" w:hAnsi="Arial" w:cs="Arial"/>
          <w:b/>
          <w:sz w:val="24"/>
          <w:szCs w:val="24"/>
        </w:rPr>
        <w:t xml:space="preserve">and </w:t>
      </w:r>
      <w:r w:rsidR="00526679">
        <w:rPr>
          <w:rFonts w:ascii="Arial" w:hAnsi="Arial" w:cs="Arial"/>
          <w:b/>
          <w:sz w:val="24"/>
          <w:szCs w:val="24"/>
        </w:rPr>
        <w:t xml:space="preserve">human </w:t>
      </w:r>
      <w:r w:rsidR="00FA6023">
        <w:rPr>
          <w:rFonts w:ascii="Arial" w:hAnsi="Arial" w:cs="Arial"/>
          <w:b/>
          <w:sz w:val="24"/>
          <w:szCs w:val="24"/>
        </w:rPr>
        <w:t>s</w:t>
      </w:r>
      <w:r w:rsidR="00E77E88" w:rsidRPr="003D2707">
        <w:rPr>
          <w:rFonts w:ascii="Arial" w:hAnsi="Arial" w:cs="Arial"/>
          <w:b/>
          <w:sz w:val="24"/>
          <w:szCs w:val="24"/>
        </w:rPr>
        <w:t xml:space="preserve">erum </w:t>
      </w:r>
      <w:r w:rsidR="00FA6023">
        <w:rPr>
          <w:rFonts w:ascii="Arial" w:hAnsi="Arial" w:cs="Arial"/>
          <w:b/>
          <w:sz w:val="24"/>
          <w:szCs w:val="24"/>
        </w:rPr>
        <w:t>p</w:t>
      </w:r>
      <w:r w:rsidR="00F84112">
        <w:rPr>
          <w:rFonts w:ascii="Arial" w:hAnsi="Arial" w:cs="Arial"/>
          <w:b/>
          <w:sz w:val="24"/>
          <w:szCs w:val="24"/>
        </w:rPr>
        <w:t>ools</w:t>
      </w:r>
      <w:r w:rsidR="00F84112" w:rsidRPr="003D2707">
        <w:rPr>
          <w:rFonts w:ascii="Arial" w:hAnsi="Arial" w:cs="Arial"/>
          <w:b/>
          <w:sz w:val="24"/>
          <w:szCs w:val="24"/>
        </w:rPr>
        <w:t xml:space="preserve"> </w:t>
      </w:r>
      <w:r w:rsidR="006B6DF3">
        <w:rPr>
          <w:rFonts w:ascii="Arial" w:hAnsi="Arial" w:cs="Arial"/>
          <w:b/>
          <w:sz w:val="24"/>
          <w:szCs w:val="24"/>
        </w:rPr>
        <w:t xml:space="preserve">for </w:t>
      </w:r>
      <w:r w:rsidR="00FA6023">
        <w:rPr>
          <w:rFonts w:ascii="Arial" w:hAnsi="Arial" w:cs="Arial"/>
          <w:b/>
          <w:sz w:val="24"/>
          <w:szCs w:val="24"/>
        </w:rPr>
        <w:t>c</w:t>
      </w:r>
      <w:r w:rsidR="006B6DF3" w:rsidRPr="003D2707">
        <w:rPr>
          <w:rFonts w:ascii="Arial" w:hAnsi="Arial" w:cs="Arial"/>
          <w:b/>
          <w:sz w:val="24"/>
          <w:szCs w:val="24"/>
        </w:rPr>
        <w:t xml:space="preserve">ommutability </w:t>
      </w:r>
      <w:r w:rsidR="006B6DF3">
        <w:rPr>
          <w:rFonts w:ascii="Arial" w:hAnsi="Arial" w:cs="Arial"/>
          <w:b/>
          <w:sz w:val="24"/>
          <w:szCs w:val="24"/>
        </w:rPr>
        <w:t xml:space="preserve">and </w:t>
      </w:r>
      <w:r w:rsidR="00121008">
        <w:rPr>
          <w:rFonts w:ascii="Arial" w:hAnsi="Arial" w:cs="Arial"/>
          <w:b/>
          <w:sz w:val="24"/>
          <w:szCs w:val="24"/>
        </w:rPr>
        <w:t>for the potential to reduce variability among</w:t>
      </w:r>
      <w:r w:rsidR="00E57605" w:rsidRPr="003D2707">
        <w:rPr>
          <w:rFonts w:ascii="Arial" w:hAnsi="Arial" w:cs="Arial"/>
          <w:b/>
          <w:sz w:val="24"/>
          <w:szCs w:val="24"/>
        </w:rPr>
        <w:t xml:space="preserve"> </w:t>
      </w:r>
      <w:r w:rsidR="00FA6023">
        <w:rPr>
          <w:rFonts w:ascii="Arial" w:hAnsi="Arial" w:cs="Arial"/>
          <w:b/>
          <w:sz w:val="24"/>
          <w:szCs w:val="24"/>
        </w:rPr>
        <w:t>s</w:t>
      </w:r>
      <w:r w:rsidR="00E57605" w:rsidRPr="003D2707">
        <w:rPr>
          <w:rFonts w:ascii="Arial" w:hAnsi="Arial" w:cs="Arial"/>
          <w:b/>
          <w:sz w:val="24"/>
          <w:szCs w:val="24"/>
        </w:rPr>
        <w:t xml:space="preserve">oluble </w:t>
      </w:r>
      <w:r w:rsidR="00FA6023">
        <w:rPr>
          <w:rFonts w:ascii="Arial" w:hAnsi="Arial" w:cs="Arial"/>
          <w:b/>
          <w:sz w:val="24"/>
          <w:szCs w:val="24"/>
        </w:rPr>
        <w:t>t</w:t>
      </w:r>
      <w:r w:rsidR="00E57605" w:rsidRPr="003D2707">
        <w:rPr>
          <w:rFonts w:ascii="Arial" w:hAnsi="Arial" w:cs="Arial"/>
          <w:b/>
          <w:sz w:val="24"/>
          <w:szCs w:val="24"/>
        </w:rPr>
        <w:t xml:space="preserve">ransferrin </w:t>
      </w:r>
      <w:r w:rsidR="00FA6023">
        <w:rPr>
          <w:rFonts w:ascii="Arial" w:hAnsi="Arial" w:cs="Arial"/>
          <w:b/>
          <w:sz w:val="24"/>
          <w:szCs w:val="24"/>
        </w:rPr>
        <w:t>r</w:t>
      </w:r>
      <w:r w:rsidR="00E57605" w:rsidRPr="003D2707">
        <w:rPr>
          <w:rFonts w:ascii="Arial" w:hAnsi="Arial" w:cs="Arial"/>
          <w:b/>
          <w:sz w:val="24"/>
          <w:szCs w:val="24"/>
        </w:rPr>
        <w:t>eceptor</w:t>
      </w:r>
      <w:r w:rsidR="00E77E88" w:rsidRPr="003D2707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FA6023">
        <w:rPr>
          <w:rFonts w:ascii="Arial" w:hAnsi="Arial" w:cs="Arial"/>
          <w:b/>
          <w:sz w:val="24"/>
          <w:szCs w:val="24"/>
        </w:rPr>
        <w:t>a</w:t>
      </w:r>
      <w:r w:rsidR="00F84112">
        <w:rPr>
          <w:rFonts w:ascii="Arial" w:hAnsi="Arial" w:cs="Arial"/>
          <w:b/>
          <w:sz w:val="24"/>
          <w:szCs w:val="24"/>
        </w:rPr>
        <w:t>ssays</w:t>
      </w:r>
    </w:p>
    <w:p w14:paraId="7F422872" w14:textId="164BC599" w:rsidR="00B86291" w:rsidRDefault="00B86291" w:rsidP="00A126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3E83128" w14:textId="77777777" w:rsidR="004E2C7A" w:rsidRDefault="004E2C7A" w:rsidP="00A126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1F79D09" w14:textId="5E7D7110" w:rsidR="0087634D" w:rsidRPr="00B86291" w:rsidRDefault="0087634D" w:rsidP="00A126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291">
        <w:rPr>
          <w:rFonts w:ascii="Arial" w:hAnsi="Arial" w:cs="Arial"/>
          <w:sz w:val="24"/>
          <w:szCs w:val="24"/>
        </w:rPr>
        <w:t xml:space="preserve">Alicia N. Lyle, Jeffery R. Budd, </w:t>
      </w:r>
      <w:r>
        <w:rPr>
          <w:rFonts w:ascii="Arial" w:hAnsi="Arial" w:cs="Arial"/>
          <w:sz w:val="24"/>
          <w:szCs w:val="24"/>
        </w:rPr>
        <w:t xml:space="preserve">Victoria M. Kennerley, </w:t>
      </w:r>
      <w:r w:rsidRPr="00B86291">
        <w:rPr>
          <w:rFonts w:ascii="Arial" w:hAnsi="Arial" w:cs="Arial"/>
          <w:sz w:val="24"/>
          <w:szCs w:val="24"/>
        </w:rPr>
        <w:t xml:space="preserve">Bianca N. Smith, Uliana Danilenko, Christine </w:t>
      </w:r>
      <w:r>
        <w:rPr>
          <w:rFonts w:ascii="Arial" w:hAnsi="Arial" w:cs="Arial"/>
          <w:sz w:val="24"/>
          <w:szCs w:val="24"/>
        </w:rPr>
        <w:t xml:space="preserve">M. </w:t>
      </w:r>
      <w:r w:rsidRPr="00B86291">
        <w:rPr>
          <w:rFonts w:ascii="Arial" w:hAnsi="Arial" w:cs="Arial"/>
          <w:sz w:val="24"/>
          <w:szCs w:val="24"/>
        </w:rPr>
        <w:t>Pfeiffer, Hubert W. Vesper</w:t>
      </w:r>
    </w:p>
    <w:p w14:paraId="708185D2" w14:textId="06AA9F83" w:rsidR="00CD16C4" w:rsidRDefault="00CD16C4" w:rsidP="00F31513">
      <w:pPr>
        <w:spacing w:line="240" w:lineRule="auto"/>
        <w:rPr>
          <w:rFonts w:ascii="Arial" w:hAnsi="Arial" w:cs="Arial"/>
          <w:sz w:val="24"/>
          <w:szCs w:val="24"/>
        </w:rPr>
      </w:pPr>
    </w:p>
    <w:p w14:paraId="66997E47" w14:textId="7D780478" w:rsidR="004E2C7A" w:rsidRDefault="004E2C7A" w:rsidP="00F31513">
      <w:pPr>
        <w:spacing w:line="240" w:lineRule="auto"/>
        <w:rPr>
          <w:rFonts w:ascii="Arial" w:hAnsi="Arial" w:cs="Arial"/>
          <w:sz w:val="24"/>
          <w:szCs w:val="24"/>
        </w:rPr>
      </w:pPr>
    </w:p>
    <w:p w14:paraId="00507678" w14:textId="7E9CA78C" w:rsidR="00A1262D" w:rsidRPr="00C8534D" w:rsidRDefault="00AE026B" w:rsidP="001E06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Online Supplement </w:t>
      </w:r>
      <w:r w:rsidR="00C8534D" w:rsidRPr="00C8534D">
        <w:rPr>
          <w:rFonts w:ascii="Arial" w:hAnsi="Arial" w:cs="Arial"/>
          <w:b/>
          <w:bCs/>
          <w:sz w:val="24"/>
          <w:szCs w:val="24"/>
        </w:rPr>
        <w:t>Contents:</w:t>
      </w:r>
    </w:p>
    <w:p w14:paraId="75B40316" w14:textId="77777777" w:rsidR="00940A39" w:rsidRDefault="00940A39" w:rsidP="00940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048940" w14:textId="14755E6C" w:rsidR="00160EED" w:rsidRDefault="00574ACD" w:rsidP="00940A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ACD">
        <w:rPr>
          <w:rFonts w:ascii="Arial" w:hAnsi="Arial" w:cs="Arial"/>
          <w:b/>
          <w:bCs/>
          <w:sz w:val="24"/>
          <w:szCs w:val="24"/>
        </w:rPr>
        <w:t xml:space="preserve">Expanded </w:t>
      </w:r>
      <w:r w:rsidR="00160EED" w:rsidRPr="00574ACD">
        <w:rPr>
          <w:rFonts w:ascii="Arial" w:hAnsi="Arial" w:cs="Arial"/>
          <w:b/>
          <w:bCs/>
          <w:sz w:val="24"/>
          <w:szCs w:val="24"/>
        </w:rPr>
        <w:t>Materials and Methods</w:t>
      </w:r>
      <w:r w:rsidRPr="00574ACD">
        <w:rPr>
          <w:rFonts w:ascii="Arial" w:hAnsi="Arial" w:cs="Arial"/>
          <w:b/>
          <w:bCs/>
          <w:sz w:val="24"/>
          <w:szCs w:val="24"/>
        </w:rPr>
        <w:t>.</w:t>
      </w:r>
      <w:r w:rsidRPr="00574ACD">
        <w:rPr>
          <w:rFonts w:ascii="Arial" w:hAnsi="Arial" w:cs="Arial"/>
          <w:sz w:val="24"/>
          <w:szCs w:val="24"/>
        </w:rPr>
        <w:t xml:space="preserve">  </w:t>
      </w:r>
    </w:p>
    <w:p w14:paraId="3CFC4B98" w14:textId="77777777" w:rsidR="00991DF1" w:rsidRPr="00574ACD" w:rsidRDefault="00991DF1" w:rsidP="00A126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7BCEB5" w14:textId="4D741D07" w:rsidR="00CB18FC" w:rsidRDefault="00CB18FC" w:rsidP="00CB18FC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914824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Supplemental Table 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1</w:t>
      </w:r>
      <w:r w:rsidRPr="00914824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 </w:t>
      </w:r>
      <w:r w:rsidRPr="007C777F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Freeze-thaw stability results for the WHO 07/202 </w:t>
      </w:r>
      <w:proofErr w:type="spellStart"/>
      <w:r w:rsidRPr="007C777F">
        <w:rPr>
          <w:rFonts w:ascii="Arial" w:eastAsia="Times New Roman" w:hAnsi="Arial" w:cs="Arial"/>
          <w:color w:val="000000"/>
          <w:kern w:val="24"/>
          <w:sz w:val="24"/>
          <w:szCs w:val="24"/>
        </w:rPr>
        <w:t>sTfR</w:t>
      </w:r>
      <w:proofErr w:type="spellEnd"/>
      <w:r w:rsidRPr="007C777F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reference material at 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>two</w:t>
      </w:r>
      <w:r w:rsidRPr="007C777F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concentrations.</w:t>
      </w:r>
    </w:p>
    <w:p w14:paraId="6170AE15" w14:textId="77777777" w:rsidR="00CB18FC" w:rsidRDefault="00CB18FC" w:rsidP="00CB18FC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</w:p>
    <w:p w14:paraId="5B902ECB" w14:textId="21CB0484" w:rsidR="00991DF1" w:rsidRDefault="00A57E81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032026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Supplemental Table </w:t>
      </w:r>
      <w:r w:rsidR="00C50307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2</w:t>
      </w:r>
      <w:r w:rsidR="00A97396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.</w:t>
      </w:r>
      <w:r w:rsidRPr="00032026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</w:t>
      </w:r>
      <w:r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>WHO 07/202 measure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>ments</w:t>
      </w:r>
      <w:r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(mg/L) from each </w:t>
      </w:r>
      <w:r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>MP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and the percent difference from the </w:t>
      </w:r>
      <w:r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WHO 07/202 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target </w:t>
      </w:r>
      <w:r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>value (mg/L), before standardization.</w:t>
      </w:r>
    </w:p>
    <w:p w14:paraId="5FA87721" w14:textId="77777777" w:rsidR="00A57E81" w:rsidRPr="00F31513" w:rsidRDefault="00A57E81" w:rsidP="00A126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D1650" w14:textId="62435819" w:rsidR="00C50307" w:rsidRPr="00332E12" w:rsidRDefault="00C50307" w:rsidP="00C50307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EF5BFF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Supplemental Table 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3</w:t>
      </w:r>
      <w:r w:rsidRPr="00EF5BFF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 </w:t>
      </w:r>
      <w:r w:rsidRPr="00BE50D8">
        <w:rPr>
          <w:rFonts w:ascii="Arial" w:eastAsia="Times New Roman" w:hAnsi="Arial" w:cs="Arial"/>
          <w:color w:val="000000"/>
          <w:kern w:val="24"/>
          <w:sz w:val="24"/>
          <w:szCs w:val="24"/>
        </w:rPr>
        <w:t>Bias limits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used as commutability criteria for each measurement procedure and the bias ranges derived for each material from the expanded measurement </w:t>
      </w:r>
      <w:r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>uncertainty</w:t>
      </w:r>
      <w:r w:rsidR="00332E12"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 w:rsidR="00CD2E4C">
        <w:rPr>
          <w:rFonts w:ascii="Arial" w:eastAsia="Times New Roman" w:hAnsi="Arial" w:cs="Arial"/>
          <w:color w:val="000000"/>
          <w:kern w:val="24"/>
          <w:sz w:val="24"/>
          <w:szCs w:val="24"/>
        </w:rPr>
        <w:t>using</w:t>
      </w:r>
      <w:r w:rsidR="00332E12"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the </w:t>
      </w:r>
      <w:r w:rsidR="00262E56" w:rsidRPr="00F34839">
        <w:rPr>
          <w:rFonts w:ascii="Arial" w:hAnsi="Arial" w:cs="Arial"/>
          <w:sz w:val="24"/>
          <w:szCs w:val="24"/>
        </w:rPr>
        <w:t xml:space="preserve">difference in bias approach </w:t>
      </w:r>
      <w:r w:rsidR="00332E12" w:rsidRPr="00F34839">
        <w:rPr>
          <w:rFonts w:ascii="Arial" w:hAnsi="Arial" w:cs="Arial"/>
          <w:sz w:val="24"/>
          <w:szCs w:val="24"/>
        </w:rPr>
        <w:t xml:space="preserve">and </w:t>
      </w:r>
      <w:r w:rsidR="00262E56" w:rsidRPr="00F34839">
        <w:rPr>
          <w:rFonts w:ascii="Arial" w:hAnsi="Arial" w:cs="Arial"/>
          <w:sz w:val="24"/>
          <w:szCs w:val="24"/>
        </w:rPr>
        <w:t xml:space="preserve">following the principles described in </w:t>
      </w:r>
      <w:r w:rsidR="00332E12" w:rsidRPr="00F34839">
        <w:rPr>
          <w:rFonts w:ascii="Arial" w:hAnsi="Arial" w:cs="Arial"/>
          <w:sz w:val="24"/>
          <w:szCs w:val="24"/>
        </w:rPr>
        <w:t xml:space="preserve">IFCC </w:t>
      </w:r>
      <w:r w:rsidR="00262E56" w:rsidRPr="00F34839">
        <w:rPr>
          <w:rFonts w:ascii="Arial" w:hAnsi="Arial" w:cs="Arial"/>
          <w:sz w:val="24"/>
          <w:szCs w:val="24"/>
        </w:rPr>
        <w:t>Part 2</w:t>
      </w:r>
      <w:r w:rsidR="00332E12" w:rsidRPr="00F34839">
        <w:rPr>
          <w:rFonts w:ascii="Arial" w:hAnsi="Arial" w:cs="Arial"/>
          <w:sz w:val="24"/>
          <w:szCs w:val="24"/>
        </w:rPr>
        <w:t>.</w:t>
      </w:r>
    </w:p>
    <w:p w14:paraId="6B8022D4" w14:textId="77777777" w:rsidR="00C50307" w:rsidRPr="00332E12" w:rsidRDefault="00C50307" w:rsidP="00C503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88978" w14:textId="77777777" w:rsidR="00783129" w:rsidRDefault="00E579BD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332E12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Supplemental Table 4.  </w:t>
      </w:r>
      <w:r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>Commutability results for WHO 07/202 RM dilutions, C37 serum pools, and non-C37 serum pools</w:t>
      </w:r>
      <w:r w:rsidR="00332E12"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using the </w:t>
      </w:r>
      <w:r w:rsidR="00332E12" w:rsidRPr="00F34839">
        <w:rPr>
          <w:rFonts w:ascii="Arial" w:hAnsi="Arial" w:cs="Arial"/>
          <w:sz w:val="24"/>
          <w:szCs w:val="24"/>
        </w:rPr>
        <w:t>difference in bias approach and following the principles described in IFCC Part 2</w:t>
      </w:r>
      <w:r w:rsidRPr="00332E12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. </w:t>
      </w:r>
    </w:p>
    <w:p w14:paraId="73E6E073" w14:textId="77777777" w:rsidR="00783129" w:rsidRDefault="00783129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</w:p>
    <w:p w14:paraId="1F908516" w14:textId="7D3BA2F1" w:rsidR="00FA1F0A" w:rsidRPr="00F34839" w:rsidRDefault="00F31513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F31513">
        <w:rPr>
          <w:rFonts w:ascii="Arial" w:hAnsi="Arial" w:cs="Arial"/>
          <w:b/>
          <w:bCs/>
          <w:sz w:val="24"/>
          <w:szCs w:val="24"/>
        </w:rPr>
        <w:t xml:space="preserve">Supplemental Table </w:t>
      </w:r>
      <w:r w:rsidR="003717B0">
        <w:rPr>
          <w:rFonts w:ascii="Arial" w:hAnsi="Arial" w:cs="Arial"/>
          <w:b/>
          <w:bCs/>
          <w:sz w:val="24"/>
          <w:szCs w:val="24"/>
        </w:rPr>
        <w:t>5</w:t>
      </w:r>
      <w:r w:rsidRPr="00F31513">
        <w:rPr>
          <w:rFonts w:ascii="Arial" w:hAnsi="Arial" w:cs="Arial"/>
          <w:b/>
          <w:bCs/>
          <w:sz w:val="24"/>
          <w:szCs w:val="24"/>
        </w:rPr>
        <w:t>.</w:t>
      </w:r>
      <w:r w:rsidRPr="00F31513">
        <w:rPr>
          <w:rFonts w:ascii="Arial" w:hAnsi="Arial" w:cs="Arial"/>
          <w:sz w:val="24"/>
          <w:szCs w:val="24"/>
        </w:rPr>
        <w:t xml:space="preserve">  </w:t>
      </w:r>
      <w:r w:rsidR="00502576"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Median percent biases and SDs across all clinical samples for each </w:t>
      </w:r>
      <w:r w:rsidR="00FA1F0A">
        <w:rPr>
          <w:rFonts w:ascii="Arial" w:eastAsia="Times New Roman" w:hAnsi="Arial" w:cs="Arial"/>
          <w:color w:val="000000"/>
          <w:kern w:val="24"/>
          <w:sz w:val="24"/>
          <w:szCs w:val="24"/>
        </w:rPr>
        <w:t>MP</w:t>
      </w:r>
      <w:r w:rsidR="00502576"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and inter-measurement procedure bias range across </w:t>
      </w:r>
      <w:r w:rsidR="00FA1F0A">
        <w:rPr>
          <w:rFonts w:ascii="Arial" w:eastAsia="Times New Roman" w:hAnsi="Arial" w:cs="Arial"/>
          <w:color w:val="000000"/>
          <w:kern w:val="24"/>
          <w:sz w:val="24"/>
          <w:szCs w:val="24"/>
        </w:rPr>
        <w:t>MPs</w:t>
      </w:r>
      <w:r w:rsidR="00502576"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– before and after </w:t>
      </w:r>
      <w:r w:rsidR="00026C8C">
        <w:rPr>
          <w:rFonts w:ascii="Arial" w:eastAsia="Times New Roman" w:hAnsi="Arial" w:cs="Arial"/>
          <w:color w:val="000000"/>
          <w:kern w:val="24"/>
          <w:sz w:val="24"/>
          <w:szCs w:val="24"/>
        </w:rPr>
        <w:t>calibration</w:t>
      </w:r>
      <w:r w:rsidR="00026C8C"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 w:rsidR="0050257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to WHO 07/202 </w:t>
      </w:r>
      <w:r w:rsidR="00502576" w:rsidRPr="00032026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using the </w:t>
      </w:r>
      <w:r w:rsidR="00026C8C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>t</w:t>
      </w:r>
      <w:r w:rsidR="00502576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rimmed </w:t>
      </w:r>
      <w:r w:rsidR="00026C8C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>m</w:t>
      </w:r>
      <w:r w:rsidR="00502576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>ean</w:t>
      </w:r>
      <w:r w:rsidR="00026C8C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target</w:t>
      </w:r>
      <w:r w:rsidR="003717B0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and </w:t>
      </w:r>
      <w:r w:rsidR="00F34839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the </w:t>
      </w:r>
      <w:r w:rsidR="00F34839" w:rsidRPr="00F34839">
        <w:rPr>
          <w:rFonts w:ascii="Arial" w:hAnsi="Arial" w:cs="Arial"/>
          <w:sz w:val="24"/>
          <w:szCs w:val="24"/>
        </w:rPr>
        <w:t xml:space="preserve">calibration effectiveness approach following the principles described in </w:t>
      </w:r>
      <w:r w:rsidR="003717B0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>IFCC Part 3</w:t>
      </w:r>
      <w:r w:rsidR="003B0E5D" w:rsidRPr="00F34839">
        <w:rPr>
          <w:rFonts w:ascii="Arial" w:eastAsia="Times New Roman" w:hAnsi="Arial" w:cs="Arial"/>
          <w:color w:val="000000"/>
          <w:kern w:val="24"/>
          <w:sz w:val="24"/>
          <w:szCs w:val="24"/>
        </w:rPr>
        <w:t>.</w:t>
      </w:r>
    </w:p>
    <w:p w14:paraId="6E951B34" w14:textId="77777777" w:rsidR="00991DF1" w:rsidRPr="00F34839" w:rsidRDefault="00991DF1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</w:p>
    <w:p w14:paraId="2959D9FA" w14:textId="5C6FE63F" w:rsidR="009C5991" w:rsidRDefault="009C5991" w:rsidP="00A1262D">
      <w:pPr>
        <w:spacing w:after="0" w:line="240" w:lineRule="auto"/>
        <w:rPr>
          <w:rFonts w:ascii="Arial" w:eastAsia="Times New Roman" w:hAnsi="Arial" w:cs="Arial"/>
          <w:color w:val="000000"/>
          <w:kern w:val="24"/>
          <w:sz w:val="24"/>
          <w:szCs w:val="24"/>
        </w:rPr>
      </w:pPr>
    </w:p>
    <w:p w14:paraId="4A1550EA" w14:textId="08555259" w:rsidR="00032026" w:rsidRDefault="00574ACD" w:rsidP="00516A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4ACD">
        <w:rPr>
          <w:rFonts w:ascii="Arial" w:hAnsi="Arial" w:cs="Arial"/>
          <w:b/>
          <w:bCs/>
          <w:sz w:val="24"/>
          <w:szCs w:val="24"/>
        </w:rPr>
        <w:t xml:space="preserve">Expanded </w:t>
      </w:r>
      <w:r w:rsidR="00160EED" w:rsidRPr="00574ACD">
        <w:rPr>
          <w:rFonts w:ascii="Arial" w:hAnsi="Arial" w:cs="Arial"/>
          <w:b/>
          <w:bCs/>
          <w:sz w:val="24"/>
          <w:szCs w:val="24"/>
        </w:rPr>
        <w:t>Materials and Methods</w:t>
      </w:r>
      <w:r w:rsidRPr="00574ACD">
        <w:rPr>
          <w:rFonts w:ascii="Arial" w:hAnsi="Arial" w:cs="Arial"/>
          <w:b/>
          <w:bCs/>
          <w:sz w:val="24"/>
          <w:szCs w:val="24"/>
        </w:rPr>
        <w:t>.</w:t>
      </w:r>
    </w:p>
    <w:p w14:paraId="4C44CF03" w14:textId="77777777" w:rsidR="00516ABC" w:rsidRPr="00574ACD" w:rsidRDefault="00516ABC" w:rsidP="00516A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C20007" w14:textId="4671F620" w:rsidR="00160EED" w:rsidRPr="00A61CD4" w:rsidRDefault="00A133D5" w:rsidP="00574417">
      <w:pPr>
        <w:spacing w:line="480" w:lineRule="auto"/>
        <w:rPr>
          <w:rFonts w:ascii="Arial" w:hAnsi="Arial" w:cs="Arial"/>
          <w:color w:val="201F1E"/>
          <w:sz w:val="24"/>
          <w:szCs w:val="24"/>
        </w:rPr>
      </w:pPr>
      <w:r w:rsidRPr="00574ACD">
        <w:rPr>
          <w:rFonts w:ascii="Arial" w:hAnsi="Arial" w:cs="Arial"/>
          <w:b/>
          <w:bCs/>
          <w:sz w:val="24"/>
          <w:szCs w:val="24"/>
        </w:rPr>
        <w:t xml:space="preserve">Serum </w:t>
      </w:r>
      <w:r w:rsidR="00574ACD" w:rsidRPr="00574ACD">
        <w:rPr>
          <w:rFonts w:ascii="Arial" w:hAnsi="Arial" w:cs="Arial"/>
          <w:b/>
          <w:bCs/>
          <w:sz w:val="24"/>
          <w:szCs w:val="24"/>
        </w:rPr>
        <w:t>p</w:t>
      </w:r>
      <w:r w:rsidRPr="00574ACD">
        <w:rPr>
          <w:rFonts w:ascii="Arial" w:hAnsi="Arial" w:cs="Arial"/>
          <w:b/>
          <w:bCs/>
          <w:sz w:val="24"/>
          <w:szCs w:val="24"/>
        </w:rPr>
        <w:t>ools.</w:t>
      </w:r>
      <w:r w:rsidRPr="00574ACD">
        <w:rPr>
          <w:rFonts w:ascii="Arial" w:hAnsi="Arial" w:cs="Arial"/>
          <w:sz w:val="24"/>
          <w:szCs w:val="24"/>
        </w:rPr>
        <w:t xml:space="preserve"> </w:t>
      </w:r>
      <w:r w:rsidR="00574ACD" w:rsidRPr="00574ACD">
        <w:rPr>
          <w:rFonts w:ascii="Arial" w:hAnsi="Arial" w:cs="Arial"/>
          <w:sz w:val="24"/>
          <w:szCs w:val="24"/>
        </w:rPr>
        <w:t xml:space="preserve"> </w:t>
      </w:r>
      <w:r w:rsidR="00574ACD" w:rsidRPr="00A61CD4">
        <w:rPr>
          <w:rFonts w:ascii="Arial" w:hAnsi="Arial" w:cs="Arial"/>
          <w:sz w:val="24"/>
          <w:szCs w:val="24"/>
        </w:rPr>
        <w:t xml:space="preserve">Human serum pools from </w:t>
      </w:r>
      <w:proofErr w:type="spellStart"/>
      <w:r w:rsidR="00574ACD" w:rsidRPr="00A61CD4">
        <w:rPr>
          <w:rFonts w:ascii="Arial" w:hAnsi="Arial" w:cs="Arial"/>
          <w:sz w:val="24"/>
          <w:szCs w:val="24"/>
        </w:rPr>
        <w:t>BioIVT</w:t>
      </w:r>
      <w:proofErr w:type="spellEnd"/>
      <w:r w:rsidR="00574ACD" w:rsidRPr="00A61CD4">
        <w:rPr>
          <w:rFonts w:ascii="Arial" w:hAnsi="Arial" w:cs="Arial"/>
          <w:sz w:val="24"/>
          <w:szCs w:val="24"/>
        </w:rPr>
        <w:t xml:space="preserve"> </w:t>
      </w:r>
      <w:r w:rsidR="00A61CD4" w:rsidRPr="007F135B">
        <w:rPr>
          <w:rFonts w:ascii="Arial" w:hAnsi="Arial" w:cs="Arial"/>
          <w:sz w:val="24"/>
          <w:szCs w:val="24"/>
        </w:rPr>
        <w:t xml:space="preserve">(Westbury, NY, USA) </w:t>
      </w:r>
      <w:r w:rsidR="00574ACD" w:rsidRPr="00A61CD4">
        <w:rPr>
          <w:rFonts w:ascii="Arial" w:hAnsi="Arial" w:cs="Arial"/>
          <w:sz w:val="24"/>
          <w:szCs w:val="24"/>
        </w:rPr>
        <w:t xml:space="preserve">were generated used off-the-clot serum. </w:t>
      </w:r>
      <w:r w:rsidR="00160EED" w:rsidRPr="00A61CD4">
        <w:rPr>
          <w:rFonts w:ascii="Arial" w:hAnsi="Arial" w:cs="Arial"/>
          <w:sz w:val="24"/>
          <w:szCs w:val="24"/>
        </w:rPr>
        <w:t xml:space="preserve">According to information provided by </w:t>
      </w:r>
      <w:proofErr w:type="spellStart"/>
      <w:r w:rsidR="00160EED" w:rsidRPr="00A61CD4">
        <w:rPr>
          <w:rFonts w:ascii="Arial" w:hAnsi="Arial" w:cs="Arial"/>
          <w:sz w:val="24"/>
          <w:szCs w:val="24"/>
        </w:rPr>
        <w:t>BioIVT</w:t>
      </w:r>
      <w:proofErr w:type="spellEnd"/>
      <w:r w:rsidR="00160EED" w:rsidRPr="00A61CD4">
        <w:rPr>
          <w:rFonts w:ascii="Arial" w:hAnsi="Arial" w:cs="Arial"/>
          <w:sz w:val="24"/>
          <w:szCs w:val="24"/>
        </w:rPr>
        <w:t xml:space="preserve">, </w:t>
      </w:r>
      <w:r w:rsidR="00A61CD4">
        <w:rPr>
          <w:rFonts w:ascii="Arial" w:hAnsi="Arial" w:cs="Arial"/>
          <w:sz w:val="24"/>
          <w:szCs w:val="24"/>
        </w:rPr>
        <w:t xml:space="preserve">blood was processed to generate </w:t>
      </w:r>
      <w:r w:rsidR="00160EED" w:rsidRPr="00A61CD4">
        <w:rPr>
          <w:rFonts w:ascii="Arial" w:hAnsi="Arial" w:cs="Arial"/>
          <w:sz w:val="24"/>
          <w:szCs w:val="24"/>
        </w:rPr>
        <w:t xml:space="preserve">non-C37 serum </w:t>
      </w:r>
      <w:r w:rsidR="00A61CD4">
        <w:rPr>
          <w:rFonts w:ascii="Arial" w:hAnsi="Arial" w:cs="Arial"/>
          <w:sz w:val="24"/>
          <w:szCs w:val="24"/>
        </w:rPr>
        <w:t xml:space="preserve">pools as </w:t>
      </w:r>
      <w:r w:rsidR="00160EED" w:rsidRPr="00A61CD4">
        <w:rPr>
          <w:rFonts w:ascii="Arial" w:hAnsi="Arial" w:cs="Arial"/>
          <w:sz w:val="24"/>
          <w:szCs w:val="24"/>
        </w:rPr>
        <w:t>follows</w:t>
      </w:r>
      <w:r w:rsidR="00574ACD" w:rsidRPr="00A61CD4">
        <w:rPr>
          <w:rFonts w:ascii="Arial" w:hAnsi="Arial" w:cs="Arial"/>
          <w:sz w:val="24"/>
          <w:szCs w:val="24"/>
        </w:rPr>
        <w:t xml:space="preserve">: whole blood was drawn 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into a dry collection bag 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and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spun at 5,000 x</w:t>
      </w:r>
      <w:r w:rsidR="00CB7FEF">
        <w:rPr>
          <w:rFonts w:ascii="Arial" w:hAnsi="Arial" w:cs="Arial"/>
          <w:color w:val="201F1E"/>
          <w:sz w:val="24"/>
          <w:szCs w:val="24"/>
        </w:rPr>
        <w:t xml:space="preserve"> </w:t>
      </w:r>
      <w:r w:rsidR="00160EED" w:rsidRPr="00CB7FEF">
        <w:rPr>
          <w:rFonts w:ascii="Arial" w:hAnsi="Arial" w:cs="Arial"/>
          <w:i/>
          <w:iCs/>
          <w:color w:val="201F1E"/>
          <w:sz w:val="24"/>
          <w:szCs w:val="24"/>
        </w:rPr>
        <w:t>g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for 10 min in a refrigerated centrifuge (5ºC)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, the s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upernatant 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was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transferred into another bag and allow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ed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to clot at room temperature for up to 48 hour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s, m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aterial 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 xml:space="preserve">was 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>spun to serum at 5,000 x</w:t>
      </w:r>
      <w:r w:rsidR="00CB7FEF">
        <w:rPr>
          <w:rFonts w:ascii="Arial" w:hAnsi="Arial" w:cs="Arial"/>
          <w:color w:val="201F1E"/>
          <w:sz w:val="24"/>
          <w:szCs w:val="24"/>
        </w:rPr>
        <w:t xml:space="preserve"> </w:t>
      </w:r>
      <w:r w:rsidR="00160EED" w:rsidRPr="00CB7FEF">
        <w:rPr>
          <w:rFonts w:ascii="Arial" w:hAnsi="Arial" w:cs="Arial"/>
          <w:i/>
          <w:iCs/>
          <w:color w:val="201F1E"/>
          <w:sz w:val="24"/>
          <w:szCs w:val="24"/>
        </w:rPr>
        <w:t>g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for 20 minutes in a refrigerated centrifuge (4ºC).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 xml:space="preserve">  Serum m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>aterial</w:t>
      </w:r>
      <w:r w:rsidR="00A61CD4" w:rsidRPr="00A61CD4">
        <w:rPr>
          <w:rFonts w:ascii="Arial" w:hAnsi="Arial" w:cs="Arial"/>
          <w:color w:val="201F1E"/>
          <w:sz w:val="24"/>
          <w:szCs w:val="24"/>
        </w:rPr>
        <w:t>s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 xml:space="preserve"> went through 1</w:t>
      </w:r>
      <w:r w:rsidR="00CB7FEF">
        <w:rPr>
          <w:rFonts w:ascii="Arial" w:hAnsi="Arial" w:cs="Arial"/>
          <w:color w:val="201F1E"/>
          <w:sz w:val="24"/>
          <w:szCs w:val="24"/>
        </w:rPr>
        <w:t xml:space="preserve"> </w:t>
      </w:r>
      <w:r w:rsidR="00FA1F0A">
        <w:rPr>
          <w:rFonts w:ascii="Arial" w:hAnsi="Arial" w:cs="Arial"/>
          <w:color w:val="201F1E"/>
          <w:sz w:val="24"/>
          <w:szCs w:val="24"/>
        </w:rPr>
        <w:t>–</w:t>
      </w:r>
      <w:r w:rsidR="00CB7FEF">
        <w:rPr>
          <w:rFonts w:ascii="Arial" w:hAnsi="Arial" w:cs="Arial"/>
          <w:color w:val="201F1E"/>
          <w:sz w:val="24"/>
          <w:szCs w:val="24"/>
        </w:rPr>
        <w:t xml:space="preserve"> </w:t>
      </w:r>
      <w:r w:rsidR="00160EED" w:rsidRPr="00A61CD4">
        <w:rPr>
          <w:rFonts w:ascii="Arial" w:hAnsi="Arial" w:cs="Arial"/>
          <w:color w:val="201F1E"/>
          <w:sz w:val="24"/>
          <w:szCs w:val="24"/>
        </w:rPr>
        <w:t>2 freeze thaw cycles.</w:t>
      </w:r>
    </w:p>
    <w:p w14:paraId="6241F5FC" w14:textId="397C2460" w:rsidR="00A133D5" w:rsidRPr="00E81F28" w:rsidRDefault="00E81F28" w:rsidP="00574417">
      <w:pPr>
        <w:spacing w:line="480" w:lineRule="auto"/>
        <w:rPr>
          <w:rFonts w:ascii="Arial" w:hAnsi="Arial" w:cs="Arial"/>
        </w:rPr>
      </w:pPr>
      <w:r w:rsidRPr="007F135B">
        <w:rPr>
          <w:rFonts w:ascii="Arial" w:hAnsi="Arial" w:cs="Arial"/>
          <w:b/>
          <w:sz w:val="24"/>
          <w:szCs w:val="24"/>
        </w:rPr>
        <w:t xml:space="preserve">WHO 07/202 </w:t>
      </w:r>
      <w:proofErr w:type="spellStart"/>
      <w:r w:rsidRPr="007F135B">
        <w:rPr>
          <w:rFonts w:ascii="Arial" w:hAnsi="Arial" w:cs="Arial"/>
          <w:b/>
          <w:sz w:val="24"/>
          <w:szCs w:val="24"/>
        </w:rPr>
        <w:t>sTfR</w:t>
      </w:r>
      <w:proofErr w:type="spellEnd"/>
      <w:r w:rsidRPr="007F13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Pr="007F135B">
        <w:rPr>
          <w:rFonts w:ascii="Arial" w:hAnsi="Arial" w:cs="Arial"/>
          <w:b/>
          <w:sz w:val="24"/>
          <w:szCs w:val="24"/>
        </w:rPr>
        <w:t xml:space="preserve">eference </w:t>
      </w:r>
      <w:r>
        <w:rPr>
          <w:rFonts w:ascii="Arial" w:hAnsi="Arial" w:cs="Arial"/>
          <w:b/>
          <w:sz w:val="24"/>
          <w:szCs w:val="24"/>
        </w:rPr>
        <w:t>m</w:t>
      </w:r>
      <w:r w:rsidRPr="007F135B">
        <w:rPr>
          <w:rFonts w:ascii="Arial" w:hAnsi="Arial" w:cs="Arial"/>
          <w:b/>
          <w:sz w:val="24"/>
          <w:szCs w:val="24"/>
        </w:rPr>
        <w:t>aterial.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A133D5" w:rsidRPr="00574ACD">
        <w:rPr>
          <w:rFonts w:ascii="Arial" w:hAnsi="Arial" w:cs="Arial"/>
          <w:sz w:val="24"/>
          <w:szCs w:val="24"/>
        </w:rPr>
        <w:t xml:space="preserve">WHO 07/202 stability was tested internally </w:t>
      </w:r>
      <w:r w:rsidR="008E7DB2">
        <w:rPr>
          <w:rFonts w:ascii="Arial" w:hAnsi="Arial" w:cs="Arial"/>
          <w:sz w:val="24"/>
          <w:szCs w:val="24"/>
        </w:rPr>
        <w:t xml:space="preserve">for the 0.8 mg/dL </w:t>
      </w:r>
      <w:r w:rsidR="00FB3179">
        <w:rPr>
          <w:rFonts w:ascii="Arial" w:hAnsi="Arial" w:cs="Arial"/>
          <w:sz w:val="24"/>
          <w:szCs w:val="24"/>
        </w:rPr>
        <w:t xml:space="preserve">(11.7 nmol/L) </w:t>
      </w:r>
      <w:r w:rsidR="008E7DB2">
        <w:rPr>
          <w:rFonts w:ascii="Arial" w:hAnsi="Arial" w:cs="Arial"/>
          <w:sz w:val="24"/>
          <w:szCs w:val="24"/>
        </w:rPr>
        <w:t>and 2.17</w:t>
      </w:r>
      <w:r w:rsidR="00FB3179">
        <w:rPr>
          <w:rFonts w:ascii="Arial" w:hAnsi="Arial" w:cs="Arial"/>
          <w:sz w:val="24"/>
          <w:szCs w:val="24"/>
        </w:rPr>
        <w:t xml:space="preserve"> mg/dL </w:t>
      </w:r>
      <w:r w:rsidR="00EB5548" w:rsidRPr="007F135B">
        <w:rPr>
          <w:rFonts w:ascii="Arial" w:hAnsi="Arial" w:cs="Arial"/>
          <w:sz w:val="24"/>
          <w:szCs w:val="24"/>
        </w:rPr>
        <w:t>(30.3 nmol/L)</w:t>
      </w:r>
      <w:r w:rsidR="00EB5548">
        <w:rPr>
          <w:rFonts w:ascii="Arial" w:hAnsi="Arial" w:cs="Arial"/>
          <w:sz w:val="24"/>
          <w:szCs w:val="24"/>
        </w:rPr>
        <w:t xml:space="preserve"> </w:t>
      </w:r>
      <w:r w:rsidR="008E7DB2">
        <w:rPr>
          <w:rFonts w:ascii="Arial" w:hAnsi="Arial" w:cs="Arial"/>
          <w:sz w:val="24"/>
          <w:szCs w:val="24"/>
        </w:rPr>
        <w:t>dilutions</w:t>
      </w:r>
      <w:r w:rsidR="00991387">
        <w:rPr>
          <w:rFonts w:ascii="Arial" w:hAnsi="Arial" w:cs="Arial"/>
          <w:sz w:val="24"/>
          <w:szCs w:val="24"/>
        </w:rPr>
        <w:t xml:space="preserve">.  </w:t>
      </w:r>
      <w:r w:rsidR="00A314D8">
        <w:rPr>
          <w:rFonts w:ascii="Arial" w:hAnsi="Arial" w:cs="Arial"/>
          <w:sz w:val="24"/>
          <w:szCs w:val="24"/>
        </w:rPr>
        <w:t xml:space="preserve">Two separate vials of each </w:t>
      </w:r>
      <w:proofErr w:type="spellStart"/>
      <w:r w:rsidR="00B8270D">
        <w:rPr>
          <w:rFonts w:ascii="Arial" w:hAnsi="Arial" w:cs="Arial"/>
          <w:sz w:val="24"/>
          <w:szCs w:val="24"/>
        </w:rPr>
        <w:t>sTfR</w:t>
      </w:r>
      <w:proofErr w:type="spellEnd"/>
      <w:r w:rsidR="00B8270D">
        <w:rPr>
          <w:rFonts w:ascii="Arial" w:hAnsi="Arial" w:cs="Arial"/>
          <w:sz w:val="24"/>
          <w:szCs w:val="24"/>
        </w:rPr>
        <w:t xml:space="preserve"> </w:t>
      </w:r>
      <w:r w:rsidR="00C87D6D">
        <w:rPr>
          <w:rFonts w:ascii="Arial" w:hAnsi="Arial" w:cs="Arial"/>
          <w:sz w:val="24"/>
          <w:szCs w:val="24"/>
        </w:rPr>
        <w:t>dilution were measured</w:t>
      </w:r>
      <w:r w:rsidR="008E7DB2">
        <w:rPr>
          <w:rFonts w:ascii="Arial" w:hAnsi="Arial" w:cs="Arial"/>
          <w:sz w:val="24"/>
          <w:szCs w:val="24"/>
        </w:rPr>
        <w:t xml:space="preserve"> </w:t>
      </w:r>
      <w:r w:rsidR="003960BB">
        <w:rPr>
          <w:rFonts w:ascii="Arial" w:hAnsi="Arial" w:cs="Arial"/>
          <w:sz w:val="24"/>
          <w:szCs w:val="24"/>
        </w:rPr>
        <w:t xml:space="preserve">after each of </w:t>
      </w:r>
      <w:r w:rsidR="000A190B">
        <w:rPr>
          <w:rFonts w:ascii="Arial" w:hAnsi="Arial" w:cs="Arial"/>
          <w:sz w:val="24"/>
          <w:szCs w:val="24"/>
        </w:rPr>
        <w:t>two</w:t>
      </w:r>
      <w:r w:rsidR="00A133D5" w:rsidRPr="00574ACD">
        <w:rPr>
          <w:rFonts w:ascii="Arial" w:hAnsi="Arial" w:cs="Arial"/>
          <w:sz w:val="24"/>
          <w:szCs w:val="24"/>
        </w:rPr>
        <w:t xml:space="preserve"> </w:t>
      </w:r>
      <w:r w:rsidR="00A133D5" w:rsidRPr="00E81F28">
        <w:rPr>
          <w:rFonts w:ascii="Arial" w:hAnsi="Arial" w:cs="Arial"/>
          <w:color w:val="000000" w:themeColor="text1"/>
          <w:sz w:val="24"/>
          <w:szCs w:val="24"/>
        </w:rPr>
        <w:t>freeze-thaw cycles</w:t>
      </w:r>
      <w:r w:rsidR="00EB5548">
        <w:rPr>
          <w:rFonts w:ascii="Arial" w:hAnsi="Arial" w:cs="Arial"/>
          <w:color w:val="000000" w:themeColor="text1"/>
          <w:sz w:val="24"/>
          <w:szCs w:val="24"/>
        </w:rPr>
        <w:t xml:space="preserve"> and compared to the initial </w:t>
      </w:r>
      <w:proofErr w:type="spellStart"/>
      <w:r w:rsidR="003960BB">
        <w:rPr>
          <w:rFonts w:ascii="Arial" w:hAnsi="Arial" w:cs="Arial"/>
          <w:color w:val="000000" w:themeColor="text1"/>
          <w:sz w:val="24"/>
          <w:szCs w:val="24"/>
        </w:rPr>
        <w:t>sTfR</w:t>
      </w:r>
      <w:proofErr w:type="spellEnd"/>
      <w:r w:rsidR="003960BB">
        <w:rPr>
          <w:rFonts w:ascii="Arial" w:hAnsi="Arial" w:cs="Arial"/>
          <w:color w:val="000000" w:themeColor="text1"/>
          <w:sz w:val="24"/>
          <w:szCs w:val="24"/>
        </w:rPr>
        <w:t xml:space="preserve"> measurement</w:t>
      </w:r>
      <w:r w:rsidRPr="00E81F28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502B86">
        <w:rPr>
          <w:rFonts w:ascii="Arial" w:hAnsi="Arial" w:cs="Arial"/>
          <w:color w:val="000000" w:themeColor="text1"/>
          <w:sz w:val="24"/>
          <w:szCs w:val="24"/>
        </w:rPr>
        <w:t>To perform one freeze-thaw cycle, a sample vial is removed from -</w:t>
      </w:r>
      <w:r w:rsidR="00846D44">
        <w:rPr>
          <w:rFonts w:ascii="Arial" w:hAnsi="Arial" w:cs="Arial"/>
          <w:color w:val="000000" w:themeColor="text1"/>
          <w:sz w:val="24"/>
          <w:szCs w:val="24"/>
        </w:rPr>
        <w:t>7</w:t>
      </w:r>
      <w:r w:rsidR="00502B86">
        <w:rPr>
          <w:rFonts w:ascii="Arial" w:hAnsi="Arial" w:cs="Arial"/>
          <w:color w:val="000000" w:themeColor="text1"/>
          <w:sz w:val="24"/>
          <w:szCs w:val="24"/>
        </w:rPr>
        <w:t>0°C and is thawed at room temperature with end-over-end rotation for 15 minutes, an appropriate volume of sample is transferred to a sample cup for measurements, and the remaining sample volume is refrozen at -</w:t>
      </w:r>
      <w:r w:rsidR="007F25E2">
        <w:rPr>
          <w:rFonts w:ascii="Arial" w:hAnsi="Arial" w:cs="Arial"/>
          <w:color w:val="000000" w:themeColor="text1"/>
          <w:sz w:val="24"/>
          <w:szCs w:val="24"/>
        </w:rPr>
        <w:t>7</w:t>
      </w:r>
      <w:r w:rsidR="00502B86">
        <w:rPr>
          <w:rFonts w:ascii="Arial" w:hAnsi="Arial" w:cs="Arial"/>
          <w:color w:val="000000" w:themeColor="text1"/>
          <w:sz w:val="24"/>
          <w:szCs w:val="24"/>
        </w:rPr>
        <w:t xml:space="preserve">0°C for </w:t>
      </w:r>
      <w:r w:rsidR="00C02E82">
        <w:rPr>
          <w:rFonts w:ascii="Arial" w:hAnsi="Arial" w:cs="Arial"/>
          <w:color w:val="000000" w:themeColor="text1"/>
          <w:sz w:val="24"/>
          <w:szCs w:val="24"/>
        </w:rPr>
        <w:t xml:space="preserve">18 - </w:t>
      </w:r>
      <w:r w:rsidR="00502B86">
        <w:rPr>
          <w:rFonts w:ascii="Arial" w:hAnsi="Arial" w:cs="Arial"/>
          <w:color w:val="000000" w:themeColor="text1"/>
          <w:sz w:val="24"/>
          <w:szCs w:val="24"/>
        </w:rPr>
        <w:t xml:space="preserve">24 hours before the next thaw. </w:t>
      </w:r>
      <w:r w:rsidRPr="00E81F28">
        <w:rPr>
          <w:rFonts w:ascii="Arial" w:hAnsi="Arial" w:cs="Arial"/>
          <w:color w:val="000000" w:themeColor="text1"/>
          <w:sz w:val="24"/>
          <w:szCs w:val="24"/>
        </w:rPr>
        <w:t xml:space="preserve">Measurements were acquired using the Roche Tina-quant </w:t>
      </w:r>
      <w:proofErr w:type="spellStart"/>
      <w:r w:rsidRPr="00E81F28">
        <w:rPr>
          <w:rFonts w:ascii="Arial" w:hAnsi="Arial" w:cs="Arial"/>
          <w:color w:val="000000" w:themeColor="text1"/>
          <w:sz w:val="24"/>
          <w:szCs w:val="24"/>
        </w:rPr>
        <w:t>sTfR</w:t>
      </w:r>
      <w:proofErr w:type="spellEnd"/>
      <w:r w:rsidRPr="00E81F28">
        <w:rPr>
          <w:rFonts w:ascii="Arial" w:hAnsi="Arial" w:cs="Arial"/>
          <w:color w:val="000000" w:themeColor="text1"/>
          <w:sz w:val="24"/>
          <w:szCs w:val="24"/>
        </w:rPr>
        <w:t xml:space="preserve"> I assay on a Cobas</w:t>
      </w:r>
      <w:r w:rsidRPr="00E81F28">
        <w:rPr>
          <w:rFonts w:ascii="Arial" w:hAnsi="Arial" w:cs="Arial"/>
          <w:color w:val="000000" w:themeColor="text1"/>
          <w:sz w:val="24"/>
          <w:szCs w:val="24"/>
          <w:vertAlign w:val="superscript"/>
        </w:rPr>
        <w:t>®</w:t>
      </w:r>
      <w:r w:rsidRPr="00E81F28">
        <w:rPr>
          <w:rFonts w:ascii="Arial" w:hAnsi="Arial" w:cs="Arial"/>
          <w:color w:val="000000" w:themeColor="text1"/>
          <w:sz w:val="24"/>
          <w:szCs w:val="24"/>
        </w:rPr>
        <w:t xml:space="preserve"> c501 analyzer.  The</w:t>
      </w:r>
      <w:r w:rsidR="00A133D5" w:rsidRPr="00E81F28">
        <w:rPr>
          <w:rFonts w:ascii="Arial" w:hAnsi="Arial" w:cs="Arial"/>
          <w:color w:val="000000" w:themeColor="text1"/>
          <w:sz w:val="24"/>
          <w:szCs w:val="24"/>
        </w:rPr>
        <w:t xml:space="preserve"> average recovery was 94.8%, which is within the ±10% recovery stated by the </w:t>
      </w:r>
      <w:r w:rsidRPr="00E81F28">
        <w:rPr>
          <w:rFonts w:ascii="Arial" w:hAnsi="Arial" w:cs="Arial"/>
          <w:color w:val="000000" w:themeColor="text1"/>
          <w:sz w:val="24"/>
          <w:szCs w:val="24"/>
        </w:rPr>
        <w:t xml:space="preserve">assay </w:t>
      </w:r>
      <w:r w:rsidR="00A133D5" w:rsidRPr="00574ACD">
        <w:rPr>
          <w:rFonts w:ascii="Arial" w:hAnsi="Arial" w:cs="Arial"/>
          <w:sz w:val="24"/>
          <w:szCs w:val="24"/>
        </w:rPr>
        <w:t>manufacturer.</w:t>
      </w:r>
    </w:p>
    <w:p w14:paraId="27569583" w14:textId="77777777" w:rsidR="00A133D5" w:rsidRDefault="00A133D5" w:rsidP="00370103"/>
    <w:p w14:paraId="310B9243" w14:textId="23F6DB73" w:rsidR="00032026" w:rsidRDefault="00032026" w:rsidP="00370103"/>
    <w:p w14:paraId="6AA01ABD" w14:textId="77777777" w:rsidR="00032026" w:rsidRDefault="00032026" w:rsidP="00370103">
      <w:pPr>
        <w:sectPr w:rsidR="00032026" w:rsidSect="00F315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1E08F90" w14:textId="7F5F9650" w:rsidR="00032026" w:rsidRDefault="00032026" w:rsidP="00370103"/>
    <w:p w14:paraId="1116804A" w14:textId="274448DD" w:rsidR="00032026" w:rsidRDefault="00032026" w:rsidP="00370103"/>
    <w:p w14:paraId="01ABFFAF" w14:textId="3E7C954C" w:rsidR="00032026" w:rsidRDefault="00032026" w:rsidP="00370103"/>
    <w:tbl>
      <w:tblPr>
        <w:tblStyle w:val="ListTable7Colorful"/>
        <w:tblpPr w:leftFromText="180" w:rightFromText="180" w:vertAnchor="page" w:horzAnchor="margin" w:tblpY="2821"/>
        <w:tblW w:w="12870" w:type="dxa"/>
        <w:tblLook w:val="0420" w:firstRow="1" w:lastRow="0" w:firstColumn="0" w:lastColumn="0" w:noHBand="0" w:noVBand="1"/>
      </w:tblPr>
      <w:tblGrid>
        <w:gridCol w:w="4050"/>
        <w:gridCol w:w="2385"/>
        <w:gridCol w:w="3217"/>
        <w:gridCol w:w="3218"/>
      </w:tblGrid>
      <w:tr w:rsidR="00E16D49" w:rsidRPr="007D6077" w14:paraId="6623CD2C" w14:textId="77777777" w:rsidTr="00E16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tcW w:w="1287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A99772" w14:textId="0A96F961" w:rsidR="00E16D49" w:rsidRPr="009B0977" w:rsidRDefault="00E16D49" w:rsidP="00E16D49">
            <w:pPr>
              <w:rPr>
                <w:rFonts w:ascii="Arial" w:eastAsia="Times New Roman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kern w:val="24"/>
                <w:sz w:val="24"/>
                <w:szCs w:val="24"/>
              </w:rPr>
              <w:t xml:space="preserve">Supplemental Table </w:t>
            </w:r>
            <w:r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kern w:val="24"/>
                <w:sz w:val="24"/>
                <w:szCs w:val="24"/>
              </w:rPr>
              <w:t>1</w:t>
            </w:r>
            <w:r w:rsidRPr="007D6077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kern w:val="24"/>
                <w:sz w:val="24"/>
                <w:szCs w:val="24"/>
              </w:rPr>
              <w:t xml:space="preserve">.  </w:t>
            </w:r>
            <w:r w:rsidRPr="007D6077">
              <w:rPr>
                <w:rFonts w:ascii="Arial" w:eastAsia="Times New Roman" w:hAnsi="Arial" w:cs="Arial"/>
                <w:i w:val="0"/>
                <w:iCs w:val="0"/>
                <w:color w:val="000000"/>
                <w:kern w:val="24"/>
                <w:sz w:val="24"/>
                <w:szCs w:val="24"/>
              </w:rPr>
              <w:t xml:space="preserve">Freeze-thaw stability results for the WHO 07/202 </w:t>
            </w:r>
            <w:proofErr w:type="spellStart"/>
            <w:r w:rsidRPr="007D6077">
              <w:rPr>
                <w:rFonts w:ascii="Arial" w:eastAsia="Times New Roman" w:hAnsi="Arial" w:cs="Arial"/>
                <w:i w:val="0"/>
                <w:iCs w:val="0"/>
                <w:color w:val="000000"/>
                <w:kern w:val="24"/>
                <w:sz w:val="24"/>
                <w:szCs w:val="24"/>
              </w:rPr>
              <w:t>sTfR</w:t>
            </w:r>
            <w:proofErr w:type="spellEnd"/>
            <w:r w:rsidRPr="007D6077">
              <w:rPr>
                <w:rFonts w:ascii="Arial" w:eastAsia="Times New Roman" w:hAnsi="Arial" w:cs="Arial"/>
                <w:i w:val="0"/>
                <w:iCs w:val="0"/>
                <w:color w:val="000000"/>
                <w:kern w:val="24"/>
                <w:sz w:val="24"/>
                <w:szCs w:val="24"/>
              </w:rPr>
              <w:t xml:space="preserve"> reference material at two concentrations.</w:t>
            </w:r>
            <w:r w:rsidRPr="007D6077"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E16D49" w:rsidRPr="007D6077" w14:paraId="427F3BAF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405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6830C3F" w14:textId="77777777" w:rsidR="00E16D49" w:rsidRPr="007D6077" w:rsidRDefault="00E16D49" w:rsidP="00E16D49">
            <w:pPr>
              <w:spacing w:after="160" w:line="259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WHO 07/202 RM, 0.8 mg/dL</w:t>
            </w:r>
          </w:p>
        </w:tc>
        <w:tc>
          <w:tcPr>
            <w:tcW w:w="2385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C7978A4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Initial </w:t>
            </w: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Measure (mg/dL)</w:t>
            </w:r>
          </w:p>
        </w:tc>
        <w:tc>
          <w:tcPr>
            <w:tcW w:w="3217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B162EC8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One </w:t>
            </w:r>
          </w:p>
          <w:p w14:paraId="6D0D643A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Freeze-thaw (mg/dL)</w:t>
            </w:r>
          </w:p>
        </w:tc>
        <w:tc>
          <w:tcPr>
            <w:tcW w:w="32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5CB0067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Two </w:t>
            </w:r>
          </w:p>
          <w:p w14:paraId="47DB48A8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Freeze-thaws (mg/dL)</w:t>
            </w:r>
          </w:p>
        </w:tc>
      </w:tr>
      <w:tr w:rsidR="00E16D49" w:rsidRPr="007D6077" w14:paraId="2A69AE54" w14:textId="77777777" w:rsidTr="00E16D49">
        <w:trPr>
          <w:trHeight w:val="288"/>
        </w:trPr>
        <w:tc>
          <w:tcPr>
            <w:tcW w:w="4050" w:type="dxa"/>
            <w:tcBorders>
              <w:top w:val="single" w:sz="8" w:space="0" w:color="auto"/>
            </w:tcBorders>
          </w:tcPr>
          <w:p w14:paraId="26217C92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Replicate 1</w:t>
            </w:r>
          </w:p>
        </w:tc>
        <w:tc>
          <w:tcPr>
            <w:tcW w:w="2385" w:type="dxa"/>
            <w:tcBorders>
              <w:top w:val="single" w:sz="8" w:space="0" w:color="auto"/>
            </w:tcBorders>
          </w:tcPr>
          <w:p w14:paraId="6DB4B844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3.02</w:t>
            </w:r>
          </w:p>
        </w:tc>
        <w:tc>
          <w:tcPr>
            <w:tcW w:w="3217" w:type="dxa"/>
            <w:tcBorders>
              <w:top w:val="single" w:sz="8" w:space="0" w:color="auto"/>
            </w:tcBorders>
          </w:tcPr>
          <w:p w14:paraId="490DF0A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3218" w:type="dxa"/>
            <w:tcBorders>
              <w:top w:val="single" w:sz="8" w:space="0" w:color="auto"/>
            </w:tcBorders>
          </w:tcPr>
          <w:p w14:paraId="36D527EE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2.81</w:t>
            </w:r>
          </w:p>
        </w:tc>
      </w:tr>
      <w:tr w:rsidR="00E16D49" w:rsidRPr="007D6077" w14:paraId="44146582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33519054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Replicate 2</w:t>
            </w:r>
          </w:p>
        </w:tc>
        <w:tc>
          <w:tcPr>
            <w:tcW w:w="2385" w:type="dxa"/>
            <w:shd w:val="clear" w:color="auto" w:fill="E7E6E6" w:themeFill="background2"/>
          </w:tcPr>
          <w:p w14:paraId="5B1AA8C0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3.05</w:t>
            </w:r>
          </w:p>
        </w:tc>
        <w:tc>
          <w:tcPr>
            <w:tcW w:w="3217" w:type="dxa"/>
            <w:shd w:val="clear" w:color="auto" w:fill="E7E6E6" w:themeFill="background2"/>
          </w:tcPr>
          <w:p w14:paraId="28C8BD78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3218" w:type="dxa"/>
            <w:shd w:val="clear" w:color="auto" w:fill="E7E6E6" w:themeFill="background2"/>
          </w:tcPr>
          <w:p w14:paraId="381977C4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2.78</w:t>
            </w:r>
          </w:p>
        </w:tc>
      </w:tr>
      <w:tr w:rsidR="00E16D49" w:rsidRPr="007D6077" w14:paraId="367EC357" w14:textId="77777777" w:rsidTr="00E16D49">
        <w:trPr>
          <w:trHeight w:val="288"/>
        </w:trPr>
        <w:tc>
          <w:tcPr>
            <w:tcW w:w="4050" w:type="dxa"/>
          </w:tcPr>
          <w:p w14:paraId="5D86F4C1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D6889B9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</w:tcPr>
          <w:p w14:paraId="4E78507A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8B44317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6D49" w:rsidRPr="007D6077" w14:paraId="41CBE128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3818AF5B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2385" w:type="dxa"/>
            <w:shd w:val="clear" w:color="auto" w:fill="E7E6E6" w:themeFill="background2"/>
          </w:tcPr>
          <w:p w14:paraId="260C0C3A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3.04</w:t>
            </w:r>
          </w:p>
        </w:tc>
        <w:tc>
          <w:tcPr>
            <w:tcW w:w="3217" w:type="dxa"/>
            <w:shd w:val="clear" w:color="auto" w:fill="E7E6E6" w:themeFill="background2"/>
          </w:tcPr>
          <w:p w14:paraId="373DE29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2.81</w:t>
            </w:r>
          </w:p>
        </w:tc>
        <w:tc>
          <w:tcPr>
            <w:tcW w:w="3218" w:type="dxa"/>
            <w:shd w:val="clear" w:color="auto" w:fill="E7E6E6" w:themeFill="background2"/>
          </w:tcPr>
          <w:p w14:paraId="5C2991D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2.80</w:t>
            </w:r>
          </w:p>
        </w:tc>
      </w:tr>
      <w:tr w:rsidR="00E16D49" w:rsidRPr="007D6077" w14:paraId="4038D7FB" w14:textId="77777777" w:rsidTr="00E16D49">
        <w:trPr>
          <w:trHeight w:val="288"/>
        </w:trPr>
        <w:tc>
          <w:tcPr>
            <w:tcW w:w="4050" w:type="dxa"/>
          </w:tcPr>
          <w:p w14:paraId="45899A64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SD</w:t>
            </w:r>
          </w:p>
        </w:tc>
        <w:tc>
          <w:tcPr>
            <w:tcW w:w="2385" w:type="dxa"/>
          </w:tcPr>
          <w:p w14:paraId="4AF4C685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0.02</w:t>
            </w:r>
          </w:p>
        </w:tc>
        <w:tc>
          <w:tcPr>
            <w:tcW w:w="3217" w:type="dxa"/>
          </w:tcPr>
          <w:p w14:paraId="2B70AE24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0.03</w:t>
            </w:r>
          </w:p>
        </w:tc>
        <w:tc>
          <w:tcPr>
            <w:tcW w:w="3218" w:type="dxa"/>
          </w:tcPr>
          <w:p w14:paraId="1CD55C0B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0.02</w:t>
            </w:r>
          </w:p>
        </w:tc>
      </w:tr>
      <w:tr w:rsidR="00E16D49" w:rsidRPr="007D6077" w14:paraId="4ED82FEA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5FC284AF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CV, %</w:t>
            </w:r>
          </w:p>
        </w:tc>
        <w:tc>
          <w:tcPr>
            <w:tcW w:w="2385" w:type="dxa"/>
            <w:shd w:val="clear" w:color="auto" w:fill="E7E6E6" w:themeFill="background2"/>
          </w:tcPr>
          <w:p w14:paraId="446918DF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0.7%</w:t>
            </w:r>
          </w:p>
        </w:tc>
        <w:tc>
          <w:tcPr>
            <w:tcW w:w="3217" w:type="dxa"/>
            <w:shd w:val="clear" w:color="auto" w:fill="E7E6E6" w:themeFill="background2"/>
          </w:tcPr>
          <w:p w14:paraId="0EEC010D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1.0%</w:t>
            </w:r>
          </w:p>
        </w:tc>
        <w:tc>
          <w:tcPr>
            <w:tcW w:w="3218" w:type="dxa"/>
            <w:shd w:val="clear" w:color="auto" w:fill="E7E6E6" w:themeFill="background2"/>
          </w:tcPr>
          <w:p w14:paraId="0EF101A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0.8%</w:t>
            </w:r>
          </w:p>
        </w:tc>
      </w:tr>
      <w:tr w:rsidR="00E16D49" w:rsidRPr="007D6077" w14:paraId="28C104FC" w14:textId="77777777" w:rsidTr="00E16D49">
        <w:trPr>
          <w:trHeight w:val="288"/>
        </w:trPr>
        <w:tc>
          <w:tcPr>
            <w:tcW w:w="4050" w:type="dxa"/>
            <w:shd w:val="clear" w:color="auto" w:fill="FFFFFF" w:themeFill="background1"/>
          </w:tcPr>
          <w:p w14:paraId="56B30736" w14:textId="77777777" w:rsidR="00E16D49" w:rsidRPr="007D6077" w:rsidRDefault="00E16D49" w:rsidP="00E16D49">
            <w:pPr>
              <w:rPr>
                <w:rFonts w:ascii="Arial" w:hAnsi="Arial" w:cs="Arial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Difference vs. Initial Measure, %</w:t>
            </w:r>
          </w:p>
        </w:tc>
        <w:tc>
          <w:tcPr>
            <w:tcW w:w="2385" w:type="dxa"/>
            <w:shd w:val="clear" w:color="auto" w:fill="FFFFFF" w:themeFill="background1"/>
          </w:tcPr>
          <w:p w14:paraId="2D288F57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3217" w:type="dxa"/>
            <w:shd w:val="clear" w:color="auto" w:fill="FFFFFF" w:themeFill="background1"/>
          </w:tcPr>
          <w:p w14:paraId="080FC597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-7.41</w:t>
            </w:r>
          </w:p>
        </w:tc>
        <w:tc>
          <w:tcPr>
            <w:tcW w:w="3218" w:type="dxa"/>
            <w:shd w:val="clear" w:color="auto" w:fill="FFFFFF" w:themeFill="background1"/>
          </w:tcPr>
          <w:p w14:paraId="601BE22F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-7.91</w:t>
            </w:r>
          </w:p>
        </w:tc>
      </w:tr>
      <w:tr w:rsidR="00E16D49" w:rsidRPr="007D6077" w14:paraId="68A5D6ED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0FE8FE35" w14:textId="77777777" w:rsidR="00E16D49" w:rsidRPr="007D6077" w:rsidRDefault="00E16D49" w:rsidP="00E16D4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Recovery, %</w:t>
            </w:r>
          </w:p>
        </w:tc>
        <w:tc>
          <w:tcPr>
            <w:tcW w:w="2385" w:type="dxa"/>
            <w:shd w:val="clear" w:color="auto" w:fill="E7E6E6" w:themeFill="background2"/>
          </w:tcPr>
          <w:p w14:paraId="786CF5BE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3217" w:type="dxa"/>
            <w:shd w:val="clear" w:color="auto" w:fill="E7E6E6" w:themeFill="background2"/>
          </w:tcPr>
          <w:p w14:paraId="071C6699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92.59</w:t>
            </w:r>
          </w:p>
        </w:tc>
        <w:tc>
          <w:tcPr>
            <w:tcW w:w="3218" w:type="dxa"/>
            <w:shd w:val="clear" w:color="auto" w:fill="E7E6E6" w:themeFill="background2"/>
          </w:tcPr>
          <w:p w14:paraId="6798B6B3" w14:textId="77777777" w:rsidR="00E16D49" w:rsidRPr="007D6077" w:rsidRDefault="00E16D49" w:rsidP="00E16D49">
            <w:pPr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92.09</w:t>
            </w:r>
          </w:p>
        </w:tc>
      </w:tr>
      <w:tr w:rsidR="00E16D49" w:rsidRPr="007D6077" w14:paraId="490AC056" w14:textId="77777777" w:rsidTr="00E16D49">
        <w:trPr>
          <w:trHeight w:val="288"/>
        </w:trPr>
        <w:tc>
          <w:tcPr>
            <w:tcW w:w="4050" w:type="dxa"/>
            <w:tcBorders>
              <w:bottom w:val="single" w:sz="8" w:space="0" w:color="auto"/>
            </w:tcBorders>
          </w:tcPr>
          <w:p w14:paraId="3D33438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8" w:space="0" w:color="auto"/>
            </w:tcBorders>
          </w:tcPr>
          <w:p w14:paraId="72B15393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bottom w:val="single" w:sz="8" w:space="0" w:color="auto"/>
            </w:tcBorders>
          </w:tcPr>
          <w:p w14:paraId="17E01296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tcBorders>
              <w:bottom w:val="single" w:sz="8" w:space="0" w:color="auto"/>
            </w:tcBorders>
          </w:tcPr>
          <w:p w14:paraId="0A35B26D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6D49" w:rsidRPr="007D6077" w14:paraId="1F6A4A82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tcW w:w="4050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3C817AAF" w14:textId="77777777" w:rsidR="00E16D49" w:rsidRPr="007D6077" w:rsidRDefault="00E16D49" w:rsidP="00E16D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WHO 07/202 RM, 2.17 mg/dL</w:t>
            </w:r>
          </w:p>
        </w:tc>
        <w:tc>
          <w:tcPr>
            <w:tcW w:w="2385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E4C647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Initial </w:t>
            </w: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Measure (mg/dL)</w:t>
            </w:r>
          </w:p>
        </w:tc>
        <w:tc>
          <w:tcPr>
            <w:tcW w:w="3217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3B606DC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One </w:t>
            </w:r>
          </w:p>
          <w:p w14:paraId="59320E85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Freeze-thaw (mg/dL)</w:t>
            </w:r>
          </w:p>
        </w:tc>
        <w:tc>
          <w:tcPr>
            <w:tcW w:w="3218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063F408" w14:textId="77777777" w:rsidR="00E16D49" w:rsidRPr="007D6077" w:rsidRDefault="00E16D49" w:rsidP="00E16D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Two </w:t>
            </w:r>
          </w:p>
          <w:p w14:paraId="4595D07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Freeze-thaws (mg/dL)</w:t>
            </w:r>
          </w:p>
        </w:tc>
      </w:tr>
      <w:tr w:rsidR="00E16D49" w:rsidRPr="007D6077" w14:paraId="0E5D820D" w14:textId="77777777" w:rsidTr="00E16D49">
        <w:trPr>
          <w:trHeight w:val="288"/>
        </w:trPr>
        <w:tc>
          <w:tcPr>
            <w:tcW w:w="4050" w:type="dxa"/>
            <w:tcBorders>
              <w:top w:val="single" w:sz="8" w:space="0" w:color="auto"/>
            </w:tcBorders>
          </w:tcPr>
          <w:p w14:paraId="4BB90D55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Replicate 1</w:t>
            </w:r>
          </w:p>
        </w:tc>
        <w:tc>
          <w:tcPr>
            <w:tcW w:w="2385" w:type="dxa"/>
            <w:tcBorders>
              <w:top w:val="single" w:sz="8" w:space="0" w:color="auto"/>
            </w:tcBorders>
          </w:tcPr>
          <w:p w14:paraId="154140E3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7.19</w:t>
            </w:r>
          </w:p>
        </w:tc>
        <w:tc>
          <w:tcPr>
            <w:tcW w:w="3217" w:type="dxa"/>
            <w:tcBorders>
              <w:top w:val="single" w:sz="8" w:space="0" w:color="auto"/>
            </w:tcBorders>
          </w:tcPr>
          <w:p w14:paraId="0362F12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6.91</w:t>
            </w:r>
          </w:p>
        </w:tc>
        <w:tc>
          <w:tcPr>
            <w:tcW w:w="3218" w:type="dxa"/>
            <w:tcBorders>
              <w:top w:val="single" w:sz="8" w:space="0" w:color="auto"/>
            </w:tcBorders>
          </w:tcPr>
          <w:p w14:paraId="05C915FF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7.04</w:t>
            </w:r>
          </w:p>
        </w:tc>
      </w:tr>
      <w:tr w:rsidR="00E16D49" w:rsidRPr="007D6077" w14:paraId="0E7F6B2D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3452D8DB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Replicate 2</w:t>
            </w:r>
          </w:p>
        </w:tc>
        <w:tc>
          <w:tcPr>
            <w:tcW w:w="2385" w:type="dxa"/>
            <w:shd w:val="clear" w:color="auto" w:fill="E7E6E6" w:themeFill="background2"/>
          </w:tcPr>
          <w:p w14:paraId="695622DF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7.08</w:t>
            </w:r>
          </w:p>
        </w:tc>
        <w:tc>
          <w:tcPr>
            <w:tcW w:w="3217" w:type="dxa"/>
            <w:shd w:val="clear" w:color="auto" w:fill="E7E6E6" w:themeFill="background2"/>
          </w:tcPr>
          <w:p w14:paraId="2884B2A2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6.94</w:t>
            </w:r>
          </w:p>
        </w:tc>
        <w:tc>
          <w:tcPr>
            <w:tcW w:w="3218" w:type="dxa"/>
            <w:shd w:val="clear" w:color="auto" w:fill="E7E6E6" w:themeFill="background2"/>
          </w:tcPr>
          <w:p w14:paraId="05C5C0BB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6.87</w:t>
            </w:r>
          </w:p>
        </w:tc>
      </w:tr>
      <w:tr w:rsidR="00E16D49" w:rsidRPr="007D6077" w14:paraId="5900CEFD" w14:textId="77777777" w:rsidTr="00E16D49">
        <w:trPr>
          <w:trHeight w:val="288"/>
        </w:trPr>
        <w:tc>
          <w:tcPr>
            <w:tcW w:w="4050" w:type="dxa"/>
          </w:tcPr>
          <w:p w14:paraId="493F5B63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EA1CE17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</w:tcPr>
          <w:p w14:paraId="406C1C2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14:paraId="0E7FD45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16D49" w:rsidRPr="007D6077" w14:paraId="5C66B2BC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0F119628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2385" w:type="dxa"/>
            <w:shd w:val="clear" w:color="auto" w:fill="E7E6E6" w:themeFill="background2"/>
          </w:tcPr>
          <w:p w14:paraId="30BA32A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7.14</w:t>
            </w:r>
          </w:p>
        </w:tc>
        <w:tc>
          <w:tcPr>
            <w:tcW w:w="3217" w:type="dxa"/>
            <w:shd w:val="clear" w:color="auto" w:fill="E7E6E6" w:themeFill="background2"/>
          </w:tcPr>
          <w:p w14:paraId="723529DF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6.93</w:t>
            </w:r>
          </w:p>
        </w:tc>
        <w:tc>
          <w:tcPr>
            <w:tcW w:w="3218" w:type="dxa"/>
            <w:shd w:val="clear" w:color="auto" w:fill="E7E6E6" w:themeFill="background2"/>
          </w:tcPr>
          <w:p w14:paraId="7C94329D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6.96</w:t>
            </w:r>
          </w:p>
        </w:tc>
      </w:tr>
      <w:tr w:rsidR="00E16D49" w:rsidRPr="007D6077" w14:paraId="5237BBC2" w14:textId="77777777" w:rsidTr="00E16D49">
        <w:trPr>
          <w:trHeight w:val="288"/>
        </w:trPr>
        <w:tc>
          <w:tcPr>
            <w:tcW w:w="4050" w:type="dxa"/>
          </w:tcPr>
          <w:p w14:paraId="6AE3C051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SD</w:t>
            </w:r>
          </w:p>
        </w:tc>
        <w:tc>
          <w:tcPr>
            <w:tcW w:w="2385" w:type="dxa"/>
          </w:tcPr>
          <w:p w14:paraId="3E55E474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0.08</w:t>
            </w:r>
          </w:p>
        </w:tc>
        <w:tc>
          <w:tcPr>
            <w:tcW w:w="3217" w:type="dxa"/>
          </w:tcPr>
          <w:p w14:paraId="002A07E4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0.02</w:t>
            </w:r>
          </w:p>
        </w:tc>
        <w:tc>
          <w:tcPr>
            <w:tcW w:w="3218" w:type="dxa"/>
          </w:tcPr>
          <w:p w14:paraId="677D6FD2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</w:tr>
      <w:tr w:rsidR="00E16D49" w:rsidRPr="007D6077" w14:paraId="56D68526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shd w:val="clear" w:color="auto" w:fill="E7E6E6" w:themeFill="background2"/>
          </w:tcPr>
          <w:p w14:paraId="3F2ADBFE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CV, %</w:t>
            </w:r>
          </w:p>
        </w:tc>
        <w:tc>
          <w:tcPr>
            <w:tcW w:w="2385" w:type="dxa"/>
            <w:shd w:val="clear" w:color="auto" w:fill="E7E6E6" w:themeFill="background2"/>
          </w:tcPr>
          <w:p w14:paraId="6A4662EE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1.1%</w:t>
            </w:r>
          </w:p>
        </w:tc>
        <w:tc>
          <w:tcPr>
            <w:tcW w:w="3217" w:type="dxa"/>
            <w:shd w:val="clear" w:color="auto" w:fill="E7E6E6" w:themeFill="background2"/>
          </w:tcPr>
          <w:p w14:paraId="294E457D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0.3%</w:t>
            </w:r>
          </w:p>
        </w:tc>
        <w:tc>
          <w:tcPr>
            <w:tcW w:w="3218" w:type="dxa"/>
            <w:shd w:val="clear" w:color="auto" w:fill="E7E6E6" w:themeFill="background2"/>
          </w:tcPr>
          <w:p w14:paraId="3ACC9E02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1.7%</w:t>
            </w:r>
          </w:p>
        </w:tc>
      </w:tr>
      <w:tr w:rsidR="00E16D49" w:rsidRPr="007D6077" w14:paraId="09C86729" w14:textId="77777777" w:rsidTr="00E16D49">
        <w:trPr>
          <w:trHeight w:val="288"/>
        </w:trPr>
        <w:tc>
          <w:tcPr>
            <w:tcW w:w="4050" w:type="dxa"/>
          </w:tcPr>
          <w:p w14:paraId="7EBED526" w14:textId="77777777" w:rsidR="00E16D49" w:rsidRPr="007D6077" w:rsidRDefault="00E16D49" w:rsidP="00E16D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Difference vs. Initial Measure, %</w:t>
            </w:r>
          </w:p>
        </w:tc>
        <w:tc>
          <w:tcPr>
            <w:tcW w:w="2385" w:type="dxa"/>
          </w:tcPr>
          <w:p w14:paraId="7A04048B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3217" w:type="dxa"/>
          </w:tcPr>
          <w:p w14:paraId="072F3E83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-2.94</w:t>
            </w:r>
          </w:p>
        </w:tc>
        <w:tc>
          <w:tcPr>
            <w:tcW w:w="3218" w:type="dxa"/>
          </w:tcPr>
          <w:p w14:paraId="3A7DDE5D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-2.52</w:t>
            </w:r>
          </w:p>
        </w:tc>
      </w:tr>
      <w:tr w:rsidR="00E16D49" w:rsidRPr="007D6077" w14:paraId="278143B4" w14:textId="77777777" w:rsidTr="00E16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4050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682A4D69" w14:textId="77777777" w:rsidR="00E16D49" w:rsidRPr="007D6077" w:rsidRDefault="00E16D49" w:rsidP="00E16D4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b/>
                <w:bCs/>
                <w:sz w:val="24"/>
                <w:szCs w:val="24"/>
              </w:rPr>
              <w:t>Recovery, %</w:t>
            </w:r>
          </w:p>
        </w:tc>
        <w:tc>
          <w:tcPr>
            <w:tcW w:w="2385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9E893DB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321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2A7D02D0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97.06</w:t>
            </w:r>
          </w:p>
        </w:tc>
        <w:tc>
          <w:tcPr>
            <w:tcW w:w="3218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18E1BFA1" w14:textId="77777777" w:rsidR="00E16D49" w:rsidRPr="007D6077" w:rsidRDefault="00E16D49" w:rsidP="00E16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077">
              <w:rPr>
                <w:rFonts w:ascii="Arial" w:hAnsi="Arial" w:cs="Arial"/>
                <w:color w:val="000000"/>
                <w:sz w:val="24"/>
                <w:szCs w:val="24"/>
              </w:rPr>
              <w:t>97.48</w:t>
            </w:r>
          </w:p>
        </w:tc>
      </w:tr>
    </w:tbl>
    <w:p w14:paraId="4C784B58" w14:textId="6B454A41" w:rsidR="00032026" w:rsidRDefault="00032026" w:rsidP="00370103"/>
    <w:p w14:paraId="3E616B9E" w14:textId="1AF3AB39" w:rsidR="00E16D49" w:rsidRDefault="00E16D49" w:rsidP="00370103"/>
    <w:p w14:paraId="10FC58B1" w14:textId="44A0B30C" w:rsidR="00E16D49" w:rsidRDefault="00E16D49" w:rsidP="00370103"/>
    <w:p w14:paraId="6401A148" w14:textId="739922B6" w:rsidR="00E16D49" w:rsidRDefault="00E16D49" w:rsidP="00370103"/>
    <w:p w14:paraId="54D5A843" w14:textId="77777777" w:rsidR="00E16D49" w:rsidRDefault="00E16D49" w:rsidP="00370103"/>
    <w:p w14:paraId="202D9A59" w14:textId="10870494" w:rsidR="00032026" w:rsidRDefault="00032026" w:rsidP="00370103"/>
    <w:p w14:paraId="26C756BE" w14:textId="77777777" w:rsidR="00032026" w:rsidRDefault="00032026" w:rsidP="00370103"/>
    <w:p w14:paraId="5F07865D" w14:textId="71FBC036" w:rsidR="00032026" w:rsidRDefault="00032026" w:rsidP="00370103"/>
    <w:p w14:paraId="17ADABB3" w14:textId="7CA0A187" w:rsidR="00032026" w:rsidRDefault="00032026" w:rsidP="00370103"/>
    <w:p w14:paraId="3961BE64" w14:textId="75D1D007" w:rsidR="00032026" w:rsidRDefault="00032026" w:rsidP="00370103"/>
    <w:tbl>
      <w:tblPr>
        <w:tblpPr w:leftFromText="180" w:rightFromText="180" w:vertAnchor="page" w:horzAnchor="margin" w:tblpY="4061"/>
        <w:tblW w:w="130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0"/>
        <w:gridCol w:w="2198"/>
        <w:gridCol w:w="1648"/>
        <w:gridCol w:w="1649"/>
        <w:gridCol w:w="1648"/>
        <w:gridCol w:w="1648"/>
        <w:gridCol w:w="1649"/>
      </w:tblGrid>
      <w:tr w:rsidR="00E16D49" w:rsidRPr="00032026" w14:paraId="5D097A4B" w14:textId="77777777" w:rsidTr="00E16D49">
        <w:trPr>
          <w:trHeight w:val="598"/>
        </w:trPr>
        <w:tc>
          <w:tcPr>
            <w:tcW w:w="1305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9C9C9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71A0A4A" w14:textId="4514505D" w:rsidR="00E16D49" w:rsidRPr="005A1AD8" w:rsidRDefault="00E16D49" w:rsidP="00E16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Supplemental Table </w:t>
            </w:r>
            <w:r w:rsidR="006B62C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 measure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ments</w:t>
            </w: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(mg/L) from each </w:t>
            </w: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MP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and the percent difference from the </w:t>
            </w: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WHO 07/202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target </w:t>
            </w: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value (mg/L), before standardization.</w:t>
            </w:r>
          </w:p>
        </w:tc>
      </w:tr>
      <w:tr w:rsidR="00E16D49" w:rsidRPr="00032026" w14:paraId="67E080D4" w14:textId="77777777" w:rsidTr="00E16D49">
        <w:trPr>
          <w:trHeight w:val="475"/>
        </w:trPr>
        <w:tc>
          <w:tcPr>
            <w:tcW w:w="261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4FA57F0A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WHO 07/202 Values</w:t>
            </w:r>
          </w:p>
        </w:tc>
        <w:tc>
          <w:tcPr>
            <w:tcW w:w="2198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1B077CC6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S001</w:t>
            </w:r>
          </w:p>
        </w:tc>
        <w:tc>
          <w:tcPr>
            <w:tcW w:w="1648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94A7F1D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S002</w:t>
            </w:r>
          </w:p>
        </w:tc>
        <w:tc>
          <w:tcPr>
            <w:tcW w:w="1649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9FB4472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S007</w:t>
            </w:r>
          </w:p>
        </w:tc>
        <w:tc>
          <w:tcPr>
            <w:tcW w:w="1648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77D72C7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S008</w:t>
            </w:r>
          </w:p>
        </w:tc>
        <w:tc>
          <w:tcPr>
            <w:tcW w:w="1648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72A8F9F5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S009</w:t>
            </w:r>
          </w:p>
        </w:tc>
        <w:tc>
          <w:tcPr>
            <w:tcW w:w="1649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578A18A6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S010</w:t>
            </w:r>
          </w:p>
        </w:tc>
      </w:tr>
      <w:tr w:rsidR="00E16D49" w:rsidRPr="00032026" w14:paraId="737EB611" w14:textId="77777777" w:rsidTr="00E16D49">
        <w:trPr>
          <w:trHeight w:val="475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2ABB2DC4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mg/L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9D78F7E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0DA8C612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EC3463B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446A06EC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32985C22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A135A5F" w14:textId="77777777" w:rsidR="00E16D49" w:rsidRPr="00032026" w:rsidRDefault="00E16D49" w:rsidP="00E1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mg/L [%]</w:t>
            </w:r>
          </w:p>
        </w:tc>
      </w:tr>
      <w:tr w:rsidR="00E16D49" w:rsidRPr="00032026" w14:paraId="54BE0E89" w14:textId="77777777" w:rsidTr="00E16D49">
        <w:trPr>
          <w:trHeight w:val="475"/>
        </w:trPr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1B95EC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0.8</w:t>
            </w:r>
          </w:p>
        </w:tc>
        <w:tc>
          <w:tcPr>
            <w:tcW w:w="21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53605E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2.90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[263]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A4C3A0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1.42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[78.5]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F1A3EC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2.51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[214]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2A638E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0.96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[20.0]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3A4217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0.90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[12.5]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061771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0.70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[-12.5]</w:t>
            </w:r>
          </w:p>
        </w:tc>
      </w:tr>
      <w:tr w:rsidR="00E16D49" w:rsidRPr="00032026" w14:paraId="228C41D4" w14:textId="77777777" w:rsidTr="00E16D49">
        <w:trPr>
          <w:trHeight w:val="4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408F5D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C8A459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3.63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[230]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55C1B2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1.83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[66.4]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F4C1ED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3.47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[215]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C06908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1.22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[10.9]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8A19C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1.14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[3.6]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0B6771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0.89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[-19.1]</w:t>
            </w:r>
          </w:p>
        </w:tc>
      </w:tr>
      <w:tr w:rsidR="00E16D49" w:rsidRPr="00032026" w14:paraId="18D26A23" w14:textId="77777777" w:rsidTr="00E16D49">
        <w:trPr>
          <w:trHeight w:val="4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C62B84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1.35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806E6C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4.54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[236]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190EA8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2.35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[74.1]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5432AC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4.30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[219]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28E30D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1.47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[8.9]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9B392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1.39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[3.0]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EC2EF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1.06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[-21.5]</w:t>
            </w:r>
          </w:p>
        </w:tc>
      </w:tr>
      <w:tr w:rsidR="00E16D49" w:rsidRPr="00032026" w14:paraId="2831B6E5" w14:textId="77777777" w:rsidTr="00E16D49">
        <w:trPr>
          <w:trHeight w:val="4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3E8160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F636B7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5.92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[229]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9DC11B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3.20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[77.8]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05EC3F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6.34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[252]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44F2A6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1.91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[6.1]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1D81E6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1.83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[1.7]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0D4C37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1.40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[-22.2]</w:t>
            </w:r>
          </w:p>
        </w:tc>
      </w:tr>
      <w:tr w:rsidR="00E16D49" w:rsidRPr="00032026" w14:paraId="7DE8D947" w14:textId="77777777" w:rsidTr="00E16D49">
        <w:trPr>
          <w:trHeight w:val="47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422BA9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2.17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91BC47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6.98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[222]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F0A70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3.84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[77.0]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441946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7.50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[246]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8A5D9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2.26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[4.1]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34FE15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2.17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[0]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046D7C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1.77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[-18.4]</w:t>
            </w:r>
          </w:p>
        </w:tc>
      </w:tr>
      <w:tr w:rsidR="00E16D49" w:rsidRPr="00032026" w14:paraId="48C13C24" w14:textId="77777777" w:rsidTr="00E16D49">
        <w:trPr>
          <w:trHeight w:val="475"/>
        </w:trPr>
        <w:tc>
          <w:tcPr>
            <w:tcW w:w="26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E47193" w14:textId="77777777" w:rsidR="00E16D49" w:rsidRPr="00032026" w:rsidRDefault="00E16D49" w:rsidP="00E16D4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E60D1D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8.65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[220]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91DCE9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4.91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[81.9]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D4CC82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10.39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[285]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B6666D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2.69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[-0.4]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843D36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2.58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[-4.4]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2D23BF" w14:textId="77777777" w:rsidR="00E16D49" w:rsidRPr="00032026" w:rsidRDefault="00E16D49" w:rsidP="00E16D4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03202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2.29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[-15.2]</w:t>
            </w:r>
          </w:p>
        </w:tc>
      </w:tr>
    </w:tbl>
    <w:p w14:paraId="4C7C4BD2" w14:textId="55733931" w:rsidR="00D033F5" w:rsidRDefault="00D033F5"/>
    <w:tbl>
      <w:tblPr>
        <w:tblpPr w:leftFromText="180" w:rightFromText="180" w:vertAnchor="page" w:horzAnchor="page" w:tblpX="994" w:tblpY="1516"/>
        <w:tblW w:w="141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0"/>
        <w:gridCol w:w="1860"/>
        <w:gridCol w:w="1860"/>
        <w:gridCol w:w="1860"/>
        <w:gridCol w:w="1860"/>
        <w:gridCol w:w="1860"/>
        <w:gridCol w:w="1860"/>
      </w:tblGrid>
      <w:tr w:rsidR="00D033F5" w:rsidRPr="00F258DF" w14:paraId="5E477C21" w14:textId="77777777" w:rsidTr="008C3EC6">
        <w:trPr>
          <w:trHeight w:val="598"/>
        </w:trPr>
        <w:tc>
          <w:tcPr>
            <w:tcW w:w="1413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9C9C9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7F7F38E" w14:textId="714E410D" w:rsidR="00D033F5" w:rsidRPr="007D6077" w:rsidRDefault="00D033F5" w:rsidP="008C3E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Supplemental Table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3</w:t>
            </w: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.  </w:t>
            </w:r>
            <w:r w:rsidRPr="00BE50D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Bias limits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used as commutability criteria for each measurement procedure and the bias ranges derived for each material from the expanded measurement uncertainty</w:t>
            </w:r>
            <w:r w:rsidRPr="00332E12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  <w:r w:rsidR="00CD2E4C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using</w:t>
            </w:r>
            <w:r w:rsidRPr="00332E12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the </w:t>
            </w:r>
            <w:r w:rsidRPr="00F34839">
              <w:rPr>
                <w:rFonts w:ascii="Arial" w:hAnsi="Arial" w:cs="Arial"/>
                <w:sz w:val="24"/>
                <w:szCs w:val="24"/>
              </w:rPr>
              <w:t>difference in bias approach and following the principles described in IFCC Part 2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033F5" w:rsidRPr="004642A6" w14:paraId="01647DE2" w14:textId="77777777" w:rsidTr="008C3EC6">
        <w:trPr>
          <w:trHeight w:val="475"/>
        </w:trPr>
        <w:tc>
          <w:tcPr>
            <w:tcW w:w="297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7771ED41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Lab ID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68A7CCB3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S001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864D30F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S002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1F01ACBC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S007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1E4C6A50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S008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74973382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S009</w:t>
            </w:r>
          </w:p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67A0081F" w14:textId="77777777" w:rsidR="00D033F5" w:rsidRPr="007D6077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S010</w:t>
            </w:r>
          </w:p>
        </w:tc>
      </w:tr>
      <w:tr w:rsidR="00D033F5" w:rsidRPr="00180B42" w14:paraId="5E29F823" w14:textId="77777777" w:rsidTr="008C3EC6">
        <w:trPr>
          <w:trHeight w:val="475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073DFACE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Bias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Limits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FCB710C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-0.68 – 2.57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6ABCD840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6490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0.77</w:t>
            </w:r>
            <w:r w:rsidRPr="00964906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2.48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69C0ED48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-0.49 – 2.76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295BE1C9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-1.55 – 1.70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44F1B4CF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-1.64 – 1.61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7B24C68" w14:textId="77777777" w:rsidR="00D033F5" w:rsidRPr="00BE50D8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-1.69 – 1.56</w:t>
            </w:r>
          </w:p>
        </w:tc>
      </w:tr>
      <w:tr w:rsidR="00D033F5" w:rsidRPr="00180B42" w14:paraId="349F38FD" w14:textId="77777777" w:rsidTr="008C3EC6">
        <w:trPr>
          <w:trHeight w:val="475"/>
        </w:trPr>
        <w:tc>
          <w:tcPr>
            <w:tcW w:w="2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B214610" w14:textId="77777777" w:rsidR="00D033F5" w:rsidRPr="007D6077" w:rsidDel="00874FA4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Material</w:t>
            </w:r>
          </w:p>
        </w:tc>
        <w:tc>
          <w:tcPr>
            <w:tcW w:w="1116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16898425" w14:textId="77777777" w:rsidR="00D033F5" w:rsidRPr="00A95204" w:rsidRDefault="00D033F5" w:rsidP="008C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Bias Ranges around the Mean Bias</w:t>
            </w:r>
          </w:p>
        </w:tc>
      </w:tr>
      <w:tr w:rsidR="00D033F5" w:rsidRPr="00F258DF" w14:paraId="3737C7D8" w14:textId="77777777" w:rsidTr="008C3EC6">
        <w:trPr>
          <w:trHeight w:val="475"/>
        </w:trPr>
        <w:tc>
          <w:tcPr>
            <w:tcW w:w="2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5A0891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0.8 mg/L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078788" w14:textId="7628AE81" w:rsidR="00D033F5" w:rsidRPr="00BE50D8" w:rsidRDefault="00590531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0.90 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>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7329D" w14:textId="4A05EA3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8B3E15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B3E15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D9272" w14:textId="58BFB35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A06900">
              <w:rPr>
                <w:rFonts w:ascii="Arial" w:eastAsia="Times New Roman" w:hAnsi="Arial" w:cs="Arial"/>
                <w:sz w:val="24"/>
                <w:szCs w:val="24"/>
              </w:rPr>
              <w:t>70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A06900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37D7FD" w14:textId="67E5202E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ED2D8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ED2D86">
              <w:rPr>
                <w:rFonts w:ascii="Arial" w:eastAsia="Times New Roman" w:hAnsi="Arial" w:cs="Arial"/>
                <w:sz w:val="24"/>
                <w:szCs w:val="24"/>
              </w:rPr>
              <w:t>44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65BDB4" w14:textId="03CF49A2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2B9675" w14:textId="458D5CC1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5049C4">
              <w:rPr>
                <w:rFonts w:ascii="Arial" w:eastAsia="Times New Roman" w:hAnsi="Arial" w:cs="Arial"/>
                <w:sz w:val="24"/>
                <w:szCs w:val="24"/>
              </w:rPr>
              <w:t>53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5049C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033F5" w:rsidRPr="007D6077" w14:paraId="663419C4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FA6BED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1.1 mg/L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0B67B9" w14:textId="7691CF17" w:rsidR="00D033F5" w:rsidRPr="00BE50D8" w:rsidRDefault="00590531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0.88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BE44C6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96EB2A" w14:textId="7E7CF4F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C8849F" w14:textId="2F173062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642E4B">
              <w:rPr>
                <w:rFonts w:ascii="Arial" w:eastAsia="Times New Roman" w:hAnsi="Arial" w:cs="Arial"/>
                <w:sz w:val="24"/>
                <w:szCs w:val="24"/>
              </w:rPr>
              <w:t>78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642E4B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94A3D9" w14:textId="231C1655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647D9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0647D9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E9EBC" w14:textId="76D8D10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1F479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F479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FC8983" w14:textId="63455C5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DE0F83">
              <w:rPr>
                <w:rFonts w:ascii="Arial" w:eastAsia="Times New Roman" w:hAnsi="Arial" w:cs="Arial"/>
                <w:sz w:val="24"/>
                <w:szCs w:val="24"/>
              </w:rPr>
              <w:t>52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DE0F8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033F5" w:rsidRPr="007D6077" w14:paraId="30A92CD5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CD505D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1.35 mg/L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90E9A9" w14:textId="4841D215" w:rsidR="00D033F5" w:rsidRPr="00BE50D8" w:rsidRDefault="00BE44C6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0.92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60C532" w14:textId="2D007E07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79EFF9" w14:textId="598B207A" w:rsidR="00D033F5" w:rsidRPr="00BE50D8" w:rsidRDefault="00642E4B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0.81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F7F103" w14:textId="26811D1A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647D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0647D9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E5B37E" w14:textId="1D550C8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1F479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F479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3B379" w14:textId="6E9582B7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53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033F5" w:rsidRPr="007D6077" w14:paraId="33313B61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29B53A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1.8 mg/L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1A67B6" w14:textId="7F785E61" w:rsidR="00D033F5" w:rsidRPr="00BE50D8" w:rsidRDefault="00A7387D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0.91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096B56" w14:textId="0047AFD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B7843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67A140" w14:textId="28AE1FF0" w:rsidR="00D033F5" w:rsidRPr="00BE50D8" w:rsidRDefault="000B5C66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0.93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</w:t>
            </w:r>
            <w:r w:rsidR="003054B4">
              <w:rPr>
                <w:rFonts w:ascii="Arial" w:eastAsia="Times New Roman" w:hAnsi="Arial" w:cs="Arial"/>
                <w:sz w:val="24"/>
                <w:szCs w:val="24"/>
              </w:rPr>
              <w:t>.68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1FA60" w14:textId="52C8AFDD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647D9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E40941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0F24D1" w14:textId="3150435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EF3170"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EF3170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044E01" w14:textId="21815113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53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033F5" w:rsidRPr="007D6077" w14:paraId="65DAC5C9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BFC8DD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2.17 mg/L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898AD9" w14:textId="57425235" w:rsidR="00D033F5" w:rsidRPr="00BE50D8" w:rsidRDefault="00A7387D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0.89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A06207" w14:textId="223F184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6928E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6928EF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DD840E" w14:textId="19CAA17D" w:rsidR="00D033F5" w:rsidRPr="00BE50D8" w:rsidRDefault="003054B4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0.90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1.65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1FDAF1" w14:textId="54AA752B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1EF877" w14:textId="04AF3CA8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EF3170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EF3170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2EA773" w14:textId="7BB38A18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48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79068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D033F5" w:rsidRPr="00F258DF" w14:paraId="391B27D8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E29626" w14:textId="77777777" w:rsidR="00D033F5" w:rsidRPr="00BE50D8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2.7 mg/L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A6F962" w14:textId="74422022" w:rsidR="00D033F5" w:rsidRPr="00BE50D8" w:rsidRDefault="00E139E6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0.91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BA0CAD" w14:textId="58DBECA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6928EF">
              <w:rPr>
                <w:rFonts w:ascii="Arial" w:eastAsia="Times New Roman" w:hAnsi="Arial" w:cs="Arial"/>
                <w:sz w:val="24"/>
                <w:szCs w:val="24"/>
              </w:rPr>
              <w:t>34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6928EF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852E27" w14:textId="7DDAD12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3054B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ED2D86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4857D2" w14:textId="2255CB5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B206B8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5E0256" w14:textId="1AFAE8B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EF3170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190625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8C5810" w14:textId="006F133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D004B1">
              <w:rPr>
                <w:rFonts w:ascii="Arial" w:eastAsia="Times New Roman" w:hAnsi="Arial" w:cs="Arial"/>
                <w:sz w:val="24"/>
                <w:szCs w:val="24"/>
              </w:rPr>
              <w:t>42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D004B1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D033F5" w:rsidRPr="003F753E" w14:paraId="4C0BEBE3" w14:textId="77777777" w:rsidTr="008C3EC6">
        <w:trPr>
          <w:trHeight w:val="475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D45A21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Low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927F41" w14:textId="0886761A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FA3DD1">
              <w:rPr>
                <w:rFonts w:ascii="Arial" w:eastAsia="Times New Roman" w:hAnsi="Arial" w:cs="Arial"/>
                <w:sz w:val="24"/>
                <w:szCs w:val="24"/>
              </w:rPr>
              <w:t>79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1.0</w:t>
            </w:r>
            <w:r w:rsidR="00FA3DD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289D3B" w14:textId="64C53EE8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0.7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0.9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24B840" w14:textId="4C5A242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9D058E">
              <w:rPr>
                <w:rFonts w:ascii="Arial" w:eastAsia="Times New Roman" w:hAnsi="Arial" w:cs="Arial"/>
                <w:sz w:val="24"/>
                <w:szCs w:val="24"/>
              </w:rPr>
              <w:t>79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1.2</w:t>
            </w:r>
            <w:r w:rsidR="009D058E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D4499" w14:textId="50E1275A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-0.0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D50C9" w14:textId="1D979D2B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-0.1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11197F" w14:textId="7EF703D4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-0.1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033F5" w:rsidRPr="00F258DF" w14:paraId="3C578834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539A3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Medium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0D158" w14:textId="7C2B618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0.7</w:t>
            </w:r>
            <w:r w:rsidR="00FA3DD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="00FA3DD1">
              <w:rPr>
                <w:rFonts w:ascii="Arial" w:eastAsia="Times New Roman" w:hAnsi="Arial" w:cs="Arial"/>
                <w:sz w:val="24"/>
                <w:szCs w:val="24"/>
              </w:rPr>
              <w:t>1.00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C007B" w14:textId="69F6A2D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0.7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0.9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BB1292" w14:textId="3CD6EB9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9D058E">
              <w:rPr>
                <w:rFonts w:ascii="Arial" w:eastAsia="Times New Roman" w:hAnsi="Arial" w:cs="Arial"/>
                <w:sz w:val="24"/>
                <w:szCs w:val="24"/>
              </w:rPr>
              <w:t>77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1.2</w:t>
            </w:r>
            <w:r w:rsidR="009D058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46B78" w14:textId="0190072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-0.0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5B9AF5" w14:textId="68251951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-0.1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5483F7" w14:textId="2A0BFE15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7B496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0.0</w:t>
            </w:r>
            <w:r w:rsidR="007B496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D033F5" w:rsidRPr="003F753E" w14:paraId="5C7D2203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10F4D5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High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8D3CDB" w14:textId="59E44168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</w:t>
            </w:r>
            <w:r w:rsidR="00D41A06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D41A06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64A794" w14:textId="1C31FF5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76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821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DA2B8" w14:textId="0C108FBA" w:rsidR="00D033F5" w:rsidRPr="00BE50D8" w:rsidRDefault="009D058E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0.94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D85165" w14:textId="4E9D99E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0.1</w:t>
            </w:r>
            <w:r w:rsidR="00087C6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786C0" w14:textId="30460335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-0.1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313B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B965A4" w14:textId="683F4793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-0.1</w:t>
            </w:r>
            <w:r w:rsidR="007B496D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7B496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033F5" w:rsidRPr="00180B42" w14:paraId="44034404" w14:textId="77777777" w:rsidTr="008C3EC6">
        <w:trPr>
          <w:trHeight w:val="475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8EBA56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Low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F48A3" w14:textId="07447B1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E62497">
              <w:rPr>
                <w:rFonts w:ascii="Arial" w:eastAsia="Times New Roman" w:hAnsi="Arial" w:cs="Arial"/>
                <w:sz w:val="24"/>
                <w:szCs w:val="24"/>
              </w:rPr>
              <w:t>53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E62497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E2756D" w14:textId="7E45064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5000F6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5000F6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BF92C4" w14:textId="50F52A3A" w:rsidR="00D033F5" w:rsidRPr="00BE50D8" w:rsidRDefault="008D733C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0.92</w:t>
            </w:r>
            <w:r w:rsidR="00D033F5"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6E3D92" w14:textId="6EE6EA5C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D07AFE"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D07AFE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3CF81D" w14:textId="692D6332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39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071D7D" w14:textId="55EEC3D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30DAC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8277E1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277E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D033F5" w:rsidRPr="003F753E" w14:paraId="1B186B8B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5524BF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Medium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F7E50" w14:textId="5A9DBB2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E62497">
              <w:rPr>
                <w:rFonts w:ascii="Arial" w:eastAsia="Times New Roman" w:hAnsi="Arial" w:cs="Arial"/>
                <w:sz w:val="24"/>
                <w:szCs w:val="24"/>
              </w:rPr>
              <w:t>57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E62497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DB57A" w14:textId="24FC5253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5000F6">
              <w:rPr>
                <w:rFonts w:ascii="Arial" w:eastAsia="Times New Roman" w:hAnsi="Arial" w:cs="Arial"/>
                <w:sz w:val="24"/>
                <w:szCs w:val="24"/>
              </w:rPr>
              <w:t>52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5000F6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37F13F" w14:textId="7F3781D1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8D733C">
              <w:rPr>
                <w:rFonts w:ascii="Arial" w:eastAsia="Times New Roman" w:hAnsi="Arial" w:cs="Arial"/>
                <w:sz w:val="24"/>
                <w:szCs w:val="24"/>
              </w:rPr>
              <w:t>69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8D733C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2ED540" w14:textId="0CA23AC6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28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7F083" w14:textId="6AE48F22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7C7F9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7C7F99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29986" w14:textId="64ABBA13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B739E6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8277E1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D033F5" w:rsidRPr="00F258DF" w14:paraId="6418478B" w14:textId="77777777" w:rsidTr="008C3EC6">
        <w:trPr>
          <w:trHeight w:val="475"/>
        </w:trPr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E28060" w14:textId="77777777" w:rsidR="00D033F5" w:rsidRPr="007D6077" w:rsidRDefault="00D033F5" w:rsidP="008C3EC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High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3A44A" w14:textId="104EEB5F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D14544">
              <w:rPr>
                <w:rFonts w:ascii="Arial" w:eastAsia="Times New Roman" w:hAnsi="Arial" w:cs="Arial"/>
                <w:sz w:val="24"/>
                <w:szCs w:val="24"/>
              </w:rPr>
              <w:t>64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A00AAC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A27451" w14:textId="423B9364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6C3A3B">
              <w:rPr>
                <w:rFonts w:ascii="Arial" w:eastAsia="Times New Roman" w:hAnsi="Arial" w:cs="Arial"/>
                <w:sz w:val="24"/>
                <w:szCs w:val="24"/>
              </w:rPr>
              <w:t>45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EF7AA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4FB33" w14:textId="7224838E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</w:t>
            </w:r>
            <w:r w:rsidR="00EF7AA3">
              <w:rPr>
                <w:rFonts w:ascii="Arial" w:eastAsia="Times New Roman" w:hAnsi="Arial" w:cs="Arial"/>
                <w:sz w:val="24"/>
                <w:szCs w:val="24"/>
              </w:rPr>
              <w:t>84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1.</w:t>
            </w:r>
            <w:r w:rsidR="00EF7AA3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35C113" w14:textId="2AC9A420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5956EC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3CBEF5" w14:textId="06835175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</w:t>
            </w:r>
            <w:r w:rsidR="00030DAC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0.</w:t>
            </w:r>
            <w:r w:rsidR="00030DAC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769AAA" w14:textId="609724C9" w:rsidR="00D033F5" w:rsidRPr="00BE50D8" w:rsidRDefault="00D033F5" w:rsidP="008C3EC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-0.38 – 0.</w:t>
            </w:r>
            <w:r w:rsidR="00652401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</w:tbl>
    <w:p w14:paraId="4065F4BA" w14:textId="77777777" w:rsidR="00D033F5" w:rsidRDefault="00D033F5"/>
    <w:p w14:paraId="14B61C03" w14:textId="77777777" w:rsidR="00032026" w:rsidRDefault="00032026" w:rsidP="00370103"/>
    <w:tbl>
      <w:tblPr>
        <w:tblpPr w:leftFromText="180" w:rightFromText="180" w:vertAnchor="page" w:horzAnchor="margin" w:tblpY="1366"/>
        <w:tblW w:w="137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0"/>
        <w:gridCol w:w="2198"/>
        <w:gridCol w:w="1648"/>
        <w:gridCol w:w="1649"/>
        <w:gridCol w:w="1648"/>
        <w:gridCol w:w="1648"/>
        <w:gridCol w:w="1649"/>
      </w:tblGrid>
      <w:tr w:rsidR="00993908" w:rsidRPr="00296409" w14:paraId="77517B04" w14:textId="77777777" w:rsidTr="00993908">
        <w:trPr>
          <w:trHeight w:val="598"/>
        </w:trPr>
        <w:tc>
          <w:tcPr>
            <w:tcW w:w="1377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9C9C9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FB5AA41" w14:textId="5951988D" w:rsidR="00993908" w:rsidRPr="007D6077" w:rsidRDefault="00993908" w:rsidP="009939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Supplemental Table </w:t>
            </w:r>
            <w:r w:rsidR="00B51ED2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.  </w:t>
            </w:r>
            <w:r w:rsidRPr="00BE50D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Commutability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r</w:t>
            </w:r>
            <w:r w:rsidRPr="00BE50D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esults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for WHO 07/202 RM dilutions, C37 serum pools, and non-C37 serum pools </w:t>
            </w:r>
            <w:r w:rsidR="00792725" w:rsidRPr="00332E12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using the </w:t>
            </w:r>
            <w:r w:rsidR="00792725" w:rsidRPr="00F34839">
              <w:rPr>
                <w:rFonts w:ascii="Arial" w:hAnsi="Arial" w:cs="Arial"/>
                <w:sz w:val="24"/>
                <w:szCs w:val="24"/>
              </w:rPr>
              <w:t>difference in bias approach and following the principles described in IFCC Part 2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993908" w:rsidRPr="004642A6" w14:paraId="17183F78" w14:textId="77777777" w:rsidTr="00993908">
        <w:trPr>
          <w:trHeight w:val="461"/>
        </w:trPr>
        <w:tc>
          <w:tcPr>
            <w:tcW w:w="333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BE94EF4" w14:textId="77777777" w:rsidR="00993908" w:rsidRPr="007D6077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440" w:type="dxa"/>
            <w:gridSpan w:val="6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10869BEB" w14:textId="77777777" w:rsidR="00993908" w:rsidRPr="007D6077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Commutability Results</w:t>
            </w:r>
          </w:p>
        </w:tc>
      </w:tr>
      <w:tr w:rsidR="00993908" w:rsidRPr="00296409" w14:paraId="6BBE90BB" w14:textId="77777777" w:rsidTr="00993908">
        <w:trPr>
          <w:trHeight w:val="461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847A1CF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Material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0F17330E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080E640D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2B20F089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29B878E2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25024A06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</w:tcPr>
          <w:p w14:paraId="63DE8C70" w14:textId="77777777" w:rsidR="00993908" w:rsidRPr="00296409" w:rsidRDefault="00993908" w:rsidP="009939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S010</w:t>
            </w:r>
          </w:p>
        </w:tc>
      </w:tr>
      <w:tr w:rsidR="00993908" w:rsidRPr="00296409" w14:paraId="1B3D1CCA" w14:textId="77777777" w:rsidTr="00993908">
        <w:trPr>
          <w:trHeight w:val="461"/>
        </w:trPr>
        <w:tc>
          <w:tcPr>
            <w:tcW w:w="33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C3534B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0.8 mg/L</w:t>
            </w:r>
          </w:p>
        </w:tc>
        <w:tc>
          <w:tcPr>
            <w:tcW w:w="21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5F136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772D6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14C478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C20E7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B1675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D616FF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0F61428B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86374B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1.1 mg/L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03FDC8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2BAAB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0E5C7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BBDF1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69EFA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1C07B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4E2A50E8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427C0E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1.35 mg/L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9DE959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0DC10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28D7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923D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07EEB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E1BD5C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18D796F4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6EB011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1.8 mg/L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5699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8FE75F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ABFF7B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74CE9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26B74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51BD4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4A3A5341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C6C4AB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2.17 mg/L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73862C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EF2CB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931D1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CF75B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49599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4BE26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48697545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98AE6B" w14:textId="77777777" w:rsidR="00993908" w:rsidRPr="00296409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WHO 07/202, 2.7 mg/L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68157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0D355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C48878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46E7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FD887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6A2063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3F753E" w14:paraId="64BA44D1" w14:textId="77777777" w:rsidTr="00993908">
        <w:trPr>
          <w:trHeight w:val="461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C4A2EC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Low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AFCD1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B1C9E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9B4C9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5A34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6C38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6C903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22960490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EEDFC3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Medium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0B33E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D1F1C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34BA6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0D9B7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0D0D7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CA226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3F753E" w14:paraId="46EB0368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39BE8F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C37, High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50614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B06E8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C2DF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CD4F07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5D8CA4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E96C42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21B61EFD" w14:textId="77777777" w:rsidTr="00993908">
        <w:trPr>
          <w:trHeight w:val="461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EE880B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Low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5F0FB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5A7EA3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B9089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8A2B8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B4516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A4A0B6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3F753E" w14:paraId="6F21BE76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FA494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Medium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E9A558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790A2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87EE5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D017F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35133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ED157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1136876E" w14:textId="77777777" w:rsidTr="00993908">
        <w:trPr>
          <w:trHeight w:val="461"/>
        </w:trPr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94961F" w14:textId="77777777" w:rsidR="00993908" w:rsidRPr="007D6077" w:rsidRDefault="00993908" w:rsidP="009939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</w:pPr>
            <w:r w:rsidRPr="007D6077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non-C37, High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01AC5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1FECFA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D324F0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CD73D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1A2703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7E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576E7E" w14:textId="77777777" w:rsidR="00993908" w:rsidRPr="00296409" w:rsidRDefault="00993908" w:rsidP="0099390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93908" w:rsidRPr="00296409" w14:paraId="4B2F09B3" w14:textId="77777777" w:rsidTr="00993908">
        <w:trPr>
          <w:trHeight w:val="288"/>
        </w:trPr>
        <w:tc>
          <w:tcPr>
            <w:tcW w:w="13770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F64E84" w14:textId="77777777" w:rsidR="00993908" w:rsidRPr="00FA47AC" w:rsidRDefault="00993908" w:rsidP="0099390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FA47AC">
              <w:rPr>
                <w:rFonts w:ascii="Arial" w:eastAsia="Times New Roman" w:hAnsi="Arial" w:cs="Arial"/>
                <w:sz w:val="20"/>
                <w:szCs w:val="20"/>
              </w:rPr>
              <w:t xml:space="preserve">C = Commutable, N = </w:t>
            </w:r>
            <w:proofErr w:type="spellStart"/>
            <w:r w:rsidRPr="00FA47AC">
              <w:rPr>
                <w:rFonts w:ascii="Arial" w:eastAsia="Times New Roman" w:hAnsi="Arial" w:cs="Arial"/>
                <w:sz w:val="20"/>
                <w:szCs w:val="20"/>
              </w:rPr>
              <w:t>Noncommutable</w:t>
            </w:r>
            <w:proofErr w:type="spellEnd"/>
            <w:r w:rsidRPr="00FA47AC">
              <w:rPr>
                <w:rFonts w:ascii="Arial" w:eastAsia="Times New Roman" w:hAnsi="Arial" w:cs="Arial"/>
                <w:sz w:val="20"/>
                <w:szCs w:val="20"/>
              </w:rPr>
              <w:t>, I = Indeterminate</w:t>
            </w:r>
          </w:p>
        </w:tc>
      </w:tr>
    </w:tbl>
    <w:p w14:paraId="24D85248" w14:textId="2CB42478" w:rsidR="00032026" w:rsidRDefault="00032026" w:rsidP="00370103"/>
    <w:p w14:paraId="15E7E3D1" w14:textId="7C1B82B1" w:rsidR="00F31513" w:rsidRDefault="00F31513" w:rsidP="00370103"/>
    <w:p w14:paraId="1C70EF1B" w14:textId="5D521C34" w:rsidR="00F31513" w:rsidRDefault="00F31513" w:rsidP="00370103"/>
    <w:tbl>
      <w:tblPr>
        <w:tblpPr w:leftFromText="180" w:rightFromText="180" w:vertAnchor="page" w:horzAnchor="margin" w:tblpY="1689"/>
        <w:tblW w:w="132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07"/>
        <w:gridCol w:w="1470"/>
        <w:gridCol w:w="1471"/>
        <w:gridCol w:w="1470"/>
        <w:gridCol w:w="1471"/>
        <w:gridCol w:w="1470"/>
        <w:gridCol w:w="1471"/>
      </w:tblGrid>
      <w:tr w:rsidR="00173D4A" w:rsidRPr="00032026" w14:paraId="7AF5803F" w14:textId="77777777" w:rsidTr="00173D4A">
        <w:trPr>
          <w:trHeight w:val="864"/>
        </w:trPr>
        <w:tc>
          <w:tcPr>
            <w:tcW w:w="1323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9C9C9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0507DC4" w14:textId="08B00AA8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Supplemental Table </w:t>
            </w:r>
            <w:r w:rsidR="007F647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Median percent biases and SDs across all clinical samples for each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MP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and inter-measurement procedure bias range across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MPs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– before and after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calibration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to WHO 07/202 using the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t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rimmed 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</w:t>
            </w: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ean</w:t>
            </w:r>
            <w:r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target</w:t>
            </w:r>
            <w:r w:rsidR="000711CC" w:rsidRPr="00F348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and the </w:t>
            </w:r>
            <w:r w:rsidR="000711CC" w:rsidRPr="00F34839">
              <w:rPr>
                <w:rFonts w:ascii="Arial" w:hAnsi="Arial" w:cs="Arial"/>
                <w:sz w:val="24"/>
                <w:szCs w:val="24"/>
              </w:rPr>
              <w:t xml:space="preserve">calibration effectiveness approach following the principles described in </w:t>
            </w:r>
            <w:r w:rsidR="000711CC" w:rsidRPr="00F34839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IFCC Part 3</w:t>
            </w:r>
            <w:r w:rsidRPr="000711CC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173D4A" w:rsidRPr="00032026" w14:paraId="3D80BE8C" w14:textId="77777777" w:rsidTr="00173D4A">
        <w:trPr>
          <w:trHeight w:val="475"/>
        </w:trPr>
        <w:tc>
          <w:tcPr>
            <w:tcW w:w="440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3745EBFF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07B59E6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S001</w:t>
            </w:r>
          </w:p>
        </w:tc>
        <w:tc>
          <w:tcPr>
            <w:tcW w:w="147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734923C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S002</w:t>
            </w:r>
          </w:p>
        </w:tc>
        <w:tc>
          <w:tcPr>
            <w:tcW w:w="147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6DB0526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S007</w:t>
            </w:r>
          </w:p>
        </w:tc>
        <w:tc>
          <w:tcPr>
            <w:tcW w:w="147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B617E95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S008</w:t>
            </w:r>
          </w:p>
        </w:tc>
        <w:tc>
          <w:tcPr>
            <w:tcW w:w="147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6421D07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S009</w:t>
            </w:r>
          </w:p>
        </w:tc>
        <w:tc>
          <w:tcPr>
            <w:tcW w:w="147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1607BF9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S010</w:t>
            </w:r>
          </w:p>
        </w:tc>
      </w:tr>
      <w:tr w:rsidR="00173D4A" w:rsidRPr="00032026" w14:paraId="194B1766" w14:textId="77777777" w:rsidTr="00173D4A">
        <w:trPr>
          <w:trHeight w:val="475"/>
        </w:trPr>
        <w:tc>
          <w:tcPr>
            <w:tcW w:w="44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0F1AD874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Before Standardization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EE9A95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AD01B2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26F303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45A2C3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820987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B44F18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3D4A" w:rsidRPr="00032026" w14:paraId="0F65CD76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0CD6910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Median Bias Before Standardization, %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446FD2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46.4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827912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35.3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6B80B3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72.4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355913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-37.5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A70618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-43.4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A1988A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-44.8</w:t>
            </w:r>
          </w:p>
        </w:tc>
      </w:tr>
      <w:tr w:rsidR="00173D4A" w:rsidRPr="00032026" w14:paraId="7CE80B80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4F87EDD9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SD Before Standardization, %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BC90B3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6.4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07E7F6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5AA668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34.7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AE95AE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2.4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B1335E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1.9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0C5A11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4.1</w:t>
            </w:r>
          </w:p>
        </w:tc>
      </w:tr>
      <w:tr w:rsidR="00173D4A" w:rsidRPr="00032026" w14:paraId="796C43ED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D0E18B8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IMPBR Before, %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0D74859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117.2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DFF61C2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9565119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F723592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B7E2E3B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2C06195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3D4A" w:rsidRPr="00032026" w14:paraId="554B17F9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4976E125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0A820A1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CF8B8AB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CD185CF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3D07429F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A93A14E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CA01B7A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3D4A" w:rsidRPr="00032026" w14:paraId="399186C7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3CE380A7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After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Calibration</w:t>
            </w: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to WHO 07/202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ECB4E4C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887AC53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7EAC996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35446CBD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D0C620F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F1A934A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3D4A" w:rsidRPr="00032026" w14:paraId="5F94C351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EEC54BD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Median Bias After Standardization, %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7BA555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-26.0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82A372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29.1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C4FFBE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-10.7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93DFC3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-1.5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FC029D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-5.9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FCF6CD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16.8</w:t>
            </w:r>
          </w:p>
        </w:tc>
      </w:tr>
      <w:tr w:rsidR="00173D4A" w:rsidRPr="00032026" w14:paraId="0DD5FD11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915DC64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SD After Standardization, %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B4E84F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6.1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40DB77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5.2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3049FD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12.4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9315A6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5.7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B2579F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5.2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D85231" w14:textId="77777777" w:rsidR="00173D4A" w:rsidRPr="00E81F28" w:rsidRDefault="00173D4A" w:rsidP="00173D4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5.2</w:t>
            </w:r>
          </w:p>
        </w:tc>
      </w:tr>
      <w:tr w:rsidR="00173D4A" w:rsidRPr="00032026" w14:paraId="54D974CC" w14:textId="77777777" w:rsidTr="00173D4A">
        <w:trPr>
          <w:trHeight w:val="475"/>
        </w:trPr>
        <w:tc>
          <w:tcPr>
            <w:tcW w:w="440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655A31CA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IMPBR After, 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0351090" w14:textId="77777777" w:rsidR="00173D4A" w:rsidRPr="00E81F28" w:rsidRDefault="00173D4A" w:rsidP="00173D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81F2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55.0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1EC939A8" w14:textId="77777777" w:rsidR="00173D4A" w:rsidRPr="00E81F28" w:rsidRDefault="00173D4A" w:rsidP="00173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28B5B79A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5E51530E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70EC1E31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6" w:type="dxa"/>
              <w:left w:w="111" w:type="dxa"/>
              <w:bottom w:w="56" w:type="dxa"/>
              <w:right w:w="111" w:type="dxa"/>
            </w:tcMar>
            <w:vAlign w:val="center"/>
            <w:hideMark/>
          </w:tcPr>
          <w:p w14:paraId="2D4F4366" w14:textId="77777777" w:rsidR="00173D4A" w:rsidRPr="00E81F28" w:rsidRDefault="00173D4A" w:rsidP="00173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10D36E" w14:textId="4A8BE2F3" w:rsidR="0003017E" w:rsidRDefault="0003017E" w:rsidP="00370103"/>
    <w:p w14:paraId="738E62C2" w14:textId="678D6D03" w:rsidR="0003017E" w:rsidRPr="003B2C38" w:rsidRDefault="0003017E" w:rsidP="00370103">
      <w:pPr>
        <w:rPr>
          <w:rFonts w:ascii="Arial" w:hAnsi="Arial" w:cs="Arial"/>
          <w:sz w:val="24"/>
          <w:szCs w:val="24"/>
        </w:rPr>
      </w:pPr>
    </w:p>
    <w:p w14:paraId="379BF60A" w14:textId="5AC46950" w:rsidR="00C20D3C" w:rsidRDefault="00C20D3C" w:rsidP="00370103"/>
    <w:p w14:paraId="6F958F9D" w14:textId="2602FE05" w:rsidR="00D86329" w:rsidRPr="00A03D3B" w:rsidRDefault="00D86329" w:rsidP="00DD0E00"/>
    <w:sectPr w:rsidR="00D86329" w:rsidRPr="00A03D3B" w:rsidSect="00F315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8848" w14:textId="77777777" w:rsidR="00B331D3" w:rsidRDefault="00B331D3" w:rsidP="00DB55C1">
      <w:pPr>
        <w:spacing w:after="0" w:line="240" w:lineRule="auto"/>
      </w:pPr>
      <w:r>
        <w:separator/>
      </w:r>
    </w:p>
  </w:endnote>
  <w:endnote w:type="continuationSeparator" w:id="0">
    <w:p w14:paraId="29E6EA49" w14:textId="77777777" w:rsidR="00B331D3" w:rsidRDefault="00B331D3" w:rsidP="00DB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70B7" w14:textId="77777777" w:rsidR="002B17F6" w:rsidRDefault="002B1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3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2C2EE" w14:textId="6711CDF2" w:rsidR="00015917" w:rsidRDefault="00015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C9D0232" w14:textId="77777777" w:rsidR="00015917" w:rsidRDefault="00015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96F9" w14:textId="77777777" w:rsidR="002B17F6" w:rsidRDefault="002B1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1653" w14:textId="77777777" w:rsidR="00B331D3" w:rsidRDefault="00B331D3" w:rsidP="00DB55C1">
      <w:pPr>
        <w:spacing w:after="0" w:line="240" w:lineRule="auto"/>
      </w:pPr>
      <w:r>
        <w:separator/>
      </w:r>
    </w:p>
  </w:footnote>
  <w:footnote w:type="continuationSeparator" w:id="0">
    <w:p w14:paraId="7FB3B42F" w14:textId="77777777" w:rsidR="00B331D3" w:rsidRDefault="00B331D3" w:rsidP="00DB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9337" w14:textId="77777777" w:rsidR="002B17F6" w:rsidRDefault="002B1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7AD4" w14:textId="77777777" w:rsidR="002B17F6" w:rsidRDefault="002B1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99B9" w14:textId="77777777" w:rsidR="002B17F6" w:rsidRDefault="002B1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49A"/>
    <w:multiLevelType w:val="hybridMultilevel"/>
    <w:tmpl w:val="4D589F4E"/>
    <w:lvl w:ilvl="0" w:tplc="F844D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49A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68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E80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E6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C5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5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41D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A6C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2EB"/>
    <w:multiLevelType w:val="hybridMultilevel"/>
    <w:tmpl w:val="A84A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6C42"/>
    <w:multiLevelType w:val="hybridMultilevel"/>
    <w:tmpl w:val="DEE6C358"/>
    <w:lvl w:ilvl="0" w:tplc="C2D26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1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AC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66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09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EE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4A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21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A2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94CD5"/>
    <w:multiLevelType w:val="multilevel"/>
    <w:tmpl w:val="8F96CF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D5535"/>
    <w:multiLevelType w:val="hybridMultilevel"/>
    <w:tmpl w:val="497EC99E"/>
    <w:lvl w:ilvl="0" w:tplc="695C7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E3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45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47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C1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6E8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A7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C3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7E05FA"/>
    <w:multiLevelType w:val="hybridMultilevel"/>
    <w:tmpl w:val="BBF4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174F"/>
    <w:multiLevelType w:val="multilevel"/>
    <w:tmpl w:val="DBC8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F7739"/>
    <w:multiLevelType w:val="multilevel"/>
    <w:tmpl w:val="42ECD1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0258A"/>
    <w:multiLevelType w:val="hybridMultilevel"/>
    <w:tmpl w:val="0BC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7280"/>
    <w:multiLevelType w:val="hybridMultilevel"/>
    <w:tmpl w:val="4024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2346"/>
    <w:multiLevelType w:val="hybridMultilevel"/>
    <w:tmpl w:val="A84A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2775">
    <w:abstractNumId w:val="10"/>
  </w:num>
  <w:num w:numId="2" w16cid:durableId="1939094308">
    <w:abstractNumId w:val="1"/>
  </w:num>
  <w:num w:numId="3" w16cid:durableId="1930117192">
    <w:abstractNumId w:val="5"/>
  </w:num>
  <w:num w:numId="4" w16cid:durableId="630790607">
    <w:abstractNumId w:val="2"/>
  </w:num>
  <w:num w:numId="5" w16cid:durableId="174537590">
    <w:abstractNumId w:val="9"/>
  </w:num>
  <w:num w:numId="6" w16cid:durableId="1816023832">
    <w:abstractNumId w:val="3"/>
    <w:lvlOverride w:ilvl="0">
      <w:startOverride w:val="1"/>
    </w:lvlOverride>
  </w:num>
  <w:num w:numId="7" w16cid:durableId="1333138756">
    <w:abstractNumId w:val="7"/>
    <w:lvlOverride w:ilvl="0">
      <w:startOverride w:val="1"/>
    </w:lvlOverride>
  </w:num>
  <w:num w:numId="8" w16cid:durableId="916397993">
    <w:abstractNumId w:val="7"/>
    <w:lvlOverride w:ilvl="0"/>
    <w:lvlOverride w:ilvl="1">
      <w:startOverride w:val="1"/>
    </w:lvlOverride>
  </w:num>
  <w:num w:numId="9" w16cid:durableId="2106538457">
    <w:abstractNumId w:val="4"/>
  </w:num>
  <w:num w:numId="10" w16cid:durableId="722287287">
    <w:abstractNumId w:val="0"/>
  </w:num>
  <w:num w:numId="11" w16cid:durableId="1810708942">
    <w:abstractNumId w:val="8"/>
  </w:num>
  <w:num w:numId="12" w16cid:durableId="192486953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Chem Lab M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92frpv42sprbeprz9przxn5p2v2929x009&quot;&gt;2019_sTfR Commutability_ANL-Converted&lt;record-ids&gt;&lt;item&gt;1&lt;/item&gt;&lt;item&gt;9&lt;/item&gt;&lt;item&gt;11&lt;/item&gt;&lt;item&gt;13&lt;/item&gt;&lt;item&gt;14&lt;/item&gt;&lt;item&gt;15&lt;/item&gt;&lt;item&gt;21&lt;/item&gt;&lt;item&gt;22&lt;/item&gt;&lt;item&gt;23&lt;/item&gt;&lt;item&gt;25&lt;/item&gt;&lt;item&gt;26&lt;/item&gt;&lt;item&gt;29&lt;/item&gt;&lt;item&gt;35&lt;/item&gt;&lt;item&gt;36&lt;/item&gt;&lt;item&gt;38&lt;/item&gt;&lt;item&gt;42&lt;/item&gt;&lt;item&gt;44&lt;/item&gt;&lt;item&gt;48&lt;/item&gt;&lt;item&gt;51&lt;/item&gt;&lt;item&gt;52&lt;/item&gt;&lt;item&gt;53&lt;/item&gt;&lt;item&gt;54&lt;/item&gt;&lt;item&gt;56&lt;/item&gt;&lt;item&gt;60&lt;/item&gt;&lt;item&gt;67&lt;/item&gt;&lt;item&gt;68&lt;/item&gt;&lt;item&gt;69&lt;/item&gt;&lt;item&gt;70&lt;/item&gt;&lt;item&gt;73&lt;/item&gt;&lt;item&gt;74&lt;/item&gt;&lt;/record-ids&gt;&lt;/item&gt;&lt;/Libraries&gt;"/>
  </w:docVars>
  <w:rsids>
    <w:rsidRoot w:val="00E57605"/>
    <w:rsid w:val="00000F4F"/>
    <w:rsid w:val="000012EB"/>
    <w:rsid w:val="0000280C"/>
    <w:rsid w:val="00006977"/>
    <w:rsid w:val="00006CF8"/>
    <w:rsid w:val="00006E41"/>
    <w:rsid w:val="00007311"/>
    <w:rsid w:val="00010BA2"/>
    <w:rsid w:val="000110A9"/>
    <w:rsid w:val="000139E4"/>
    <w:rsid w:val="00014519"/>
    <w:rsid w:val="00014F07"/>
    <w:rsid w:val="00015909"/>
    <w:rsid w:val="00015917"/>
    <w:rsid w:val="000202E5"/>
    <w:rsid w:val="00021391"/>
    <w:rsid w:val="000222EB"/>
    <w:rsid w:val="000244B5"/>
    <w:rsid w:val="00026C8C"/>
    <w:rsid w:val="0003017E"/>
    <w:rsid w:val="00030DAC"/>
    <w:rsid w:val="00032026"/>
    <w:rsid w:val="00032D11"/>
    <w:rsid w:val="00032F8D"/>
    <w:rsid w:val="000330B0"/>
    <w:rsid w:val="0003478C"/>
    <w:rsid w:val="00036348"/>
    <w:rsid w:val="000371EA"/>
    <w:rsid w:val="0004124A"/>
    <w:rsid w:val="00041305"/>
    <w:rsid w:val="00042BB4"/>
    <w:rsid w:val="00052077"/>
    <w:rsid w:val="00053F40"/>
    <w:rsid w:val="000549E2"/>
    <w:rsid w:val="000554FD"/>
    <w:rsid w:val="00055F09"/>
    <w:rsid w:val="00056C4B"/>
    <w:rsid w:val="00062E1E"/>
    <w:rsid w:val="00063300"/>
    <w:rsid w:val="00063CE8"/>
    <w:rsid w:val="00063EF8"/>
    <w:rsid w:val="000647D9"/>
    <w:rsid w:val="00064C33"/>
    <w:rsid w:val="000705DB"/>
    <w:rsid w:val="00070E1A"/>
    <w:rsid w:val="000711CC"/>
    <w:rsid w:val="000721FC"/>
    <w:rsid w:val="00072B02"/>
    <w:rsid w:val="000738A9"/>
    <w:rsid w:val="000752EE"/>
    <w:rsid w:val="00077AEE"/>
    <w:rsid w:val="0008085F"/>
    <w:rsid w:val="00082BEB"/>
    <w:rsid w:val="00083CBC"/>
    <w:rsid w:val="00086528"/>
    <w:rsid w:val="00086E73"/>
    <w:rsid w:val="00087C61"/>
    <w:rsid w:val="00092250"/>
    <w:rsid w:val="00092A9B"/>
    <w:rsid w:val="00093E0E"/>
    <w:rsid w:val="000A16C9"/>
    <w:rsid w:val="000A190B"/>
    <w:rsid w:val="000A1D78"/>
    <w:rsid w:val="000A31ED"/>
    <w:rsid w:val="000A322A"/>
    <w:rsid w:val="000A6ED7"/>
    <w:rsid w:val="000B183C"/>
    <w:rsid w:val="000B364F"/>
    <w:rsid w:val="000B5C66"/>
    <w:rsid w:val="000B6F73"/>
    <w:rsid w:val="000C0745"/>
    <w:rsid w:val="000C2138"/>
    <w:rsid w:val="000D11E6"/>
    <w:rsid w:val="000D2200"/>
    <w:rsid w:val="000D27CC"/>
    <w:rsid w:val="000D5C6C"/>
    <w:rsid w:val="000D643B"/>
    <w:rsid w:val="000D670C"/>
    <w:rsid w:val="000D7C31"/>
    <w:rsid w:val="000E0716"/>
    <w:rsid w:val="000E10EF"/>
    <w:rsid w:val="000E149D"/>
    <w:rsid w:val="000E4C21"/>
    <w:rsid w:val="000E6C85"/>
    <w:rsid w:val="000F0C4F"/>
    <w:rsid w:val="000F17C5"/>
    <w:rsid w:val="000F7561"/>
    <w:rsid w:val="000F7AC9"/>
    <w:rsid w:val="00101B80"/>
    <w:rsid w:val="00103A7B"/>
    <w:rsid w:val="0010529B"/>
    <w:rsid w:val="001057A0"/>
    <w:rsid w:val="00107F9A"/>
    <w:rsid w:val="001108BD"/>
    <w:rsid w:val="001111F0"/>
    <w:rsid w:val="00113836"/>
    <w:rsid w:val="001143A6"/>
    <w:rsid w:val="0011475B"/>
    <w:rsid w:val="00114801"/>
    <w:rsid w:val="001151E2"/>
    <w:rsid w:val="0011678D"/>
    <w:rsid w:val="00121008"/>
    <w:rsid w:val="0012211B"/>
    <w:rsid w:val="00125D0D"/>
    <w:rsid w:val="00131392"/>
    <w:rsid w:val="001326C7"/>
    <w:rsid w:val="00134407"/>
    <w:rsid w:val="00136C01"/>
    <w:rsid w:val="001405EB"/>
    <w:rsid w:val="00141BE1"/>
    <w:rsid w:val="0014320F"/>
    <w:rsid w:val="00143475"/>
    <w:rsid w:val="0014452A"/>
    <w:rsid w:val="00145FF1"/>
    <w:rsid w:val="00146A7E"/>
    <w:rsid w:val="00147CFE"/>
    <w:rsid w:val="0015096F"/>
    <w:rsid w:val="001608F0"/>
    <w:rsid w:val="00160EED"/>
    <w:rsid w:val="001611CE"/>
    <w:rsid w:val="001614A7"/>
    <w:rsid w:val="001616DF"/>
    <w:rsid w:val="00162BA2"/>
    <w:rsid w:val="00162D04"/>
    <w:rsid w:val="00171F10"/>
    <w:rsid w:val="00173D4A"/>
    <w:rsid w:val="001745B7"/>
    <w:rsid w:val="00177788"/>
    <w:rsid w:val="00180B42"/>
    <w:rsid w:val="00181A58"/>
    <w:rsid w:val="00184F0F"/>
    <w:rsid w:val="00187596"/>
    <w:rsid w:val="0018772B"/>
    <w:rsid w:val="00190154"/>
    <w:rsid w:val="00190625"/>
    <w:rsid w:val="00192CC2"/>
    <w:rsid w:val="00195073"/>
    <w:rsid w:val="00196740"/>
    <w:rsid w:val="00196D6C"/>
    <w:rsid w:val="00196DAB"/>
    <w:rsid w:val="00196F20"/>
    <w:rsid w:val="001A48D9"/>
    <w:rsid w:val="001A7CAD"/>
    <w:rsid w:val="001B07EE"/>
    <w:rsid w:val="001B35C9"/>
    <w:rsid w:val="001B48BE"/>
    <w:rsid w:val="001B4ACD"/>
    <w:rsid w:val="001B4B0C"/>
    <w:rsid w:val="001B4CF3"/>
    <w:rsid w:val="001B64AB"/>
    <w:rsid w:val="001B7843"/>
    <w:rsid w:val="001C0074"/>
    <w:rsid w:val="001C0077"/>
    <w:rsid w:val="001C6258"/>
    <w:rsid w:val="001C696F"/>
    <w:rsid w:val="001C7BF4"/>
    <w:rsid w:val="001C7CE5"/>
    <w:rsid w:val="001D030A"/>
    <w:rsid w:val="001D1DF1"/>
    <w:rsid w:val="001D4B9D"/>
    <w:rsid w:val="001E0630"/>
    <w:rsid w:val="001E0EC2"/>
    <w:rsid w:val="001E175A"/>
    <w:rsid w:val="001E2612"/>
    <w:rsid w:val="001F0335"/>
    <w:rsid w:val="001F173D"/>
    <w:rsid w:val="001F37E5"/>
    <w:rsid w:val="001F479D"/>
    <w:rsid w:val="001F5527"/>
    <w:rsid w:val="00200366"/>
    <w:rsid w:val="0020167D"/>
    <w:rsid w:val="002029AC"/>
    <w:rsid w:val="002034EB"/>
    <w:rsid w:val="00206A0A"/>
    <w:rsid w:val="00206AC4"/>
    <w:rsid w:val="002075B7"/>
    <w:rsid w:val="002111B8"/>
    <w:rsid w:val="0021374E"/>
    <w:rsid w:val="002137D2"/>
    <w:rsid w:val="00213F8C"/>
    <w:rsid w:val="00221A24"/>
    <w:rsid w:val="00223882"/>
    <w:rsid w:val="002359A0"/>
    <w:rsid w:val="00243F29"/>
    <w:rsid w:val="002502F2"/>
    <w:rsid w:val="00250F27"/>
    <w:rsid w:val="00252213"/>
    <w:rsid w:val="00252564"/>
    <w:rsid w:val="00253572"/>
    <w:rsid w:val="00255AE2"/>
    <w:rsid w:val="002574F4"/>
    <w:rsid w:val="0026241F"/>
    <w:rsid w:val="00262DC1"/>
    <w:rsid w:val="00262E56"/>
    <w:rsid w:val="00262F8E"/>
    <w:rsid w:val="002654D1"/>
    <w:rsid w:val="00267614"/>
    <w:rsid w:val="00267FF2"/>
    <w:rsid w:val="00272384"/>
    <w:rsid w:val="0027510D"/>
    <w:rsid w:val="002778C3"/>
    <w:rsid w:val="002816E1"/>
    <w:rsid w:val="002820E6"/>
    <w:rsid w:val="00282489"/>
    <w:rsid w:val="002826B3"/>
    <w:rsid w:val="0028272A"/>
    <w:rsid w:val="00282B3A"/>
    <w:rsid w:val="002858DC"/>
    <w:rsid w:val="00286359"/>
    <w:rsid w:val="00286A80"/>
    <w:rsid w:val="00286B60"/>
    <w:rsid w:val="00287856"/>
    <w:rsid w:val="0029189F"/>
    <w:rsid w:val="00291F04"/>
    <w:rsid w:val="00294BA0"/>
    <w:rsid w:val="00297AC0"/>
    <w:rsid w:val="00297F24"/>
    <w:rsid w:val="002A0494"/>
    <w:rsid w:val="002A4963"/>
    <w:rsid w:val="002A5BBA"/>
    <w:rsid w:val="002A622A"/>
    <w:rsid w:val="002B17F6"/>
    <w:rsid w:val="002B2840"/>
    <w:rsid w:val="002B3304"/>
    <w:rsid w:val="002B5B90"/>
    <w:rsid w:val="002B5C34"/>
    <w:rsid w:val="002B7592"/>
    <w:rsid w:val="002C0BB4"/>
    <w:rsid w:val="002C1D2C"/>
    <w:rsid w:val="002C408B"/>
    <w:rsid w:val="002C530E"/>
    <w:rsid w:val="002C63D7"/>
    <w:rsid w:val="002C7DAC"/>
    <w:rsid w:val="002D0377"/>
    <w:rsid w:val="002D13B2"/>
    <w:rsid w:val="002D1675"/>
    <w:rsid w:val="002D227D"/>
    <w:rsid w:val="002D3552"/>
    <w:rsid w:val="002D453C"/>
    <w:rsid w:val="002D5551"/>
    <w:rsid w:val="002D59CC"/>
    <w:rsid w:val="002D6373"/>
    <w:rsid w:val="002D644A"/>
    <w:rsid w:val="002D657A"/>
    <w:rsid w:val="002D750D"/>
    <w:rsid w:val="002D7905"/>
    <w:rsid w:val="002E0C73"/>
    <w:rsid w:val="002E2B57"/>
    <w:rsid w:val="002E356F"/>
    <w:rsid w:val="002E3CE8"/>
    <w:rsid w:val="002E46DC"/>
    <w:rsid w:val="002E6C5A"/>
    <w:rsid w:val="002F2BF6"/>
    <w:rsid w:val="002F3D28"/>
    <w:rsid w:val="002F4289"/>
    <w:rsid w:val="002F7786"/>
    <w:rsid w:val="00303D46"/>
    <w:rsid w:val="003040EF"/>
    <w:rsid w:val="003054B4"/>
    <w:rsid w:val="0031087E"/>
    <w:rsid w:val="00310ECB"/>
    <w:rsid w:val="003115BF"/>
    <w:rsid w:val="0031348E"/>
    <w:rsid w:val="00315B9A"/>
    <w:rsid w:val="003169EC"/>
    <w:rsid w:val="00322192"/>
    <w:rsid w:val="00323ABD"/>
    <w:rsid w:val="00323C64"/>
    <w:rsid w:val="003259C9"/>
    <w:rsid w:val="0032777E"/>
    <w:rsid w:val="00331116"/>
    <w:rsid w:val="00332E12"/>
    <w:rsid w:val="0033450E"/>
    <w:rsid w:val="003346A0"/>
    <w:rsid w:val="00335C92"/>
    <w:rsid w:val="003405D6"/>
    <w:rsid w:val="003436A5"/>
    <w:rsid w:val="00344598"/>
    <w:rsid w:val="0034525E"/>
    <w:rsid w:val="00346946"/>
    <w:rsid w:val="00347078"/>
    <w:rsid w:val="00351F79"/>
    <w:rsid w:val="00351F7F"/>
    <w:rsid w:val="0035456C"/>
    <w:rsid w:val="00354E02"/>
    <w:rsid w:val="00356336"/>
    <w:rsid w:val="0035749B"/>
    <w:rsid w:val="00357FF1"/>
    <w:rsid w:val="003604B1"/>
    <w:rsid w:val="00362D96"/>
    <w:rsid w:val="00365ACC"/>
    <w:rsid w:val="0036679B"/>
    <w:rsid w:val="00370103"/>
    <w:rsid w:val="003708BD"/>
    <w:rsid w:val="003717B0"/>
    <w:rsid w:val="00371E32"/>
    <w:rsid w:val="00374990"/>
    <w:rsid w:val="003754DF"/>
    <w:rsid w:val="00375623"/>
    <w:rsid w:val="00375793"/>
    <w:rsid w:val="00376C79"/>
    <w:rsid w:val="00380AFE"/>
    <w:rsid w:val="0038512B"/>
    <w:rsid w:val="0039021C"/>
    <w:rsid w:val="00391C95"/>
    <w:rsid w:val="0039504E"/>
    <w:rsid w:val="003960BB"/>
    <w:rsid w:val="003978E0"/>
    <w:rsid w:val="003A6FC8"/>
    <w:rsid w:val="003A792B"/>
    <w:rsid w:val="003B0E5D"/>
    <w:rsid w:val="003B2C38"/>
    <w:rsid w:val="003B5A51"/>
    <w:rsid w:val="003B777C"/>
    <w:rsid w:val="003C2D7B"/>
    <w:rsid w:val="003C695E"/>
    <w:rsid w:val="003D061C"/>
    <w:rsid w:val="003D1157"/>
    <w:rsid w:val="003D2707"/>
    <w:rsid w:val="003D32A7"/>
    <w:rsid w:val="003D484B"/>
    <w:rsid w:val="003E24AF"/>
    <w:rsid w:val="003E2978"/>
    <w:rsid w:val="003E2F84"/>
    <w:rsid w:val="003E4257"/>
    <w:rsid w:val="003E47B2"/>
    <w:rsid w:val="003E7700"/>
    <w:rsid w:val="003F0F54"/>
    <w:rsid w:val="003F1022"/>
    <w:rsid w:val="003F1817"/>
    <w:rsid w:val="003F18E7"/>
    <w:rsid w:val="003F2B42"/>
    <w:rsid w:val="003F3EF0"/>
    <w:rsid w:val="003F753E"/>
    <w:rsid w:val="003F781D"/>
    <w:rsid w:val="0040175A"/>
    <w:rsid w:val="00402A88"/>
    <w:rsid w:val="0040488D"/>
    <w:rsid w:val="004056DA"/>
    <w:rsid w:val="00406431"/>
    <w:rsid w:val="0041411C"/>
    <w:rsid w:val="004146C5"/>
    <w:rsid w:val="00414FEF"/>
    <w:rsid w:val="00415FC0"/>
    <w:rsid w:val="00420B7D"/>
    <w:rsid w:val="00421197"/>
    <w:rsid w:val="00422393"/>
    <w:rsid w:val="004231BF"/>
    <w:rsid w:val="004238D3"/>
    <w:rsid w:val="00424508"/>
    <w:rsid w:val="004245BE"/>
    <w:rsid w:val="00425D58"/>
    <w:rsid w:val="0042661C"/>
    <w:rsid w:val="00427BA3"/>
    <w:rsid w:val="004308E6"/>
    <w:rsid w:val="00431BF9"/>
    <w:rsid w:val="00432536"/>
    <w:rsid w:val="00433663"/>
    <w:rsid w:val="00434500"/>
    <w:rsid w:val="0043459C"/>
    <w:rsid w:val="00442834"/>
    <w:rsid w:val="00447DED"/>
    <w:rsid w:val="004504C6"/>
    <w:rsid w:val="004577B9"/>
    <w:rsid w:val="00457F21"/>
    <w:rsid w:val="004614A1"/>
    <w:rsid w:val="004630F6"/>
    <w:rsid w:val="004642A6"/>
    <w:rsid w:val="004662AD"/>
    <w:rsid w:val="00467603"/>
    <w:rsid w:val="00472C94"/>
    <w:rsid w:val="0047372C"/>
    <w:rsid w:val="0047389A"/>
    <w:rsid w:val="004741F0"/>
    <w:rsid w:val="004763CF"/>
    <w:rsid w:val="0047668E"/>
    <w:rsid w:val="0047781C"/>
    <w:rsid w:val="00480C84"/>
    <w:rsid w:val="00485093"/>
    <w:rsid w:val="00485248"/>
    <w:rsid w:val="00486EAC"/>
    <w:rsid w:val="00490FFC"/>
    <w:rsid w:val="00492019"/>
    <w:rsid w:val="00494A66"/>
    <w:rsid w:val="00494EA2"/>
    <w:rsid w:val="00495D9F"/>
    <w:rsid w:val="00497E25"/>
    <w:rsid w:val="004A049E"/>
    <w:rsid w:val="004A28C0"/>
    <w:rsid w:val="004A3746"/>
    <w:rsid w:val="004A466C"/>
    <w:rsid w:val="004A4A7E"/>
    <w:rsid w:val="004A73D2"/>
    <w:rsid w:val="004A7E99"/>
    <w:rsid w:val="004B448B"/>
    <w:rsid w:val="004B56C1"/>
    <w:rsid w:val="004B5D99"/>
    <w:rsid w:val="004B7B07"/>
    <w:rsid w:val="004C1B4A"/>
    <w:rsid w:val="004C3A09"/>
    <w:rsid w:val="004C6824"/>
    <w:rsid w:val="004D1363"/>
    <w:rsid w:val="004D716A"/>
    <w:rsid w:val="004E2C7A"/>
    <w:rsid w:val="004E3B29"/>
    <w:rsid w:val="004E719F"/>
    <w:rsid w:val="004F0AE9"/>
    <w:rsid w:val="004F1371"/>
    <w:rsid w:val="004F18CB"/>
    <w:rsid w:val="004F1C14"/>
    <w:rsid w:val="004F2C21"/>
    <w:rsid w:val="004F6190"/>
    <w:rsid w:val="004F61F7"/>
    <w:rsid w:val="004F655F"/>
    <w:rsid w:val="004F7C9C"/>
    <w:rsid w:val="005000F6"/>
    <w:rsid w:val="00502576"/>
    <w:rsid w:val="00502B86"/>
    <w:rsid w:val="00504652"/>
    <w:rsid w:val="005049C4"/>
    <w:rsid w:val="00507E10"/>
    <w:rsid w:val="00507EEA"/>
    <w:rsid w:val="00510BD8"/>
    <w:rsid w:val="00511C21"/>
    <w:rsid w:val="00512353"/>
    <w:rsid w:val="005154FD"/>
    <w:rsid w:val="005155FA"/>
    <w:rsid w:val="00515F25"/>
    <w:rsid w:val="00516ABC"/>
    <w:rsid w:val="005179DA"/>
    <w:rsid w:val="00521AD2"/>
    <w:rsid w:val="00522951"/>
    <w:rsid w:val="00523AEB"/>
    <w:rsid w:val="00526679"/>
    <w:rsid w:val="00530468"/>
    <w:rsid w:val="005310F1"/>
    <w:rsid w:val="00532C15"/>
    <w:rsid w:val="005346A3"/>
    <w:rsid w:val="00535900"/>
    <w:rsid w:val="005377FF"/>
    <w:rsid w:val="00540EC8"/>
    <w:rsid w:val="00542EE3"/>
    <w:rsid w:val="005462BF"/>
    <w:rsid w:val="00550517"/>
    <w:rsid w:val="00553F10"/>
    <w:rsid w:val="005549F4"/>
    <w:rsid w:val="00554CB4"/>
    <w:rsid w:val="00560FC2"/>
    <w:rsid w:val="005618C5"/>
    <w:rsid w:val="0056309C"/>
    <w:rsid w:val="005630AE"/>
    <w:rsid w:val="00565C13"/>
    <w:rsid w:val="005703E8"/>
    <w:rsid w:val="00571A18"/>
    <w:rsid w:val="005729BE"/>
    <w:rsid w:val="00574417"/>
    <w:rsid w:val="00574ACD"/>
    <w:rsid w:val="005778E0"/>
    <w:rsid w:val="00580075"/>
    <w:rsid w:val="005861EC"/>
    <w:rsid w:val="005862AD"/>
    <w:rsid w:val="005874DB"/>
    <w:rsid w:val="00590531"/>
    <w:rsid w:val="00592F6D"/>
    <w:rsid w:val="005941D5"/>
    <w:rsid w:val="005956EC"/>
    <w:rsid w:val="005A1AD8"/>
    <w:rsid w:val="005A6A6C"/>
    <w:rsid w:val="005A6FA0"/>
    <w:rsid w:val="005A766A"/>
    <w:rsid w:val="005B45F6"/>
    <w:rsid w:val="005B76B6"/>
    <w:rsid w:val="005B79F0"/>
    <w:rsid w:val="005C0EEF"/>
    <w:rsid w:val="005C2B77"/>
    <w:rsid w:val="005C3FBB"/>
    <w:rsid w:val="005C6733"/>
    <w:rsid w:val="005D110D"/>
    <w:rsid w:val="005D57F7"/>
    <w:rsid w:val="005D5AA0"/>
    <w:rsid w:val="005D68B6"/>
    <w:rsid w:val="005E0F2F"/>
    <w:rsid w:val="005E1635"/>
    <w:rsid w:val="005E2D60"/>
    <w:rsid w:val="005E3FBA"/>
    <w:rsid w:val="005E4DDF"/>
    <w:rsid w:val="005E6315"/>
    <w:rsid w:val="005F13CF"/>
    <w:rsid w:val="005F1607"/>
    <w:rsid w:val="005F1696"/>
    <w:rsid w:val="005F2263"/>
    <w:rsid w:val="005F3DD0"/>
    <w:rsid w:val="005F57FB"/>
    <w:rsid w:val="005F6E62"/>
    <w:rsid w:val="0060030C"/>
    <w:rsid w:val="00601695"/>
    <w:rsid w:val="00602535"/>
    <w:rsid w:val="006025F6"/>
    <w:rsid w:val="00603551"/>
    <w:rsid w:val="00603698"/>
    <w:rsid w:val="006039C3"/>
    <w:rsid w:val="00604C42"/>
    <w:rsid w:val="00606E08"/>
    <w:rsid w:val="006078FD"/>
    <w:rsid w:val="006102AD"/>
    <w:rsid w:val="00610B8C"/>
    <w:rsid w:val="00610EE5"/>
    <w:rsid w:val="0061338E"/>
    <w:rsid w:val="00615736"/>
    <w:rsid w:val="00617207"/>
    <w:rsid w:val="00623D6C"/>
    <w:rsid w:val="0062517F"/>
    <w:rsid w:val="00625D65"/>
    <w:rsid w:val="00626BCE"/>
    <w:rsid w:val="00632954"/>
    <w:rsid w:val="00633664"/>
    <w:rsid w:val="00635B86"/>
    <w:rsid w:val="00636758"/>
    <w:rsid w:val="006368B4"/>
    <w:rsid w:val="00641A6C"/>
    <w:rsid w:val="00642E4B"/>
    <w:rsid w:val="00643ADC"/>
    <w:rsid w:val="00643B34"/>
    <w:rsid w:val="00644449"/>
    <w:rsid w:val="00651161"/>
    <w:rsid w:val="00651E98"/>
    <w:rsid w:val="00652401"/>
    <w:rsid w:val="0065279A"/>
    <w:rsid w:val="00652F3B"/>
    <w:rsid w:val="00653C7D"/>
    <w:rsid w:val="00657771"/>
    <w:rsid w:val="00660871"/>
    <w:rsid w:val="00662E09"/>
    <w:rsid w:val="0066494F"/>
    <w:rsid w:val="00670ABC"/>
    <w:rsid w:val="00671F2F"/>
    <w:rsid w:val="0067401F"/>
    <w:rsid w:val="006749BA"/>
    <w:rsid w:val="006824DD"/>
    <w:rsid w:val="00683125"/>
    <w:rsid w:val="00684745"/>
    <w:rsid w:val="00686159"/>
    <w:rsid w:val="00687F16"/>
    <w:rsid w:val="0069048B"/>
    <w:rsid w:val="0069268C"/>
    <w:rsid w:val="006928EF"/>
    <w:rsid w:val="00694827"/>
    <w:rsid w:val="0069489A"/>
    <w:rsid w:val="00695F9D"/>
    <w:rsid w:val="00696FDF"/>
    <w:rsid w:val="00697A16"/>
    <w:rsid w:val="006B0318"/>
    <w:rsid w:val="006B1015"/>
    <w:rsid w:val="006B1D94"/>
    <w:rsid w:val="006B489B"/>
    <w:rsid w:val="006B6250"/>
    <w:rsid w:val="006B62C6"/>
    <w:rsid w:val="006B6DF3"/>
    <w:rsid w:val="006C3139"/>
    <w:rsid w:val="006C3A3B"/>
    <w:rsid w:val="006C3D75"/>
    <w:rsid w:val="006C41F8"/>
    <w:rsid w:val="006D0A3A"/>
    <w:rsid w:val="006D4071"/>
    <w:rsid w:val="006D46BC"/>
    <w:rsid w:val="006D745E"/>
    <w:rsid w:val="006E5BBB"/>
    <w:rsid w:val="006E6110"/>
    <w:rsid w:val="006F46B9"/>
    <w:rsid w:val="006F5D81"/>
    <w:rsid w:val="006F6718"/>
    <w:rsid w:val="00700153"/>
    <w:rsid w:val="00700EB0"/>
    <w:rsid w:val="0070214C"/>
    <w:rsid w:val="00703DCC"/>
    <w:rsid w:val="0070479E"/>
    <w:rsid w:val="007066D8"/>
    <w:rsid w:val="00706F06"/>
    <w:rsid w:val="007078C2"/>
    <w:rsid w:val="00707CCC"/>
    <w:rsid w:val="007107D0"/>
    <w:rsid w:val="007178FA"/>
    <w:rsid w:val="00720E49"/>
    <w:rsid w:val="00721BCE"/>
    <w:rsid w:val="00723688"/>
    <w:rsid w:val="00723FB1"/>
    <w:rsid w:val="007244F2"/>
    <w:rsid w:val="00724F07"/>
    <w:rsid w:val="0073007F"/>
    <w:rsid w:val="007342B9"/>
    <w:rsid w:val="0073493A"/>
    <w:rsid w:val="007353E7"/>
    <w:rsid w:val="007355BA"/>
    <w:rsid w:val="007374B4"/>
    <w:rsid w:val="007378F9"/>
    <w:rsid w:val="00741011"/>
    <w:rsid w:val="00741D19"/>
    <w:rsid w:val="00744181"/>
    <w:rsid w:val="00745974"/>
    <w:rsid w:val="007537AB"/>
    <w:rsid w:val="00757504"/>
    <w:rsid w:val="007614FC"/>
    <w:rsid w:val="0076368B"/>
    <w:rsid w:val="00763E4C"/>
    <w:rsid w:val="00765C13"/>
    <w:rsid w:val="007671D0"/>
    <w:rsid w:val="0077350D"/>
    <w:rsid w:val="007762EE"/>
    <w:rsid w:val="007812A6"/>
    <w:rsid w:val="007815CC"/>
    <w:rsid w:val="00781FA0"/>
    <w:rsid w:val="00782960"/>
    <w:rsid w:val="00783129"/>
    <w:rsid w:val="0078349F"/>
    <w:rsid w:val="0078385F"/>
    <w:rsid w:val="00786952"/>
    <w:rsid w:val="00790686"/>
    <w:rsid w:val="00790C2E"/>
    <w:rsid w:val="00790FB7"/>
    <w:rsid w:val="007914E4"/>
    <w:rsid w:val="00792725"/>
    <w:rsid w:val="00792B82"/>
    <w:rsid w:val="00793C20"/>
    <w:rsid w:val="00794364"/>
    <w:rsid w:val="00797389"/>
    <w:rsid w:val="00797A7F"/>
    <w:rsid w:val="007A0704"/>
    <w:rsid w:val="007A1727"/>
    <w:rsid w:val="007A6396"/>
    <w:rsid w:val="007A7A6B"/>
    <w:rsid w:val="007B3405"/>
    <w:rsid w:val="007B496D"/>
    <w:rsid w:val="007B4F6D"/>
    <w:rsid w:val="007B54C4"/>
    <w:rsid w:val="007B5A6C"/>
    <w:rsid w:val="007B7E3C"/>
    <w:rsid w:val="007C1A2B"/>
    <w:rsid w:val="007C2966"/>
    <w:rsid w:val="007C2F98"/>
    <w:rsid w:val="007C3EE9"/>
    <w:rsid w:val="007C6C4A"/>
    <w:rsid w:val="007C777F"/>
    <w:rsid w:val="007C7F99"/>
    <w:rsid w:val="007D1BA5"/>
    <w:rsid w:val="007D2922"/>
    <w:rsid w:val="007D4448"/>
    <w:rsid w:val="007D4F49"/>
    <w:rsid w:val="007D6077"/>
    <w:rsid w:val="007D6B6F"/>
    <w:rsid w:val="007D72AF"/>
    <w:rsid w:val="007E0DE3"/>
    <w:rsid w:val="007E16F4"/>
    <w:rsid w:val="007E3F41"/>
    <w:rsid w:val="007E412A"/>
    <w:rsid w:val="007E57FA"/>
    <w:rsid w:val="007F135B"/>
    <w:rsid w:val="007F147D"/>
    <w:rsid w:val="007F25E2"/>
    <w:rsid w:val="007F2D81"/>
    <w:rsid w:val="007F4721"/>
    <w:rsid w:val="007F5FDD"/>
    <w:rsid w:val="007F647D"/>
    <w:rsid w:val="00801045"/>
    <w:rsid w:val="00801DE7"/>
    <w:rsid w:val="00801F25"/>
    <w:rsid w:val="0080382B"/>
    <w:rsid w:val="00803E1E"/>
    <w:rsid w:val="00803E7E"/>
    <w:rsid w:val="00812CDB"/>
    <w:rsid w:val="00815514"/>
    <w:rsid w:val="00816468"/>
    <w:rsid w:val="00816E03"/>
    <w:rsid w:val="008207F9"/>
    <w:rsid w:val="00821B88"/>
    <w:rsid w:val="00821BED"/>
    <w:rsid w:val="00821E80"/>
    <w:rsid w:val="00822B34"/>
    <w:rsid w:val="00823F78"/>
    <w:rsid w:val="008277E1"/>
    <w:rsid w:val="008313BF"/>
    <w:rsid w:val="00831EFF"/>
    <w:rsid w:val="00832000"/>
    <w:rsid w:val="00833745"/>
    <w:rsid w:val="00833A01"/>
    <w:rsid w:val="008340C8"/>
    <w:rsid w:val="008353A8"/>
    <w:rsid w:val="00835BC8"/>
    <w:rsid w:val="00835C80"/>
    <w:rsid w:val="008364AF"/>
    <w:rsid w:val="0083723E"/>
    <w:rsid w:val="008404A6"/>
    <w:rsid w:val="0084096D"/>
    <w:rsid w:val="00844F19"/>
    <w:rsid w:val="00846243"/>
    <w:rsid w:val="00846D44"/>
    <w:rsid w:val="00851C77"/>
    <w:rsid w:val="0085251D"/>
    <w:rsid w:val="00856D44"/>
    <w:rsid w:val="00857078"/>
    <w:rsid w:val="00860F5F"/>
    <w:rsid w:val="00861673"/>
    <w:rsid w:val="00870152"/>
    <w:rsid w:val="00872E90"/>
    <w:rsid w:val="00873B56"/>
    <w:rsid w:val="00874FA4"/>
    <w:rsid w:val="008759BE"/>
    <w:rsid w:val="00875CB4"/>
    <w:rsid w:val="0087634D"/>
    <w:rsid w:val="00881315"/>
    <w:rsid w:val="00883400"/>
    <w:rsid w:val="00884563"/>
    <w:rsid w:val="0088666E"/>
    <w:rsid w:val="008930E1"/>
    <w:rsid w:val="0089399B"/>
    <w:rsid w:val="008971AF"/>
    <w:rsid w:val="00897824"/>
    <w:rsid w:val="008A19BE"/>
    <w:rsid w:val="008A2FEC"/>
    <w:rsid w:val="008A3B6E"/>
    <w:rsid w:val="008A40B2"/>
    <w:rsid w:val="008A40FA"/>
    <w:rsid w:val="008A4B6E"/>
    <w:rsid w:val="008A7236"/>
    <w:rsid w:val="008A746E"/>
    <w:rsid w:val="008A7851"/>
    <w:rsid w:val="008B3E15"/>
    <w:rsid w:val="008C2193"/>
    <w:rsid w:val="008C2805"/>
    <w:rsid w:val="008C6571"/>
    <w:rsid w:val="008C66E7"/>
    <w:rsid w:val="008C77A7"/>
    <w:rsid w:val="008C7947"/>
    <w:rsid w:val="008D0CF0"/>
    <w:rsid w:val="008D5216"/>
    <w:rsid w:val="008D5B5B"/>
    <w:rsid w:val="008D733C"/>
    <w:rsid w:val="008D7E3C"/>
    <w:rsid w:val="008E6686"/>
    <w:rsid w:val="008E77BF"/>
    <w:rsid w:val="008E7DB2"/>
    <w:rsid w:val="008F054C"/>
    <w:rsid w:val="008F2358"/>
    <w:rsid w:val="008F3EE6"/>
    <w:rsid w:val="008F4352"/>
    <w:rsid w:val="008F5684"/>
    <w:rsid w:val="008F7064"/>
    <w:rsid w:val="00902973"/>
    <w:rsid w:val="00903141"/>
    <w:rsid w:val="009055DB"/>
    <w:rsid w:val="009070F9"/>
    <w:rsid w:val="009075EA"/>
    <w:rsid w:val="00907632"/>
    <w:rsid w:val="00907E8D"/>
    <w:rsid w:val="00914824"/>
    <w:rsid w:val="00915A5F"/>
    <w:rsid w:val="00920686"/>
    <w:rsid w:val="0092149B"/>
    <w:rsid w:val="00921B7A"/>
    <w:rsid w:val="00921E23"/>
    <w:rsid w:val="00923914"/>
    <w:rsid w:val="00924795"/>
    <w:rsid w:val="00925F30"/>
    <w:rsid w:val="009271BE"/>
    <w:rsid w:val="00931D8D"/>
    <w:rsid w:val="00936003"/>
    <w:rsid w:val="00936006"/>
    <w:rsid w:val="00940369"/>
    <w:rsid w:val="009407E9"/>
    <w:rsid w:val="00940A39"/>
    <w:rsid w:val="0094107B"/>
    <w:rsid w:val="00944041"/>
    <w:rsid w:val="009450DA"/>
    <w:rsid w:val="00945906"/>
    <w:rsid w:val="00946ACE"/>
    <w:rsid w:val="00947294"/>
    <w:rsid w:val="0095399A"/>
    <w:rsid w:val="009616F8"/>
    <w:rsid w:val="009625B4"/>
    <w:rsid w:val="009633E4"/>
    <w:rsid w:val="00963B66"/>
    <w:rsid w:val="00964906"/>
    <w:rsid w:val="00964DA2"/>
    <w:rsid w:val="00972CAB"/>
    <w:rsid w:val="00975538"/>
    <w:rsid w:val="00975771"/>
    <w:rsid w:val="00976234"/>
    <w:rsid w:val="00984BBA"/>
    <w:rsid w:val="00986329"/>
    <w:rsid w:val="00990CF7"/>
    <w:rsid w:val="00991387"/>
    <w:rsid w:val="00991DF1"/>
    <w:rsid w:val="00993908"/>
    <w:rsid w:val="009953E6"/>
    <w:rsid w:val="009A107C"/>
    <w:rsid w:val="009A1346"/>
    <w:rsid w:val="009A1D9E"/>
    <w:rsid w:val="009A4E06"/>
    <w:rsid w:val="009B093C"/>
    <w:rsid w:val="009B0977"/>
    <w:rsid w:val="009B41CD"/>
    <w:rsid w:val="009B4351"/>
    <w:rsid w:val="009B5A7B"/>
    <w:rsid w:val="009B684B"/>
    <w:rsid w:val="009C25C9"/>
    <w:rsid w:val="009C51E3"/>
    <w:rsid w:val="009C5543"/>
    <w:rsid w:val="009C5991"/>
    <w:rsid w:val="009D058E"/>
    <w:rsid w:val="009D0946"/>
    <w:rsid w:val="009D168F"/>
    <w:rsid w:val="009D22EC"/>
    <w:rsid w:val="009D4C55"/>
    <w:rsid w:val="009D66CD"/>
    <w:rsid w:val="009E2338"/>
    <w:rsid w:val="009E2654"/>
    <w:rsid w:val="009E2FCD"/>
    <w:rsid w:val="009E4E2E"/>
    <w:rsid w:val="009E6B60"/>
    <w:rsid w:val="009F1189"/>
    <w:rsid w:val="009F1B65"/>
    <w:rsid w:val="009F68A9"/>
    <w:rsid w:val="009F7419"/>
    <w:rsid w:val="009F772C"/>
    <w:rsid w:val="00A00AAC"/>
    <w:rsid w:val="00A01392"/>
    <w:rsid w:val="00A01BCB"/>
    <w:rsid w:val="00A02DCB"/>
    <w:rsid w:val="00A03D3B"/>
    <w:rsid w:val="00A0460A"/>
    <w:rsid w:val="00A06900"/>
    <w:rsid w:val="00A1262D"/>
    <w:rsid w:val="00A1310C"/>
    <w:rsid w:val="00A133D5"/>
    <w:rsid w:val="00A136FF"/>
    <w:rsid w:val="00A15F52"/>
    <w:rsid w:val="00A219EE"/>
    <w:rsid w:val="00A22911"/>
    <w:rsid w:val="00A244F8"/>
    <w:rsid w:val="00A2487D"/>
    <w:rsid w:val="00A248DA"/>
    <w:rsid w:val="00A30468"/>
    <w:rsid w:val="00A314AA"/>
    <w:rsid w:val="00A314D8"/>
    <w:rsid w:val="00A315F7"/>
    <w:rsid w:val="00A3183C"/>
    <w:rsid w:val="00A335BC"/>
    <w:rsid w:val="00A41387"/>
    <w:rsid w:val="00A45F24"/>
    <w:rsid w:val="00A46AF9"/>
    <w:rsid w:val="00A50CA8"/>
    <w:rsid w:val="00A52D44"/>
    <w:rsid w:val="00A53EEB"/>
    <w:rsid w:val="00A54ED3"/>
    <w:rsid w:val="00A573E9"/>
    <w:rsid w:val="00A57E81"/>
    <w:rsid w:val="00A61011"/>
    <w:rsid w:val="00A611E7"/>
    <w:rsid w:val="00A61C48"/>
    <w:rsid w:val="00A61CD4"/>
    <w:rsid w:val="00A63B5D"/>
    <w:rsid w:val="00A6419D"/>
    <w:rsid w:val="00A64246"/>
    <w:rsid w:val="00A65A91"/>
    <w:rsid w:val="00A661EF"/>
    <w:rsid w:val="00A672F2"/>
    <w:rsid w:val="00A67949"/>
    <w:rsid w:val="00A707A7"/>
    <w:rsid w:val="00A715D7"/>
    <w:rsid w:val="00A71635"/>
    <w:rsid w:val="00A7245A"/>
    <w:rsid w:val="00A73635"/>
    <w:rsid w:val="00A7387D"/>
    <w:rsid w:val="00A73ECA"/>
    <w:rsid w:val="00A740F9"/>
    <w:rsid w:val="00A77568"/>
    <w:rsid w:val="00A7757C"/>
    <w:rsid w:val="00A8077D"/>
    <w:rsid w:val="00A808EE"/>
    <w:rsid w:val="00A80A9D"/>
    <w:rsid w:val="00A826CA"/>
    <w:rsid w:val="00A82771"/>
    <w:rsid w:val="00A83AC7"/>
    <w:rsid w:val="00A83B82"/>
    <w:rsid w:val="00A853AC"/>
    <w:rsid w:val="00A860D4"/>
    <w:rsid w:val="00A90627"/>
    <w:rsid w:val="00A907BB"/>
    <w:rsid w:val="00A96F9D"/>
    <w:rsid w:val="00A97396"/>
    <w:rsid w:val="00AA29CB"/>
    <w:rsid w:val="00AA3625"/>
    <w:rsid w:val="00AA3F81"/>
    <w:rsid w:val="00AA5741"/>
    <w:rsid w:val="00AA6BD0"/>
    <w:rsid w:val="00AA7B4F"/>
    <w:rsid w:val="00AB0798"/>
    <w:rsid w:val="00AB08AC"/>
    <w:rsid w:val="00AB3132"/>
    <w:rsid w:val="00AB48B4"/>
    <w:rsid w:val="00AB5804"/>
    <w:rsid w:val="00AB6E8C"/>
    <w:rsid w:val="00AC1234"/>
    <w:rsid w:val="00AC7EF0"/>
    <w:rsid w:val="00AD0FB3"/>
    <w:rsid w:val="00AD1039"/>
    <w:rsid w:val="00AD48CE"/>
    <w:rsid w:val="00AE026B"/>
    <w:rsid w:val="00AE327D"/>
    <w:rsid w:val="00AE3F52"/>
    <w:rsid w:val="00AE4A9E"/>
    <w:rsid w:val="00AE5846"/>
    <w:rsid w:val="00AF52BD"/>
    <w:rsid w:val="00AF5360"/>
    <w:rsid w:val="00AF54AD"/>
    <w:rsid w:val="00AF5829"/>
    <w:rsid w:val="00AF73BF"/>
    <w:rsid w:val="00B01C38"/>
    <w:rsid w:val="00B027A4"/>
    <w:rsid w:val="00B03C5F"/>
    <w:rsid w:val="00B06538"/>
    <w:rsid w:val="00B0770C"/>
    <w:rsid w:val="00B11183"/>
    <w:rsid w:val="00B1306F"/>
    <w:rsid w:val="00B206B8"/>
    <w:rsid w:val="00B20C2A"/>
    <w:rsid w:val="00B24762"/>
    <w:rsid w:val="00B24B99"/>
    <w:rsid w:val="00B27DB2"/>
    <w:rsid w:val="00B3291A"/>
    <w:rsid w:val="00B331D3"/>
    <w:rsid w:val="00B3327C"/>
    <w:rsid w:val="00B3347D"/>
    <w:rsid w:val="00B35F83"/>
    <w:rsid w:val="00B45654"/>
    <w:rsid w:val="00B45AD2"/>
    <w:rsid w:val="00B4699C"/>
    <w:rsid w:val="00B4700F"/>
    <w:rsid w:val="00B47E96"/>
    <w:rsid w:val="00B50AD6"/>
    <w:rsid w:val="00B51ED2"/>
    <w:rsid w:val="00B54E0C"/>
    <w:rsid w:val="00B57F92"/>
    <w:rsid w:val="00B608C5"/>
    <w:rsid w:val="00B619D2"/>
    <w:rsid w:val="00B62D93"/>
    <w:rsid w:val="00B65E07"/>
    <w:rsid w:val="00B65E84"/>
    <w:rsid w:val="00B65EBE"/>
    <w:rsid w:val="00B67177"/>
    <w:rsid w:val="00B706D1"/>
    <w:rsid w:val="00B71FF9"/>
    <w:rsid w:val="00B72F1E"/>
    <w:rsid w:val="00B739E6"/>
    <w:rsid w:val="00B746AA"/>
    <w:rsid w:val="00B75F1D"/>
    <w:rsid w:val="00B80589"/>
    <w:rsid w:val="00B8102C"/>
    <w:rsid w:val="00B8270D"/>
    <w:rsid w:val="00B82F68"/>
    <w:rsid w:val="00B8314A"/>
    <w:rsid w:val="00B8371B"/>
    <w:rsid w:val="00B83FD9"/>
    <w:rsid w:val="00B86291"/>
    <w:rsid w:val="00B86FCE"/>
    <w:rsid w:val="00B87AAF"/>
    <w:rsid w:val="00B87B09"/>
    <w:rsid w:val="00B947D7"/>
    <w:rsid w:val="00B94858"/>
    <w:rsid w:val="00B9573F"/>
    <w:rsid w:val="00B967E9"/>
    <w:rsid w:val="00B96DCF"/>
    <w:rsid w:val="00BA028C"/>
    <w:rsid w:val="00BA12F6"/>
    <w:rsid w:val="00BA153F"/>
    <w:rsid w:val="00BA190F"/>
    <w:rsid w:val="00BA204A"/>
    <w:rsid w:val="00BA2B3E"/>
    <w:rsid w:val="00BA39CF"/>
    <w:rsid w:val="00BA424A"/>
    <w:rsid w:val="00BA6EB8"/>
    <w:rsid w:val="00BB1776"/>
    <w:rsid w:val="00BB5D0B"/>
    <w:rsid w:val="00BB617A"/>
    <w:rsid w:val="00BC12F9"/>
    <w:rsid w:val="00BC1D34"/>
    <w:rsid w:val="00BC3846"/>
    <w:rsid w:val="00BC452D"/>
    <w:rsid w:val="00BC4F5B"/>
    <w:rsid w:val="00BC515F"/>
    <w:rsid w:val="00BC6098"/>
    <w:rsid w:val="00BC79B9"/>
    <w:rsid w:val="00BD183E"/>
    <w:rsid w:val="00BD2337"/>
    <w:rsid w:val="00BD456F"/>
    <w:rsid w:val="00BD49DF"/>
    <w:rsid w:val="00BD6AFD"/>
    <w:rsid w:val="00BD6CED"/>
    <w:rsid w:val="00BD70A6"/>
    <w:rsid w:val="00BE1F85"/>
    <w:rsid w:val="00BE2209"/>
    <w:rsid w:val="00BE44C6"/>
    <w:rsid w:val="00BE4502"/>
    <w:rsid w:val="00BE50D8"/>
    <w:rsid w:val="00BE6EC9"/>
    <w:rsid w:val="00BF3268"/>
    <w:rsid w:val="00BF39D5"/>
    <w:rsid w:val="00BF5F2E"/>
    <w:rsid w:val="00BF7CB9"/>
    <w:rsid w:val="00C02E82"/>
    <w:rsid w:val="00C033AA"/>
    <w:rsid w:val="00C057AC"/>
    <w:rsid w:val="00C0641E"/>
    <w:rsid w:val="00C07EC4"/>
    <w:rsid w:val="00C110BC"/>
    <w:rsid w:val="00C11665"/>
    <w:rsid w:val="00C132B4"/>
    <w:rsid w:val="00C1387A"/>
    <w:rsid w:val="00C20D3C"/>
    <w:rsid w:val="00C21D74"/>
    <w:rsid w:val="00C229FC"/>
    <w:rsid w:val="00C22EC6"/>
    <w:rsid w:val="00C22F71"/>
    <w:rsid w:val="00C23A91"/>
    <w:rsid w:val="00C26EA7"/>
    <w:rsid w:val="00C30033"/>
    <w:rsid w:val="00C302F1"/>
    <w:rsid w:val="00C32D82"/>
    <w:rsid w:val="00C3464A"/>
    <w:rsid w:val="00C34E84"/>
    <w:rsid w:val="00C37901"/>
    <w:rsid w:val="00C37F75"/>
    <w:rsid w:val="00C41A33"/>
    <w:rsid w:val="00C43609"/>
    <w:rsid w:val="00C44A8A"/>
    <w:rsid w:val="00C44EAD"/>
    <w:rsid w:val="00C50307"/>
    <w:rsid w:val="00C508A9"/>
    <w:rsid w:val="00C513A4"/>
    <w:rsid w:val="00C55698"/>
    <w:rsid w:val="00C5575C"/>
    <w:rsid w:val="00C56EE0"/>
    <w:rsid w:val="00C6045E"/>
    <w:rsid w:val="00C610EA"/>
    <w:rsid w:val="00C6136A"/>
    <w:rsid w:val="00C614D5"/>
    <w:rsid w:val="00C615E3"/>
    <w:rsid w:val="00C63248"/>
    <w:rsid w:val="00C63C3C"/>
    <w:rsid w:val="00C654D0"/>
    <w:rsid w:val="00C70D13"/>
    <w:rsid w:val="00C70FB8"/>
    <w:rsid w:val="00C70FC7"/>
    <w:rsid w:val="00C73489"/>
    <w:rsid w:val="00C73B29"/>
    <w:rsid w:val="00C74309"/>
    <w:rsid w:val="00C74C31"/>
    <w:rsid w:val="00C75EC5"/>
    <w:rsid w:val="00C80165"/>
    <w:rsid w:val="00C8534D"/>
    <w:rsid w:val="00C85F57"/>
    <w:rsid w:val="00C86698"/>
    <w:rsid w:val="00C87632"/>
    <w:rsid w:val="00C87D6D"/>
    <w:rsid w:val="00C912CE"/>
    <w:rsid w:val="00C924AF"/>
    <w:rsid w:val="00C93B6B"/>
    <w:rsid w:val="00C93C12"/>
    <w:rsid w:val="00C94410"/>
    <w:rsid w:val="00C97998"/>
    <w:rsid w:val="00CA0CF8"/>
    <w:rsid w:val="00CA12E1"/>
    <w:rsid w:val="00CA259D"/>
    <w:rsid w:val="00CA3250"/>
    <w:rsid w:val="00CA39FB"/>
    <w:rsid w:val="00CA7BCD"/>
    <w:rsid w:val="00CB18FC"/>
    <w:rsid w:val="00CB4B20"/>
    <w:rsid w:val="00CB6E2C"/>
    <w:rsid w:val="00CB776B"/>
    <w:rsid w:val="00CB7FEF"/>
    <w:rsid w:val="00CC01AB"/>
    <w:rsid w:val="00CC19BD"/>
    <w:rsid w:val="00CC1AB2"/>
    <w:rsid w:val="00CC2216"/>
    <w:rsid w:val="00CC3E49"/>
    <w:rsid w:val="00CC5884"/>
    <w:rsid w:val="00CC6DD1"/>
    <w:rsid w:val="00CC7812"/>
    <w:rsid w:val="00CC7CF1"/>
    <w:rsid w:val="00CD038A"/>
    <w:rsid w:val="00CD16C4"/>
    <w:rsid w:val="00CD2E4C"/>
    <w:rsid w:val="00CD62D1"/>
    <w:rsid w:val="00CE0973"/>
    <w:rsid w:val="00CE0CCC"/>
    <w:rsid w:val="00CE7BF4"/>
    <w:rsid w:val="00CF1359"/>
    <w:rsid w:val="00CF13D2"/>
    <w:rsid w:val="00CF4FEC"/>
    <w:rsid w:val="00CF56AA"/>
    <w:rsid w:val="00CF584B"/>
    <w:rsid w:val="00CF6E53"/>
    <w:rsid w:val="00CF7EC1"/>
    <w:rsid w:val="00D004B1"/>
    <w:rsid w:val="00D00C5B"/>
    <w:rsid w:val="00D00ED9"/>
    <w:rsid w:val="00D0180C"/>
    <w:rsid w:val="00D02F09"/>
    <w:rsid w:val="00D033F5"/>
    <w:rsid w:val="00D05594"/>
    <w:rsid w:val="00D07AFE"/>
    <w:rsid w:val="00D07CBE"/>
    <w:rsid w:val="00D10FED"/>
    <w:rsid w:val="00D1139B"/>
    <w:rsid w:val="00D13359"/>
    <w:rsid w:val="00D143D9"/>
    <w:rsid w:val="00D14544"/>
    <w:rsid w:val="00D14A11"/>
    <w:rsid w:val="00D15BD0"/>
    <w:rsid w:val="00D16357"/>
    <w:rsid w:val="00D1641B"/>
    <w:rsid w:val="00D220B8"/>
    <w:rsid w:val="00D2427E"/>
    <w:rsid w:val="00D261A5"/>
    <w:rsid w:val="00D26354"/>
    <w:rsid w:val="00D26908"/>
    <w:rsid w:val="00D304F0"/>
    <w:rsid w:val="00D3513D"/>
    <w:rsid w:val="00D379F2"/>
    <w:rsid w:val="00D41A06"/>
    <w:rsid w:val="00D42975"/>
    <w:rsid w:val="00D42F11"/>
    <w:rsid w:val="00D4482B"/>
    <w:rsid w:val="00D46F14"/>
    <w:rsid w:val="00D52250"/>
    <w:rsid w:val="00D53154"/>
    <w:rsid w:val="00D53E1D"/>
    <w:rsid w:val="00D5662E"/>
    <w:rsid w:val="00D57461"/>
    <w:rsid w:val="00D57725"/>
    <w:rsid w:val="00D61DD5"/>
    <w:rsid w:val="00D666FE"/>
    <w:rsid w:val="00D67149"/>
    <w:rsid w:val="00D70A38"/>
    <w:rsid w:val="00D7391A"/>
    <w:rsid w:val="00D75E49"/>
    <w:rsid w:val="00D8214A"/>
    <w:rsid w:val="00D82E60"/>
    <w:rsid w:val="00D838D7"/>
    <w:rsid w:val="00D84EC3"/>
    <w:rsid w:val="00D86329"/>
    <w:rsid w:val="00D87024"/>
    <w:rsid w:val="00D91A67"/>
    <w:rsid w:val="00D91B56"/>
    <w:rsid w:val="00D94414"/>
    <w:rsid w:val="00DA5D47"/>
    <w:rsid w:val="00DB03BB"/>
    <w:rsid w:val="00DB1240"/>
    <w:rsid w:val="00DB18EE"/>
    <w:rsid w:val="00DB25C2"/>
    <w:rsid w:val="00DB55C1"/>
    <w:rsid w:val="00DB76D7"/>
    <w:rsid w:val="00DC3125"/>
    <w:rsid w:val="00DC3813"/>
    <w:rsid w:val="00DC4DC7"/>
    <w:rsid w:val="00DC513F"/>
    <w:rsid w:val="00DC59F1"/>
    <w:rsid w:val="00DC7300"/>
    <w:rsid w:val="00DD0E00"/>
    <w:rsid w:val="00DD1B6F"/>
    <w:rsid w:val="00DD4D26"/>
    <w:rsid w:val="00DD508B"/>
    <w:rsid w:val="00DE0F83"/>
    <w:rsid w:val="00DE20FB"/>
    <w:rsid w:val="00DE3C7A"/>
    <w:rsid w:val="00DE7613"/>
    <w:rsid w:val="00DE766C"/>
    <w:rsid w:val="00DF0666"/>
    <w:rsid w:val="00DF3308"/>
    <w:rsid w:val="00DF3D47"/>
    <w:rsid w:val="00E00EC0"/>
    <w:rsid w:val="00E03640"/>
    <w:rsid w:val="00E03BB9"/>
    <w:rsid w:val="00E05DFB"/>
    <w:rsid w:val="00E077FC"/>
    <w:rsid w:val="00E1079F"/>
    <w:rsid w:val="00E139E6"/>
    <w:rsid w:val="00E14404"/>
    <w:rsid w:val="00E14836"/>
    <w:rsid w:val="00E149B6"/>
    <w:rsid w:val="00E152D6"/>
    <w:rsid w:val="00E15C1C"/>
    <w:rsid w:val="00E15E6F"/>
    <w:rsid w:val="00E16D49"/>
    <w:rsid w:val="00E16F18"/>
    <w:rsid w:val="00E21A1A"/>
    <w:rsid w:val="00E22099"/>
    <w:rsid w:val="00E273C0"/>
    <w:rsid w:val="00E3116C"/>
    <w:rsid w:val="00E338B6"/>
    <w:rsid w:val="00E33BF7"/>
    <w:rsid w:val="00E40941"/>
    <w:rsid w:val="00E40ECD"/>
    <w:rsid w:val="00E40F66"/>
    <w:rsid w:val="00E417E1"/>
    <w:rsid w:val="00E420BB"/>
    <w:rsid w:val="00E42D23"/>
    <w:rsid w:val="00E43BDA"/>
    <w:rsid w:val="00E44D71"/>
    <w:rsid w:val="00E44F43"/>
    <w:rsid w:val="00E45C0D"/>
    <w:rsid w:val="00E45E12"/>
    <w:rsid w:val="00E46326"/>
    <w:rsid w:val="00E5022B"/>
    <w:rsid w:val="00E52809"/>
    <w:rsid w:val="00E52D2E"/>
    <w:rsid w:val="00E54092"/>
    <w:rsid w:val="00E5669E"/>
    <w:rsid w:val="00E56F7F"/>
    <w:rsid w:val="00E57605"/>
    <w:rsid w:val="00E579BD"/>
    <w:rsid w:val="00E611E0"/>
    <w:rsid w:val="00E62497"/>
    <w:rsid w:val="00E6293F"/>
    <w:rsid w:val="00E634FF"/>
    <w:rsid w:val="00E64206"/>
    <w:rsid w:val="00E64F30"/>
    <w:rsid w:val="00E65859"/>
    <w:rsid w:val="00E65E8D"/>
    <w:rsid w:val="00E66C9A"/>
    <w:rsid w:val="00E71D9F"/>
    <w:rsid w:val="00E7401B"/>
    <w:rsid w:val="00E77E88"/>
    <w:rsid w:val="00E81F28"/>
    <w:rsid w:val="00E81FA8"/>
    <w:rsid w:val="00E82167"/>
    <w:rsid w:val="00E83725"/>
    <w:rsid w:val="00E84632"/>
    <w:rsid w:val="00E84C63"/>
    <w:rsid w:val="00E854C4"/>
    <w:rsid w:val="00E859C5"/>
    <w:rsid w:val="00E86999"/>
    <w:rsid w:val="00E90E59"/>
    <w:rsid w:val="00E92383"/>
    <w:rsid w:val="00E94E02"/>
    <w:rsid w:val="00E960C2"/>
    <w:rsid w:val="00E972A5"/>
    <w:rsid w:val="00E974DA"/>
    <w:rsid w:val="00E97C74"/>
    <w:rsid w:val="00EA5730"/>
    <w:rsid w:val="00EA6F93"/>
    <w:rsid w:val="00EA7642"/>
    <w:rsid w:val="00EA7FC4"/>
    <w:rsid w:val="00EB1500"/>
    <w:rsid w:val="00EB1EAB"/>
    <w:rsid w:val="00EB364D"/>
    <w:rsid w:val="00EB4C32"/>
    <w:rsid w:val="00EB4E26"/>
    <w:rsid w:val="00EB5548"/>
    <w:rsid w:val="00EB6F32"/>
    <w:rsid w:val="00EC0E1A"/>
    <w:rsid w:val="00EC29B1"/>
    <w:rsid w:val="00EC2E7B"/>
    <w:rsid w:val="00EC31AC"/>
    <w:rsid w:val="00ED117C"/>
    <w:rsid w:val="00ED2D86"/>
    <w:rsid w:val="00ED36DE"/>
    <w:rsid w:val="00EE1D4C"/>
    <w:rsid w:val="00EE218C"/>
    <w:rsid w:val="00EE5DD1"/>
    <w:rsid w:val="00EE6DB7"/>
    <w:rsid w:val="00EF281E"/>
    <w:rsid w:val="00EF3170"/>
    <w:rsid w:val="00EF3CC0"/>
    <w:rsid w:val="00EF451B"/>
    <w:rsid w:val="00EF5BFF"/>
    <w:rsid w:val="00EF6D20"/>
    <w:rsid w:val="00EF7AA3"/>
    <w:rsid w:val="00F00375"/>
    <w:rsid w:val="00F037C4"/>
    <w:rsid w:val="00F03CCD"/>
    <w:rsid w:val="00F03D8C"/>
    <w:rsid w:val="00F03DD5"/>
    <w:rsid w:val="00F1027D"/>
    <w:rsid w:val="00F10D7D"/>
    <w:rsid w:val="00F11960"/>
    <w:rsid w:val="00F127D6"/>
    <w:rsid w:val="00F21E3D"/>
    <w:rsid w:val="00F222E8"/>
    <w:rsid w:val="00F236BF"/>
    <w:rsid w:val="00F239F2"/>
    <w:rsid w:val="00F2466F"/>
    <w:rsid w:val="00F258DF"/>
    <w:rsid w:val="00F274B6"/>
    <w:rsid w:val="00F31505"/>
    <w:rsid w:val="00F31513"/>
    <w:rsid w:val="00F32250"/>
    <w:rsid w:val="00F327A4"/>
    <w:rsid w:val="00F32DDB"/>
    <w:rsid w:val="00F34507"/>
    <w:rsid w:val="00F34839"/>
    <w:rsid w:val="00F42BE5"/>
    <w:rsid w:val="00F42D99"/>
    <w:rsid w:val="00F5554B"/>
    <w:rsid w:val="00F55EF1"/>
    <w:rsid w:val="00F5603B"/>
    <w:rsid w:val="00F5622F"/>
    <w:rsid w:val="00F62748"/>
    <w:rsid w:val="00F63D4B"/>
    <w:rsid w:val="00F65AF9"/>
    <w:rsid w:val="00F67FAC"/>
    <w:rsid w:val="00F73652"/>
    <w:rsid w:val="00F74541"/>
    <w:rsid w:val="00F74C56"/>
    <w:rsid w:val="00F761DE"/>
    <w:rsid w:val="00F84112"/>
    <w:rsid w:val="00F84716"/>
    <w:rsid w:val="00F926AD"/>
    <w:rsid w:val="00F97CB7"/>
    <w:rsid w:val="00FA1790"/>
    <w:rsid w:val="00FA1F0A"/>
    <w:rsid w:val="00FA2F18"/>
    <w:rsid w:val="00FA3DD1"/>
    <w:rsid w:val="00FA47AC"/>
    <w:rsid w:val="00FA6023"/>
    <w:rsid w:val="00FA6A13"/>
    <w:rsid w:val="00FB2528"/>
    <w:rsid w:val="00FB3179"/>
    <w:rsid w:val="00FB4416"/>
    <w:rsid w:val="00FB67F5"/>
    <w:rsid w:val="00FB68B7"/>
    <w:rsid w:val="00FC0FDF"/>
    <w:rsid w:val="00FC1246"/>
    <w:rsid w:val="00FC70C6"/>
    <w:rsid w:val="00FC7186"/>
    <w:rsid w:val="00FC71D2"/>
    <w:rsid w:val="00FD2295"/>
    <w:rsid w:val="00FD42BA"/>
    <w:rsid w:val="00FD4F46"/>
    <w:rsid w:val="00FD66B6"/>
    <w:rsid w:val="00FD7B6C"/>
    <w:rsid w:val="00FE4BE9"/>
    <w:rsid w:val="00FE4FF7"/>
    <w:rsid w:val="00FE5DC7"/>
    <w:rsid w:val="00FE7996"/>
    <w:rsid w:val="00FE7ABB"/>
    <w:rsid w:val="00FF03EE"/>
    <w:rsid w:val="00FF29C6"/>
    <w:rsid w:val="00FF440E"/>
    <w:rsid w:val="00FF4C16"/>
    <w:rsid w:val="00FF59F8"/>
    <w:rsid w:val="00FF5CE6"/>
    <w:rsid w:val="00FF7A1A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2729E"/>
  <w15:chartTrackingRefBased/>
  <w15:docId w15:val="{7E9BEAA4-D675-4685-A654-3CD92770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3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C1"/>
  </w:style>
  <w:style w:type="paragraph" w:styleId="Footer">
    <w:name w:val="footer"/>
    <w:basedOn w:val="Normal"/>
    <w:link w:val="FooterChar"/>
    <w:uiPriority w:val="99"/>
    <w:unhideWhenUsed/>
    <w:rsid w:val="00DB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C1"/>
  </w:style>
  <w:style w:type="character" w:styleId="LineNumber">
    <w:name w:val="line number"/>
    <w:basedOn w:val="DefaultParagraphFont"/>
    <w:uiPriority w:val="99"/>
    <w:semiHidden/>
    <w:unhideWhenUsed/>
    <w:rsid w:val="00DB55C1"/>
  </w:style>
  <w:style w:type="character" w:styleId="CommentReference">
    <w:name w:val="annotation reference"/>
    <w:basedOn w:val="DefaultParagraphFont"/>
    <w:uiPriority w:val="99"/>
    <w:semiHidden/>
    <w:unhideWhenUsed/>
    <w:rsid w:val="0025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2564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564"/>
    <w:rPr>
      <w:b w:val="0"/>
      <w:bCs w:val="0"/>
      <w:strike w:val="0"/>
      <w:dstrike w:val="0"/>
      <w:color w:val="0062A0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2D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1166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166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1166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11665"/>
    <w:rPr>
      <w:rFonts w:ascii="Calibri" w:hAnsi="Calibri" w:cs="Calibri"/>
      <w:noProof/>
    </w:rPr>
  </w:style>
  <w:style w:type="paragraph" w:styleId="NoSpacing">
    <w:name w:val="No Spacing"/>
    <w:uiPriority w:val="1"/>
    <w:qFormat/>
    <w:rsid w:val="005874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700F"/>
    <w:pPr>
      <w:ind w:left="720"/>
      <w:contextualSpacing/>
    </w:pPr>
  </w:style>
  <w:style w:type="paragraph" w:customStyle="1" w:styleId="Default">
    <w:name w:val="Default"/>
    <w:rsid w:val="006B6D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34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BB61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16A"/>
    <w:pPr>
      <w:spacing w:after="0" w:line="240" w:lineRule="auto"/>
    </w:pPr>
  </w:style>
  <w:style w:type="table" w:styleId="ListTable6Colorful">
    <w:name w:val="List Table 6 Colorful"/>
    <w:basedOn w:val="TableNormal"/>
    <w:uiPriority w:val="51"/>
    <w:rsid w:val="000752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CF13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A641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93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6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0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4977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6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30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76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03DB-4336-4482-A288-324F0CFB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Lyle, Alicia (CDC/DDNID/NCEH/DLS)</dc:creator>
  <cp:keywords/>
  <dc:description/>
  <cp:lastModifiedBy>Lyle, Alicia (CDC/DDNID/NCEH/DLS)</cp:lastModifiedBy>
  <cp:revision>11</cp:revision>
  <cp:lastPrinted>2022-11-22T21:44:00Z</cp:lastPrinted>
  <dcterms:created xsi:type="dcterms:W3CDTF">2023-04-10T16:33:00Z</dcterms:created>
  <dcterms:modified xsi:type="dcterms:W3CDTF">2023-04-10T20:13:00Z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2021-05-03T13:06:26Z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8aeedbb4-e009-43cd-9787-476c8ed59028</vt:lpwstr>
  </property>
  <property fmtid="{D5CDD505-2E9C-101B-9397-08002B2CF9AE}" pid="8" name="MSIP_Label_7b94a7b8-f06c-4dfe-bdcc-9b548fd58c31_ContentBits">
    <vt:lpwstr>0</vt:lpwstr>
  </property>
</Properties>
</file>