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1D" w:rsidRDefault="003E3309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Figures and Tables</w:t>
      </w:r>
    </w:p>
    <w:p w:rsidR="00FE0D1D" w:rsidRDefault="003E3309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Table 1 </w:t>
      </w:r>
    </w:p>
    <w:p w:rsidR="00FE0D1D" w:rsidRDefault="003E3309">
      <w:pPr>
        <w:spacing w:line="360" w:lineRule="auto"/>
        <w:rPr>
          <w:rFonts w:ascii="Palatino" w:hAnsi="Palatino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>P-values of the hypothesis test that the beta coefficient of the regression of the difference from the mean is equal to 1.</w:t>
      </w:r>
    </w:p>
    <w:tbl>
      <w:tblPr>
        <w:tblW w:w="7451" w:type="dxa"/>
        <w:tblInd w:w="300" w:type="dxa"/>
        <w:tblLayout w:type="fixed"/>
        <w:tblCellMar>
          <w:top w:w="10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91"/>
        <w:gridCol w:w="2581"/>
        <w:gridCol w:w="2579"/>
      </w:tblGrid>
      <w:tr w:rsidR="00FE0D1D">
        <w:tc>
          <w:tcPr>
            <w:tcW w:w="2291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Roche vs Abbot</w:t>
            </w:r>
          </w:p>
        </w:tc>
        <w:tc>
          <w:tcPr>
            <w:tcW w:w="2581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Roche vs Beckman</w:t>
            </w:r>
          </w:p>
        </w:tc>
        <w:tc>
          <w:tcPr>
            <w:tcW w:w="2579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Roche vs Siemens</w:t>
            </w:r>
          </w:p>
        </w:tc>
      </w:tr>
      <w:tr w:rsidR="00FE0D1D">
        <w:tc>
          <w:tcPr>
            <w:tcW w:w="2291" w:type="dxa"/>
            <w:tcBorders>
              <w:bottom w:val="single" w:sz="6" w:space="0" w:color="000000"/>
            </w:tcBorders>
          </w:tcPr>
          <w:p w:rsidR="00FE0D1D" w:rsidRDefault="003E3309">
            <w:pPr>
              <w:widowControl w:val="0"/>
              <w:spacing w:line="360" w:lineRule="auto"/>
              <w:jc w:val="right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1.184352e-17</w:t>
            </w:r>
          </w:p>
        </w:tc>
        <w:tc>
          <w:tcPr>
            <w:tcW w:w="2581" w:type="dxa"/>
            <w:tcBorders>
              <w:bottom w:val="single" w:sz="6" w:space="0" w:color="000000"/>
            </w:tcBorders>
          </w:tcPr>
          <w:p w:rsidR="00FE0D1D" w:rsidRDefault="003E3309">
            <w:pPr>
              <w:widowControl w:val="0"/>
              <w:spacing w:line="360" w:lineRule="auto"/>
              <w:jc w:val="right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8.089334e-31</w:t>
            </w:r>
          </w:p>
        </w:tc>
        <w:tc>
          <w:tcPr>
            <w:tcW w:w="2579" w:type="dxa"/>
            <w:tcBorders>
              <w:bottom w:val="single" w:sz="6" w:space="0" w:color="000000"/>
            </w:tcBorders>
          </w:tcPr>
          <w:p w:rsidR="00FE0D1D" w:rsidRDefault="003E3309">
            <w:pPr>
              <w:widowControl w:val="0"/>
              <w:spacing w:line="360" w:lineRule="auto"/>
              <w:jc w:val="right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 xml:space="preserve"> 4.508082e-19</w:t>
            </w:r>
          </w:p>
        </w:tc>
      </w:tr>
    </w:tbl>
    <w:p w:rsidR="00FE0D1D" w:rsidRDefault="00FE0D1D">
      <w:pPr>
        <w:spacing w:line="360" w:lineRule="auto"/>
        <w:rPr>
          <w:rFonts w:ascii="Palatino" w:hAnsi="Palatino" w:cs="Times New Roman"/>
          <w:b/>
          <w:bCs/>
          <w:i/>
          <w:iCs/>
          <w:sz w:val="20"/>
          <w:szCs w:val="20"/>
          <w:lang w:val="en-US"/>
        </w:rPr>
      </w:pPr>
    </w:p>
    <w:p w:rsidR="00FE0D1D" w:rsidRDefault="00FE0D1D">
      <w:pPr>
        <w:spacing w:line="360" w:lineRule="auto"/>
        <w:rPr>
          <w:rFonts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cs="Times New Roman"/>
          <w:b/>
          <w:bCs/>
          <w:lang w:val="en-US"/>
        </w:rPr>
      </w:pPr>
    </w:p>
    <w:p w:rsidR="00FE0D1D" w:rsidRDefault="003E330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Table 2 </w:t>
      </w:r>
    </w:p>
    <w:p w:rsidR="00FE0D1D" w:rsidRDefault="003E3309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Slope and intercept of the Passing-Bablok regression analysis, performed first on each set of measurements and then on the mean values of tPSA. </w:t>
      </w:r>
    </w:p>
    <w:tbl>
      <w:tblPr>
        <w:tblW w:w="9360" w:type="dxa"/>
        <w:tblInd w:w="300" w:type="dxa"/>
        <w:tblLayout w:type="fixed"/>
        <w:tblCellMar>
          <w:top w:w="10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02"/>
        <w:gridCol w:w="1771"/>
        <w:gridCol w:w="1935"/>
        <w:gridCol w:w="2028"/>
        <w:gridCol w:w="2024"/>
      </w:tblGrid>
      <w:tr w:rsidR="00FE0D1D">
        <w:tc>
          <w:tcPr>
            <w:tcW w:w="3373" w:type="dxa"/>
            <w:gridSpan w:val="2"/>
          </w:tcPr>
          <w:p w:rsidR="00FE0D1D" w:rsidRDefault="00FE0D1D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</w:p>
        </w:tc>
        <w:tc>
          <w:tcPr>
            <w:tcW w:w="1935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Roche vs Abbot</w:t>
            </w:r>
          </w:p>
        </w:tc>
        <w:tc>
          <w:tcPr>
            <w:tcW w:w="2028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Roche vs Beckman</w:t>
            </w:r>
          </w:p>
        </w:tc>
        <w:tc>
          <w:tcPr>
            <w:tcW w:w="2024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Roche vs Siemens</w:t>
            </w:r>
          </w:p>
        </w:tc>
      </w:tr>
      <w:tr w:rsidR="00FE0D1D">
        <w:tc>
          <w:tcPr>
            <w:tcW w:w="1602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771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Run 1</w:t>
            </w:r>
          </w:p>
        </w:tc>
        <w:tc>
          <w:tcPr>
            <w:tcW w:w="1935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-0.036(-0.102, 0.007)</w:t>
            </w:r>
          </w:p>
        </w:tc>
        <w:tc>
          <w:tcPr>
            <w:tcW w:w="2028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-0.058(-0.128, -0.003)</w:t>
            </w:r>
          </w:p>
        </w:tc>
        <w:tc>
          <w:tcPr>
            <w:tcW w:w="2024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-0.065(-0.161, 0.004)</w:t>
            </w:r>
          </w:p>
        </w:tc>
      </w:tr>
      <w:tr w:rsidR="00FE0D1D">
        <w:tc>
          <w:tcPr>
            <w:tcW w:w="1602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Slope</w:t>
            </w:r>
          </w:p>
        </w:tc>
        <w:tc>
          <w:tcPr>
            <w:tcW w:w="1771" w:type="dxa"/>
          </w:tcPr>
          <w:p w:rsidR="00FE0D1D" w:rsidRDefault="00FE0D1D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0.998(0.983, 1.014)</w:t>
            </w:r>
          </w:p>
        </w:tc>
        <w:tc>
          <w:tcPr>
            <w:tcW w:w="2028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0.826(0.804, 0.852)</w:t>
            </w:r>
          </w:p>
        </w:tc>
        <w:tc>
          <w:tcPr>
            <w:tcW w:w="2024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0.874(0.856, 0.894)</w:t>
            </w:r>
          </w:p>
        </w:tc>
      </w:tr>
      <w:tr w:rsidR="00FE0D1D">
        <w:tc>
          <w:tcPr>
            <w:tcW w:w="1602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771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Run 2</w:t>
            </w:r>
          </w:p>
        </w:tc>
        <w:tc>
          <w:tcPr>
            <w:tcW w:w="1935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-0.038(-0.093, 0.023)</w:t>
            </w:r>
          </w:p>
        </w:tc>
        <w:tc>
          <w:tcPr>
            <w:tcW w:w="2028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-0.104(-0.191, -0.01)</w:t>
            </w:r>
          </w:p>
        </w:tc>
        <w:tc>
          <w:tcPr>
            <w:tcW w:w="2024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-0.088(-0.149, -0.016)</w:t>
            </w:r>
          </w:p>
        </w:tc>
      </w:tr>
      <w:tr w:rsidR="00FE0D1D">
        <w:tc>
          <w:tcPr>
            <w:tcW w:w="1602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Slope</w:t>
            </w:r>
          </w:p>
        </w:tc>
        <w:tc>
          <w:tcPr>
            <w:tcW w:w="1771" w:type="dxa"/>
          </w:tcPr>
          <w:p w:rsidR="00FE0D1D" w:rsidRDefault="00FE0D1D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0.95(0.936, 0.969)</w:t>
            </w:r>
          </w:p>
        </w:tc>
        <w:tc>
          <w:tcPr>
            <w:tcW w:w="2028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0.812(0.791, 0.835)</w:t>
            </w:r>
          </w:p>
        </w:tc>
        <w:tc>
          <w:tcPr>
            <w:tcW w:w="2024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0.856(0.835, 0.874)</w:t>
            </w:r>
          </w:p>
        </w:tc>
      </w:tr>
      <w:tr w:rsidR="00FE0D1D">
        <w:tc>
          <w:tcPr>
            <w:tcW w:w="1602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1771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Mean values of tPSA</w:t>
            </w:r>
          </w:p>
        </w:tc>
        <w:tc>
          <w:tcPr>
            <w:tcW w:w="1935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-0.033(-0.098, 0.026)</w:t>
            </w:r>
          </w:p>
        </w:tc>
        <w:tc>
          <w:tcPr>
            <w:tcW w:w="2028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-0.08(-0.144, -0.004)</w:t>
            </w:r>
          </w:p>
        </w:tc>
        <w:tc>
          <w:tcPr>
            <w:tcW w:w="2024" w:type="dxa"/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-0.059(-0.138, -0.014)</w:t>
            </w:r>
          </w:p>
        </w:tc>
      </w:tr>
      <w:tr w:rsidR="00FE0D1D">
        <w:tc>
          <w:tcPr>
            <w:tcW w:w="1602" w:type="dxa"/>
            <w:tcBorders>
              <w:bottom w:val="single" w:sz="6" w:space="0" w:color="000000"/>
            </w:tcBorders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b/>
                <w:bCs/>
                <w:sz w:val="20"/>
                <w:szCs w:val="20"/>
              </w:rPr>
            </w:pPr>
            <w:r>
              <w:rPr>
                <w:rFonts w:ascii="Palatino" w:hAnsi="Palatino" w:cs="Times New Roman"/>
                <w:b/>
                <w:bCs/>
                <w:sz w:val="20"/>
                <w:szCs w:val="20"/>
              </w:rPr>
              <w:t>Slope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</w:tcPr>
          <w:p w:rsidR="00FE0D1D" w:rsidRDefault="00FE0D1D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0.974(0.959, 0.988)</w:t>
            </w:r>
          </w:p>
        </w:tc>
        <w:tc>
          <w:tcPr>
            <w:tcW w:w="2028" w:type="dxa"/>
            <w:tcBorders>
              <w:bottom w:val="single" w:sz="6" w:space="0" w:color="000000"/>
            </w:tcBorders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0.818(0.797, 0.838)</w:t>
            </w:r>
          </w:p>
        </w:tc>
        <w:tc>
          <w:tcPr>
            <w:tcW w:w="2024" w:type="dxa"/>
            <w:tcBorders>
              <w:bottom w:val="single" w:sz="6" w:space="0" w:color="000000"/>
            </w:tcBorders>
          </w:tcPr>
          <w:p w:rsidR="00FE0D1D" w:rsidRDefault="003E3309">
            <w:pPr>
              <w:widowControl w:val="0"/>
              <w:spacing w:line="360" w:lineRule="auto"/>
              <w:rPr>
                <w:rFonts w:ascii="Palatino" w:hAnsi="Palatino" w:cs="Times New Roman"/>
                <w:sz w:val="20"/>
                <w:szCs w:val="20"/>
              </w:rPr>
            </w:pPr>
            <w:r>
              <w:rPr>
                <w:rFonts w:ascii="Palatino" w:hAnsi="Palatino" w:cs="Times New Roman"/>
                <w:sz w:val="20"/>
                <w:szCs w:val="20"/>
              </w:rPr>
              <w:t>0.863(0.849, 0.88)</w:t>
            </w:r>
          </w:p>
        </w:tc>
      </w:tr>
    </w:tbl>
    <w:p w:rsidR="00FE0D1D" w:rsidRDefault="00FE0D1D">
      <w:pPr>
        <w:spacing w:line="360" w:lineRule="auto"/>
        <w:rPr>
          <w:rFonts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3E330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Figure 1.  </w:t>
      </w:r>
    </w:p>
    <w:p w:rsidR="00FE0D1D" w:rsidRDefault="003E3309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lang w:val="en-US"/>
        </w:rPr>
        <w:t>Scatter plots</w:t>
      </w:r>
      <w:r>
        <w:rPr>
          <w:rFonts w:ascii="Times New Roman" w:hAnsi="Times New Roman" w:cs="Times New Roman"/>
          <w:lang w:val="en-US"/>
        </w:rPr>
        <w:t xml:space="preserve"> comparing the first set with the second run of tPSA measurements for each assay</w:t>
      </w:r>
    </w:p>
    <w:p w:rsidR="00FE0D1D" w:rsidRDefault="003E3309">
      <w:pPr>
        <w:spacing w:line="360" w:lineRule="auto"/>
      </w:pPr>
      <w:r>
        <w:rPr>
          <w:noProof/>
          <w:lang w:val="en-US" w:eastAsia="en-US"/>
        </w:rPr>
        <w:drawing>
          <wp:inline distT="0" distB="0" distL="0" distR="0">
            <wp:extent cx="4572000" cy="4572000"/>
            <wp:effectExtent l="0" t="0" r="0" b="0"/>
            <wp:docPr id="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D1D" w:rsidRDefault="00FE0D1D">
      <w:pPr>
        <w:spacing w:line="360" w:lineRule="auto"/>
        <w:jc w:val="both"/>
        <w:rPr>
          <w:rFonts w:ascii="Palatino" w:hAnsi="Palatino" w:cs="Times New Roman"/>
          <w:b/>
          <w:sz w:val="20"/>
          <w:szCs w:val="20"/>
          <w:lang w:val="en-GB"/>
        </w:rPr>
      </w:pPr>
    </w:p>
    <w:p w:rsidR="00FE0D1D" w:rsidRDefault="00FE0D1D">
      <w:pPr>
        <w:spacing w:line="360" w:lineRule="auto"/>
        <w:jc w:val="both"/>
        <w:rPr>
          <w:rFonts w:ascii="Palatino" w:hAnsi="Palatino" w:cs="Times New Roman"/>
          <w:b/>
          <w:sz w:val="20"/>
          <w:szCs w:val="20"/>
          <w:lang w:val="en-GB"/>
        </w:rPr>
      </w:pPr>
    </w:p>
    <w:p w:rsidR="00FE0D1D" w:rsidRDefault="00FE0D1D">
      <w:pPr>
        <w:spacing w:line="360" w:lineRule="auto"/>
        <w:jc w:val="both"/>
        <w:rPr>
          <w:rFonts w:ascii="Palatino" w:hAnsi="Palatino" w:cs="Times New Roman"/>
          <w:b/>
          <w:sz w:val="20"/>
          <w:szCs w:val="20"/>
          <w:lang w:val="en-GB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FE0D1D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FE0D1D" w:rsidRDefault="003E3309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Figure 2.  </w:t>
      </w:r>
    </w:p>
    <w:p w:rsidR="00FE0D1D" w:rsidRDefault="003E3309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 w:cs="Times New Roman"/>
          <w:lang w:val="en-US"/>
        </w:rPr>
        <w:t>Scatter plots comparing the first set with the second run of fPSA measurements for each assay</w:t>
      </w:r>
    </w:p>
    <w:p w:rsidR="00FE0D1D" w:rsidRDefault="00FE0D1D">
      <w:pPr>
        <w:spacing w:line="360" w:lineRule="auto"/>
        <w:jc w:val="both"/>
        <w:rPr>
          <w:rFonts w:ascii="Palatino" w:hAnsi="Palatino" w:cs="Times New Roman"/>
          <w:b/>
          <w:sz w:val="20"/>
          <w:szCs w:val="20"/>
          <w:lang w:val="en-GB"/>
        </w:rPr>
      </w:pPr>
    </w:p>
    <w:p w:rsidR="00FE0D1D" w:rsidRDefault="00FE0D1D">
      <w:pPr>
        <w:spacing w:line="360" w:lineRule="auto"/>
        <w:jc w:val="both"/>
        <w:rPr>
          <w:rFonts w:ascii="Palatino" w:hAnsi="Palatino" w:cs="Times New Roman"/>
          <w:b/>
          <w:sz w:val="20"/>
          <w:szCs w:val="20"/>
          <w:lang w:val="en-GB"/>
        </w:rPr>
      </w:pPr>
    </w:p>
    <w:p w:rsidR="00FE0D1D" w:rsidRDefault="00FE0D1D">
      <w:pPr>
        <w:spacing w:line="360" w:lineRule="auto"/>
        <w:jc w:val="both"/>
        <w:rPr>
          <w:rFonts w:ascii="Palatino" w:hAnsi="Palatino" w:cs="Times New Roman"/>
          <w:b/>
          <w:sz w:val="20"/>
          <w:szCs w:val="20"/>
          <w:lang w:val="en-GB"/>
        </w:rPr>
      </w:pPr>
    </w:p>
    <w:p w:rsidR="00FE0D1D" w:rsidRDefault="003E3309">
      <w:pPr>
        <w:spacing w:line="360" w:lineRule="auto"/>
        <w:jc w:val="both"/>
        <w:rPr>
          <w:rFonts w:ascii="Palatino" w:hAnsi="Palatino" w:cs="Times New Roman"/>
          <w:b/>
          <w:sz w:val="20"/>
          <w:szCs w:val="20"/>
          <w:lang w:val="en-GB"/>
        </w:rPr>
      </w:pPr>
      <w:r>
        <w:rPr>
          <w:noProof/>
          <w:lang w:val="en-US" w:eastAsia="en-US"/>
        </w:rPr>
        <w:drawing>
          <wp:inline distT="0" distB="0" distL="0" distR="0">
            <wp:extent cx="4572000" cy="4572000"/>
            <wp:effectExtent l="0" t="0" r="0" b="0"/>
            <wp:docPr id="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D1D">
      <w:footerReference w:type="default" r:id="rId9"/>
      <w:pgSz w:w="12240" w:h="15840"/>
      <w:pgMar w:top="1440" w:right="1440" w:bottom="1440" w:left="1440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09" w:rsidRDefault="003E3309">
      <w:r>
        <w:separator/>
      </w:r>
    </w:p>
  </w:endnote>
  <w:endnote w:type="continuationSeparator" w:id="0">
    <w:p w:rsidR="003E3309" w:rsidRDefault="003E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1D" w:rsidRDefault="003E3309">
    <w:pPr>
      <w:jc w:val="center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9D4F60">
      <w:rPr>
        <w:rFonts w:ascii="Times New Roman" w:hAnsi="Times New Roman" w:cs="Times New Roman"/>
        <w:noProof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09" w:rsidRDefault="003E3309">
      <w:r>
        <w:separator/>
      </w:r>
    </w:p>
  </w:footnote>
  <w:footnote w:type="continuationSeparator" w:id="0">
    <w:p w:rsidR="003E3309" w:rsidRDefault="003E3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1D"/>
    <w:rsid w:val="003E3309"/>
    <w:rsid w:val="009D4F60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693A6-9336-4CEE-9028-A7DDC307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fasiforte">
    <w:name w:val="Enfasi forte"/>
    <w:qFormat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536B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536BE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536BE"/>
    <w:rPr>
      <w:b/>
      <w:bCs/>
      <w:sz w:val="20"/>
      <w:szCs w:val="20"/>
    </w:rPr>
  </w:style>
  <w:style w:type="character" w:customStyle="1" w:styleId="Numerazionerighe">
    <w:name w:val="Numerazione righe"/>
  </w:style>
  <w:style w:type="character" w:customStyle="1" w:styleId="CollegamentoInternet">
    <w:name w:val="Collegamento Internet"/>
    <w:basedOn w:val="Absatz-Standardschriftart"/>
    <w:uiPriority w:val="99"/>
    <w:semiHidden/>
    <w:unhideWhenUsed/>
    <w:rsid w:val="00254CF3"/>
    <w:rPr>
      <w:color w:val="0000FF"/>
      <w:u w:val="single"/>
    </w:rPr>
  </w:style>
  <w:style w:type="character" w:customStyle="1" w:styleId="docsum-authors">
    <w:name w:val="docsum-authors"/>
    <w:basedOn w:val="Absatz-Standardschriftart"/>
    <w:qFormat/>
    <w:rsid w:val="00254CF3"/>
  </w:style>
  <w:style w:type="character" w:customStyle="1" w:styleId="docsum-journal-citation">
    <w:name w:val="docsum-journal-citation"/>
    <w:basedOn w:val="Absatz-Standardschriftart"/>
    <w:qFormat/>
    <w:rsid w:val="00254CF3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078D3"/>
    <w:rPr>
      <w:rFonts w:ascii="Segoe UI" w:hAnsi="Segoe UI" w:cs="Segoe UI"/>
      <w:sz w:val="18"/>
      <w:szCs w:val="18"/>
    </w:rPr>
  </w:style>
  <w:style w:type="paragraph" w:customStyle="1" w:styleId="Titolo">
    <w:name w:val="Titolo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Textkrper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totabella">
    <w:name w:val="Contenuto tabella"/>
    <w:basedOn w:val="Standard"/>
    <w:qFormat/>
    <w:pPr>
      <w:suppressLineNumbers/>
    </w:pPr>
    <w:rPr>
      <w:rFonts w:ascii="Times New Roman" w:eastAsia="Times New Roman" w:hAnsi="Times New Roman" w:cs="Times New Roman"/>
    </w:rPr>
  </w:style>
  <w:style w:type="paragraph" w:customStyle="1" w:styleId="Intestazioneepidipagina">
    <w:name w:val="Intestazione e piè di pagina"/>
    <w:basedOn w:val="Standard"/>
    <w:qFormat/>
  </w:style>
  <w:style w:type="paragraph" w:styleId="Fuzeile">
    <w:name w:val="footer"/>
    <w:basedOn w:val="Intestazioneepidipagina"/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berarbeitung">
    <w:name w:val="Revision"/>
    <w:uiPriority w:val="99"/>
    <w:semiHidden/>
    <w:qFormat/>
    <w:rsid w:val="00B92546"/>
    <w:pPr>
      <w:suppressAutoHyphens w:val="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B536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B536BE"/>
    <w:rPr>
      <w:b/>
      <w:bCs/>
    </w:rPr>
  </w:style>
  <w:style w:type="paragraph" w:styleId="StandardWeb">
    <w:name w:val="Normal (Web)"/>
    <w:basedOn w:val="Standard"/>
    <w:uiPriority w:val="99"/>
    <w:semiHidden/>
    <w:unhideWhenUsed/>
    <w:qFormat/>
    <w:rsid w:val="00FA724A"/>
    <w:pPr>
      <w:suppressAutoHyphens w:val="0"/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07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4393-2992-4219-A1FD-06B721EB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Biganzoli</dc:creator>
  <dc:description/>
  <cp:lastModifiedBy>Jahnke, Heike</cp:lastModifiedBy>
  <cp:revision>2</cp:revision>
  <cp:lastPrinted>2022-08-31T09:14:00Z</cp:lastPrinted>
  <dcterms:created xsi:type="dcterms:W3CDTF">2022-10-01T05:09:00Z</dcterms:created>
  <dcterms:modified xsi:type="dcterms:W3CDTF">2022-10-01T05:09:00Z</dcterms:modified>
  <dc:language>it-IT</dc:language>
</cp:coreProperties>
</file>