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EAB66" w14:textId="1BB2A34B" w:rsidR="000D3C0C" w:rsidRPr="00C71D56" w:rsidRDefault="00B621C2" w:rsidP="00805AA8">
      <w:pPr>
        <w:spacing w:line="480" w:lineRule="auto"/>
        <w:rPr>
          <w:rFonts w:cstheme="minorHAnsi"/>
          <w:b/>
          <w:sz w:val="24"/>
          <w:szCs w:val="24"/>
          <w:u w:val="single"/>
        </w:rPr>
      </w:pPr>
      <w:r w:rsidRPr="00C71D56">
        <w:rPr>
          <w:rFonts w:cstheme="minorHAnsi"/>
          <w:b/>
          <w:sz w:val="24"/>
          <w:szCs w:val="24"/>
          <w:u w:val="single"/>
        </w:rPr>
        <w:t>Supplemental M</w:t>
      </w:r>
      <w:r w:rsidR="00805AA8" w:rsidRPr="00C71D56">
        <w:rPr>
          <w:rFonts w:cstheme="minorHAnsi"/>
          <w:b/>
          <w:sz w:val="24"/>
          <w:szCs w:val="24"/>
          <w:u w:val="single"/>
        </w:rPr>
        <w:t>aterial</w:t>
      </w:r>
    </w:p>
    <w:p w14:paraId="4498DCE4" w14:textId="77777777" w:rsidR="00805AA8" w:rsidRPr="00C71D56" w:rsidRDefault="00805AA8" w:rsidP="00805AA8">
      <w:pPr>
        <w:spacing w:line="480" w:lineRule="auto"/>
        <w:rPr>
          <w:rFonts w:cstheme="minorHAnsi"/>
          <w:sz w:val="24"/>
          <w:szCs w:val="24"/>
        </w:rPr>
      </w:pPr>
      <w:r w:rsidRPr="00C71D56">
        <w:rPr>
          <w:rFonts w:cstheme="minorHAnsi"/>
          <w:noProof/>
          <w:sz w:val="24"/>
          <w:szCs w:val="24"/>
          <w:lang w:val="nl-NL" w:eastAsia="nl-NL"/>
        </w:rPr>
        <w:drawing>
          <wp:inline distT="0" distB="0" distL="0" distR="0" wp14:anchorId="3DBEF5AA" wp14:editId="61E3454F">
            <wp:extent cx="4858852" cy="4313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libration curve_CCL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1217" r="11689"/>
                    <a:stretch/>
                  </pic:blipFill>
                  <pic:spPr bwMode="auto">
                    <a:xfrm>
                      <a:off x="0" y="0"/>
                      <a:ext cx="4859559" cy="431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0967B" w14:textId="77777777" w:rsidR="007207BD" w:rsidRPr="00C71D56" w:rsidRDefault="007207BD" w:rsidP="007207BD">
      <w:pPr>
        <w:spacing w:line="480" w:lineRule="auto"/>
        <w:rPr>
          <w:rFonts w:cstheme="minorHAnsi"/>
          <w:sz w:val="24"/>
          <w:szCs w:val="24"/>
        </w:rPr>
      </w:pPr>
      <w:r w:rsidRPr="00C71D56">
        <w:rPr>
          <w:rFonts w:cstheme="minorHAnsi"/>
          <w:b/>
          <w:sz w:val="24"/>
          <w:szCs w:val="24"/>
        </w:rPr>
        <w:t xml:space="preserve">Supplemental Figure 1: </w:t>
      </w:r>
      <w:r w:rsidRPr="00C71D56">
        <w:rPr>
          <w:rFonts w:cstheme="minorHAnsi"/>
          <w:sz w:val="24"/>
          <w:szCs w:val="24"/>
        </w:rPr>
        <w:t>Calibration curve low concentrations of 5-hydroxytrpyophan.</w:t>
      </w:r>
    </w:p>
    <w:p w14:paraId="375EDE29" w14:textId="1EE299BF" w:rsidR="00805AA8" w:rsidRPr="00C71D56" w:rsidRDefault="00805AA8" w:rsidP="00805AA8">
      <w:pPr>
        <w:pStyle w:val="NoSpacing"/>
        <w:spacing w:line="480" w:lineRule="auto"/>
        <w:jc w:val="both"/>
        <w:rPr>
          <w:rFonts w:cstheme="minorHAnsi"/>
          <w:sz w:val="24"/>
          <w:szCs w:val="24"/>
        </w:rPr>
      </w:pPr>
      <w:r w:rsidRPr="00C71D56">
        <w:rPr>
          <w:rFonts w:cstheme="minorHAnsi"/>
          <w:sz w:val="24"/>
          <w:szCs w:val="24"/>
        </w:rPr>
        <w:t xml:space="preserve">In this additional experiment the medium QC-sample of </w:t>
      </w:r>
      <w:r w:rsidR="007207BD" w:rsidRPr="00C71D56">
        <w:rPr>
          <w:rFonts w:cstheme="minorHAnsi"/>
          <w:sz w:val="24"/>
          <w:szCs w:val="24"/>
        </w:rPr>
        <w:t>5-hydroxytrpyophan</w:t>
      </w:r>
      <w:r w:rsidR="00524BEA" w:rsidRPr="00C71D56">
        <w:rPr>
          <w:rFonts w:cstheme="minorHAnsi"/>
          <w:sz w:val="24"/>
          <w:szCs w:val="24"/>
        </w:rPr>
        <w:t xml:space="preserve"> </w:t>
      </w:r>
      <w:r w:rsidRPr="00C71D56">
        <w:rPr>
          <w:rFonts w:cstheme="minorHAnsi"/>
          <w:sz w:val="24"/>
          <w:szCs w:val="24"/>
        </w:rPr>
        <w:t>was diluted 2 times, 8 times, and 16 times. The medium and low QC-samples were extracted in four-fold. The dilutions were extracted in duplicate. The number of runs was 3. The R</w:t>
      </w:r>
      <w:r w:rsidRPr="00C71D56">
        <w:rPr>
          <w:rFonts w:cstheme="minorHAnsi"/>
          <w:sz w:val="24"/>
          <w:szCs w:val="24"/>
          <w:vertAlign w:val="superscript"/>
        </w:rPr>
        <w:t>2</w:t>
      </w:r>
      <w:r w:rsidRPr="00C71D56">
        <w:rPr>
          <w:rFonts w:cstheme="minorHAnsi"/>
          <w:sz w:val="24"/>
          <w:szCs w:val="24"/>
        </w:rPr>
        <w:t xml:space="preserve"> of 0.996 indicates excellent linearity.</w:t>
      </w:r>
      <w:r w:rsidRPr="00C71D56">
        <w:rPr>
          <w:rFonts w:cstheme="minorHAnsi"/>
          <w:sz w:val="24"/>
          <w:szCs w:val="24"/>
        </w:rPr>
        <w:br w:type="page"/>
      </w:r>
    </w:p>
    <w:p w14:paraId="4D7DA1BC" w14:textId="77777777" w:rsidR="00805AA8" w:rsidRPr="00C71D56" w:rsidRDefault="00805AA8" w:rsidP="00805AA8">
      <w:pPr>
        <w:pStyle w:val="NoSpacing"/>
        <w:spacing w:line="480" w:lineRule="auto"/>
        <w:jc w:val="both"/>
        <w:rPr>
          <w:rFonts w:cstheme="minorHAnsi"/>
          <w:sz w:val="24"/>
          <w:szCs w:val="24"/>
        </w:rPr>
      </w:pPr>
      <w:r w:rsidRPr="00C71D56">
        <w:rPr>
          <w:rFonts w:cstheme="minorHAnsi"/>
          <w:b/>
          <w:sz w:val="24"/>
          <w:szCs w:val="24"/>
        </w:rPr>
        <w:lastRenderedPageBreak/>
        <w:t>Supplemental Table 1:</w:t>
      </w:r>
      <w:r w:rsidRPr="00C71D56">
        <w:rPr>
          <w:rFonts w:cstheme="minorHAnsi"/>
          <w:sz w:val="24"/>
          <w:szCs w:val="24"/>
        </w:rPr>
        <w:t xml:space="preserve"> Mass spectrometry conditions.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725"/>
        <w:gridCol w:w="222"/>
      </w:tblGrid>
      <w:tr w:rsidR="00C71D56" w:rsidRPr="00C71D56" w14:paraId="7D8DC96B" w14:textId="77777777" w:rsidTr="00D0616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B29724" w14:textId="77777777" w:rsidR="00B93BD7" w:rsidRPr="00C71D56" w:rsidRDefault="00B93BD7" w:rsidP="001867D2">
            <w:pPr>
              <w:pStyle w:val="NoSpacing"/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C71D56">
              <w:rPr>
                <w:rFonts w:cstheme="minorHAnsi"/>
                <w:b/>
                <w:sz w:val="20"/>
                <w:szCs w:val="20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5D24DB" w14:textId="77777777" w:rsidR="00B93BD7" w:rsidRPr="00C71D56" w:rsidRDefault="00B93BD7" w:rsidP="001867D2">
            <w:pPr>
              <w:pStyle w:val="NoSpacing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5BCB2A" w14:textId="77777777" w:rsidR="00B93BD7" w:rsidRPr="00C71D56" w:rsidRDefault="00B93BD7" w:rsidP="001867D2">
            <w:pPr>
              <w:pStyle w:val="NoSpacing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1D56" w:rsidRPr="00C71D56" w14:paraId="4472EAAD" w14:textId="77777777" w:rsidTr="00D06160">
        <w:tc>
          <w:tcPr>
            <w:tcW w:w="0" w:type="auto"/>
            <w:tcBorders>
              <w:top w:val="single" w:sz="4" w:space="0" w:color="auto"/>
            </w:tcBorders>
          </w:tcPr>
          <w:p w14:paraId="437512CB" w14:textId="77777777" w:rsidR="00B93BD7" w:rsidRPr="00C71D56" w:rsidRDefault="00B93BD7" w:rsidP="0063087E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Capillary voltage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5ED893" w14:textId="77777777" w:rsidR="00B93BD7" w:rsidRPr="00C71D56" w:rsidRDefault="00B93BD7" w:rsidP="00524BEA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3.30 kV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A76FA5" w14:textId="77777777" w:rsidR="00B93BD7" w:rsidRPr="00C71D56" w:rsidRDefault="00B93BD7" w:rsidP="00524BEA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1D56" w:rsidRPr="00C71D56" w14:paraId="12A8EF2C" w14:textId="77777777" w:rsidTr="00D06160">
        <w:tc>
          <w:tcPr>
            <w:tcW w:w="0" w:type="auto"/>
          </w:tcPr>
          <w:p w14:paraId="07A1D19B" w14:textId="77777777" w:rsidR="00B93BD7" w:rsidRPr="00C71D56" w:rsidRDefault="00B93BD7" w:rsidP="0063087E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 xml:space="preserve">Source temperature </w:t>
            </w:r>
          </w:p>
        </w:tc>
        <w:tc>
          <w:tcPr>
            <w:tcW w:w="0" w:type="auto"/>
          </w:tcPr>
          <w:p w14:paraId="65F2EA38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 xml:space="preserve">150 </w:t>
            </w:r>
            <w:r w:rsidRPr="00C71D56">
              <w:rPr>
                <w:rFonts w:cstheme="minorHAnsi"/>
                <w:sz w:val="20"/>
                <w:szCs w:val="20"/>
              </w:rPr>
              <w:sym w:font="Symbol" w:char="F0B0"/>
            </w:r>
            <w:r w:rsidRPr="00C71D56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14:paraId="3310480D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1D56" w:rsidRPr="00C71D56" w14:paraId="537035A3" w14:textId="77777777" w:rsidTr="00D06160">
        <w:tc>
          <w:tcPr>
            <w:tcW w:w="0" w:type="auto"/>
          </w:tcPr>
          <w:p w14:paraId="75EC134B" w14:textId="77777777" w:rsidR="00B93BD7" w:rsidRPr="00C71D56" w:rsidRDefault="00B93BD7" w:rsidP="0063087E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71D56">
              <w:rPr>
                <w:rFonts w:cstheme="minorHAnsi"/>
                <w:sz w:val="20"/>
                <w:szCs w:val="20"/>
              </w:rPr>
              <w:t>Desolvation</w:t>
            </w:r>
            <w:proofErr w:type="spellEnd"/>
            <w:r w:rsidRPr="00C71D56">
              <w:rPr>
                <w:rFonts w:cstheme="minorHAnsi"/>
                <w:sz w:val="20"/>
                <w:szCs w:val="20"/>
              </w:rPr>
              <w:t xml:space="preserve"> temperature</w:t>
            </w:r>
          </w:p>
        </w:tc>
        <w:tc>
          <w:tcPr>
            <w:tcW w:w="0" w:type="auto"/>
          </w:tcPr>
          <w:p w14:paraId="7CAD19CE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 xml:space="preserve">500 </w:t>
            </w:r>
            <w:r w:rsidRPr="00C71D56">
              <w:rPr>
                <w:rFonts w:cstheme="minorHAnsi"/>
                <w:sz w:val="20"/>
                <w:szCs w:val="20"/>
              </w:rPr>
              <w:sym w:font="Symbol" w:char="F0B0"/>
            </w:r>
            <w:r w:rsidRPr="00C71D56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14:paraId="17C3F3E4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1D56" w:rsidRPr="00C71D56" w14:paraId="239C8BD2" w14:textId="77777777" w:rsidTr="00D06160">
        <w:tc>
          <w:tcPr>
            <w:tcW w:w="0" w:type="auto"/>
          </w:tcPr>
          <w:p w14:paraId="12C696D1" w14:textId="77777777" w:rsidR="00B93BD7" w:rsidRPr="00C71D56" w:rsidRDefault="00B93BD7" w:rsidP="0063087E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Cone gas</w:t>
            </w:r>
          </w:p>
        </w:tc>
        <w:tc>
          <w:tcPr>
            <w:tcW w:w="0" w:type="auto"/>
          </w:tcPr>
          <w:p w14:paraId="67949947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50 L/h</w:t>
            </w:r>
          </w:p>
        </w:tc>
        <w:tc>
          <w:tcPr>
            <w:tcW w:w="0" w:type="auto"/>
          </w:tcPr>
          <w:p w14:paraId="4AC93254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1D56" w:rsidRPr="00C71D56" w14:paraId="3045BA68" w14:textId="77777777" w:rsidTr="00D06160">
        <w:tc>
          <w:tcPr>
            <w:tcW w:w="0" w:type="auto"/>
          </w:tcPr>
          <w:p w14:paraId="47ACBFD2" w14:textId="77777777" w:rsidR="00B93BD7" w:rsidRPr="00C71D56" w:rsidRDefault="00B93BD7" w:rsidP="0063087E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71D56">
              <w:rPr>
                <w:rFonts w:cstheme="minorHAnsi"/>
                <w:sz w:val="20"/>
                <w:szCs w:val="20"/>
              </w:rPr>
              <w:t>Desolvation</w:t>
            </w:r>
            <w:proofErr w:type="spellEnd"/>
            <w:r w:rsidRPr="00C71D56">
              <w:rPr>
                <w:rFonts w:cstheme="minorHAnsi"/>
                <w:sz w:val="20"/>
                <w:szCs w:val="20"/>
              </w:rPr>
              <w:t xml:space="preserve"> gas</w:t>
            </w:r>
          </w:p>
        </w:tc>
        <w:tc>
          <w:tcPr>
            <w:tcW w:w="0" w:type="auto"/>
          </w:tcPr>
          <w:p w14:paraId="4947AE89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1000 L/h</w:t>
            </w:r>
          </w:p>
        </w:tc>
        <w:tc>
          <w:tcPr>
            <w:tcW w:w="0" w:type="auto"/>
          </w:tcPr>
          <w:p w14:paraId="5DFF900A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1D56" w:rsidRPr="00C71D56" w14:paraId="2E045AC0" w14:textId="77777777" w:rsidTr="00D06160">
        <w:tc>
          <w:tcPr>
            <w:tcW w:w="0" w:type="auto"/>
            <w:tcBorders>
              <w:bottom w:val="single" w:sz="4" w:space="0" w:color="auto"/>
            </w:tcBorders>
          </w:tcPr>
          <w:p w14:paraId="7E0CFB66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Ion mode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156D2B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Electrospray positive ion mode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09E0DC" w14:textId="77777777" w:rsidR="00B93BD7" w:rsidRPr="00C71D56" w:rsidRDefault="00B93BD7" w:rsidP="001867D2">
            <w:pPr>
              <w:pStyle w:val="NoSpacing"/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81A30EB" w14:textId="77777777" w:rsidR="00524BEA" w:rsidRPr="00C71D56" w:rsidRDefault="00524BEA">
      <w:pPr>
        <w:rPr>
          <w:rFonts w:cstheme="minorHAnsi"/>
          <w:sz w:val="24"/>
          <w:szCs w:val="24"/>
        </w:rPr>
      </w:pPr>
      <w:r w:rsidRPr="00C71D56">
        <w:rPr>
          <w:rFonts w:cstheme="minorHAnsi"/>
          <w:sz w:val="24"/>
          <w:szCs w:val="24"/>
        </w:rPr>
        <w:br w:type="page"/>
      </w:r>
    </w:p>
    <w:p w14:paraId="1FD397EA" w14:textId="77777777" w:rsidR="00805AA8" w:rsidRPr="00C71D56" w:rsidRDefault="002E6BAC" w:rsidP="00805AA8">
      <w:pPr>
        <w:pStyle w:val="NoSpacing"/>
        <w:spacing w:line="480" w:lineRule="auto"/>
        <w:jc w:val="both"/>
        <w:rPr>
          <w:rFonts w:cstheme="minorHAnsi"/>
          <w:sz w:val="24"/>
          <w:szCs w:val="24"/>
        </w:rPr>
      </w:pPr>
      <w:r w:rsidRPr="00C71D56">
        <w:rPr>
          <w:rFonts w:cstheme="minorHAnsi"/>
          <w:b/>
          <w:sz w:val="24"/>
          <w:szCs w:val="24"/>
        </w:rPr>
        <w:lastRenderedPageBreak/>
        <w:t>Supplemental Table 2</w:t>
      </w:r>
      <w:r w:rsidR="00805AA8" w:rsidRPr="00C71D56">
        <w:rPr>
          <w:rFonts w:cstheme="minorHAnsi"/>
          <w:b/>
          <w:sz w:val="24"/>
          <w:szCs w:val="24"/>
        </w:rPr>
        <w:t>:</w:t>
      </w:r>
      <w:r w:rsidR="00805AA8" w:rsidRPr="00C71D56">
        <w:rPr>
          <w:rFonts w:cstheme="minorHAnsi"/>
          <w:sz w:val="24"/>
          <w:szCs w:val="24"/>
        </w:rPr>
        <w:t xml:space="preserve"> Liquid chromatography conditions.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363"/>
        <w:gridCol w:w="222"/>
        <w:gridCol w:w="580"/>
        <w:gridCol w:w="571"/>
        <w:gridCol w:w="696"/>
      </w:tblGrid>
      <w:tr w:rsidR="00C71D56" w:rsidRPr="00C71D56" w14:paraId="3B7356F0" w14:textId="77777777" w:rsidTr="00FA3AA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7BF42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1D56">
              <w:rPr>
                <w:rFonts w:cstheme="minorHAnsi"/>
                <w:b/>
                <w:bCs/>
                <w:sz w:val="20"/>
                <w:szCs w:val="20"/>
              </w:rPr>
              <w:t>Time, 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0F2E2" w14:textId="77777777" w:rsidR="00F339E0" w:rsidRPr="00C71D56" w:rsidRDefault="00F339E0" w:rsidP="00524BEA">
            <w:pPr>
              <w:spacing w:line="48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1D56">
              <w:rPr>
                <w:rFonts w:cstheme="minorHAnsi"/>
                <w:b/>
                <w:bCs/>
                <w:sz w:val="20"/>
                <w:szCs w:val="20"/>
              </w:rPr>
              <w:t>Flow, mL/min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A2B2DF" w14:textId="77777777" w:rsidR="00F339E0" w:rsidRPr="00C71D56" w:rsidRDefault="00F339E0" w:rsidP="00BD3934">
            <w:pPr>
              <w:spacing w:line="48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50F11" w14:textId="77777777" w:rsidR="00F339E0" w:rsidRPr="00C71D56" w:rsidRDefault="00F339E0" w:rsidP="00BD3934">
            <w:pPr>
              <w:spacing w:line="48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1D56">
              <w:rPr>
                <w:rFonts w:cstheme="minorHAnsi"/>
                <w:b/>
                <w:bCs/>
                <w:sz w:val="20"/>
                <w:szCs w:val="20"/>
              </w:rPr>
              <w:t>A,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FFB54" w14:textId="77777777" w:rsidR="00F339E0" w:rsidRPr="00C71D56" w:rsidRDefault="00F339E0" w:rsidP="00BD3934">
            <w:pPr>
              <w:spacing w:line="48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1D56">
              <w:rPr>
                <w:rFonts w:cstheme="minorHAnsi"/>
                <w:b/>
                <w:bCs/>
                <w:sz w:val="20"/>
                <w:szCs w:val="20"/>
              </w:rPr>
              <w:t>B,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9C4E4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1D56">
              <w:rPr>
                <w:rFonts w:cstheme="minorHAnsi"/>
                <w:b/>
                <w:bCs/>
                <w:sz w:val="20"/>
                <w:szCs w:val="20"/>
              </w:rPr>
              <w:t>Curve</w:t>
            </w:r>
          </w:p>
        </w:tc>
      </w:tr>
      <w:tr w:rsidR="00C71D56" w:rsidRPr="00C71D56" w14:paraId="71351D64" w14:textId="77777777" w:rsidTr="00FA3AA2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DB159F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Initial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9D945D6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0.300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58EABF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1329094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BE16CE3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1B0253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Initial</w:t>
            </w:r>
          </w:p>
        </w:tc>
      </w:tr>
      <w:tr w:rsidR="00C71D56" w:rsidRPr="00C71D56" w14:paraId="5AAD2314" w14:textId="77777777" w:rsidTr="00FA3AA2">
        <w:tc>
          <w:tcPr>
            <w:tcW w:w="0" w:type="auto"/>
            <w:shd w:val="clear" w:color="auto" w:fill="auto"/>
          </w:tcPr>
          <w:p w14:paraId="1DB56D1B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5.00</w:t>
            </w:r>
          </w:p>
        </w:tc>
        <w:tc>
          <w:tcPr>
            <w:tcW w:w="0" w:type="auto"/>
            <w:shd w:val="clear" w:color="auto" w:fill="auto"/>
          </w:tcPr>
          <w:p w14:paraId="54276E50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0.300</w:t>
            </w:r>
          </w:p>
        </w:tc>
        <w:tc>
          <w:tcPr>
            <w:tcW w:w="0" w:type="auto"/>
          </w:tcPr>
          <w:p w14:paraId="07BFD42C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53B5F0B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31BA18A4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4B5017C8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C71D56" w:rsidRPr="00C71D56" w14:paraId="137885B8" w14:textId="77777777" w:rsidTr="00FA3AA2">
        <w:tc>
          <w:tcPr>
            <w:tcW w:w="0" w:type="auto"/>
            <w:shd w:val="clear" w:color="auto" w:fill="auto"/>
          </w:tcPr>
          <w:p w14:paraId="3F27A4C9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0" w:type="auto"/>
            <w:shd w:val="clear" w:color="auto" w:fill="auto"/>
          </w:tcPr>
          <w:p w14:paraId="6EE989C9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0.300</w:t>
            </w:r>
          </w:p>
        </w:tc>
        <w:tc>
          <w:tcPr>
            <w:tcW w:w="0" w:type="auto"/>
          </w:tcPr>
          <w:p w14:paraId="1057CAE6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0F9C2B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8E6E374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2CB0BE12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C71D56" w:rsidRPr="00C71D56" w14:paraId="45B9B074" w14:textId="77777777" w:rsidTr="00FA3AA2">
        <w:tc>
          <w:tcPr>
            <w:tcW w:w="0" w:type="auto"/>
            <w:shd w:val="clear" w:color="auto" w:fill="auto"/>
          </w:tcPr>
          <w:p w14:paraId="11AE9AC5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6.30</w:t>
            </w:r>
          </w:p>
        </w:tc>
        <w:tc>
          <w:tcPr>
            <w:tcW w:w="0" w:type="auto"/>
            <w:shd w:val="clear" w:color="auto" w:fill="auto"/>
          </w:tcPr>
          <w:p w14:paraId="72743082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0.300</w:t>
            </w:r>
          </w:p>
        </w:tc>
        <w:tc>
          <w:tcPr>
            <w:tcW w:w="0" w:type="auto"/>
          </w:tcPr>
          <w:p w14:paraId="6E75ED3A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1AA99B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42E96990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F839361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C71D56" w:rsidRPr="00C71D56" w14:paraId="41C694A5" w14:textId="77777777" w:rsidTr="00FA3AA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FB31F2A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7.00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BF83F9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0.300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36A8B8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EF37CB4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03C18E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255F51" w14:textId="77777777" w:rsidR="00F339E0" w:rsidRPr="00C71D56" w:rsidRDefault="00F339E0" w:rsidP="001867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6</w:t>
            </w:r>
          </w:p>
        </w:tc>
      </w:tr>
    </w:tbl>
    <w:p w14:paraId="7A415F45" w14:textId="77777777" w:rsidR="00805AA8" w:rsidRPr="00C71D56" w:rsidRDefault="00805AA8">
      <w:pPr>
        <w:rPr>
          <w:rFonts w:cstheme="minorHAnsi"/>
          <w:sz w:val="24"/>
          <w:szCs w:val="24"/>
        </w:rPr>
      </w:pPr>
      <w:r w:rsidRPr="00C71D56">
        <w:rPr>
          <w:rFonts w:cstheme="minorHAnsi"/>
          <w:sz w:val="24"/>
          <w:szCs w:val="24"/>
        </w:rPr>
        <w:br w:type="page"/>
      </w:r>
    </w:p>
    <w:p w14:paraId="38F0D865" w14:textId="523B4BE7" w:rsidR="00F339E0" w:rsidRPr="00C71D56" w:rsidRDefault="002E6BAC" w:rsidP="00F339E0">
      <w:pPr>
        <w:pStyle w:val="NoSpacing"/>
        <w:spacing w:line="480" w:lineRule="auto"/>
        <w:rPr>
          <w:rFonts w:cstheme="minorHAnsi"/>
          <w:sz w:val="24"/>
          <w:szCs w:val="24"/>
        </w:rPr>
      </w:pPr>
      <w:r w:rsidRPr="00C71D56">
        <w:rPr>
          <w:rFonts w:cstheme="minorHAnsi"/>
          <w:b/>
          <w:sz w:val="24"/>
          <w:szCs w:val="24"/>
        </w:rPr>
        <w:lastRenderedPageBreak/>
        <w:t>Supplemental Table 3</w:t>
      </w:r>
      <w:r w:rsidR="00F339E0" w:rsidRPr="00C71D56">
        <w:rPr>
          <w:rFonts w:cstheme="minorHAnsi"/>
          <w:b/>
          <w:sz w:val="24"/>
          <w:szCs w:val="24"/>
        </w:rPr>
        <w:t xml:space="preserve">: </w:t>
      </w:r>
      <w:r w:rsidR="00804BEF" w:rsidRPr="00C71D56">
        <w:rPr>
          <w:rFonts w:cstheme="minorHAnsi"/>
          <w:sz w:val="24"/>
          <w:szCs w:val="24"/>
        </w:rPr>
        <w:t>Analyte concentrations in quality control-</w:t>
      </w:r>
      <w:r w:rsidR="00185E84" w:rsidRPr="00C71D56">
        <w:rPr>
          <w:rFonts w:cstheme="minorHAnsi"/>
          <w:sz w:val="24"/>
          <w:szCs w:val="24"/>
        </w:rPr>
        <w:t>samples.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264"/>
        <w:gridCol w:w="1265"/>
        <w:gridCol w:w="1265"/>
      </w:tblGrid>
      <w:tr w:rsidR="00C71D56" w:rsidRPr="00C71D56" w14:paraId="4FCBD8F6" w14:textId="77777777" w:rsidTr="00F339E0">
        <w:tc>
          <w:tcPr>
            <w:tcW w:w="2438" w:type="dxa"/>
            <w:tcBorders>
              <w:top w:val="single" w:sz="4" w:space="0" w:color="auto"/>
            </w:tcBorders>
          </w:tcPr>
          <w:p w14:paraId="0AAA7E20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1D56">
              <w:rPr>
                <w:rFonts w:cstheme="minorHAnsi"/>
                <w:b/>
                <w:sz w:val="20"/>
                <w:szCs w:val="20"/>
              </w:rPr>
              <w:t>Quality control-level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49B54686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1D56"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A5F65A9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1D56"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48CBDC36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1D56"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</w:tr>
      <w:tr w:rsidR="00C71D56" w:rsidRPr="00C71D56" w14:paraId="364837EF" w14:textId="77777777" w:rsidTr="00F339E0">
        <w:tc>
          <w:tcPr>
            <w:tcW w:w="2438" w:type="dxa"/>
            <w:tcBorders>
              <w:bottom w:val="single" w:sz="4" w:space="0" w:color="auto"/>
            </w:tcBorders>
          </w:tcPr>
          <w:p w14:paraId="5A4F2AEF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1D56">
              <w:rPr>
                <w:rFonts w:cstheme="minorHAnsi"/>
                <w:b/>
                <w:sz w:val="20"/>
                <w:szCs w:val="20"/>
              </w:rPr>
              <w:t>Analyte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2A2EFD4D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1D56">
              <w:rPr>
                <w:rFonts w:cstheme="minorHAnsi"/>
                <w:i/>
                <w:sz w:val="20"/>
                <w:szCs w:val="20"/>
              </w:rPr>
              <w:t>Endogenous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7B82AB8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1D56">
              <w:rPr>
                <w:rFonts w:cstheme="minorHAnsi"/>
                <w:i/>
                <w:sz w:val="20"/>
                <w:szCs w:val="20"/>
              </w:rPr>
              <w:t>Spiked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1F4BB414" w14:textId="77777777" w:rsidR="00F339E0" w:rsidRPr="00C71D56" w:rsidRDefault="00F339E0" w:rsidP="00F339E0">
            <w:pPr>
              <w:pStyle w:val="NoSpacing"/>
              <w:spacing w:line="48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1D56">
              <w:rPr>
                <w:rFonts w:cstheme="minorHAnsi"/>
                <w:i/>
                <w:sz w:val="20"/>
                <w:szCs w:val="20"/>
              </w:rPr>
              <w:t>Spiked</w:t>
            </w:r>
          </w:p>
        </w:tc>
      </w:tr>
      <w:tr w:rsidR="00C71D56" w:rsidRPr="00C71D56" w14:paraId="0AE65276" w14:textId="77777777" w:rsidTr="00F339E0">
        <w:tc>
          <w:tcPr>
            <w:tcW w:w="2438" w:type="dxa"/>
            <w:tcBorders>
              <w:top w:val="single" w:sz="4" w:space="0" w:color="auto"/>
            </w:tcBorders>
          </w:tcPr>
          <w:p w14:paraId="0B96AF68" w14:textId="77777777" w:rsidR="00F339E0" w:rsidRPr="00C71D56" w:rsidRDefault="00F339E0" w:rsidP="00F339E0">
            <w:pPr>
              <w:pStyle w:val="NoSpacing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Tryptophan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2ED3EB9E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±52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1302E724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716A0247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60</w:t>
            </w:r>
          </w:p>
        </w:tc>
      </w:tr>
      <w:tr w:rsidR="00C71D56" w:rsidRPr="00C71D56" w14:paraId="3D16D5DB" w14:textId="77777777" w:rsidTr="00F339E0">
        <w:tc>
          <w:tcPr>
            <w:tcW w:w="2438" w:type="dxa"/>
          </w:tcPr>
          <w:p w14:paraId="40F6254D" w14:textId="77777777" w:rsidR="00F339E0" w:rsidRPr="00C71D56" w:rsidRDefault="00F339E0" w:rsidP="00F339E0">
            <w:pPr>
              <w:pStyle w:val="NoSpacing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Kynurenine</w:t>
            </w:r>
          </w:p>
        </w:tc>
        <w:tc>
          <w:tcPr>
            <w:tcW w:w="1264" w:type="dxa"/>
          </w:tcPr>
          <w:p w14:paraId="3E01C9CC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±2.2</w:t>
            </w:r>
          </w:p>
        </w:tc>
        <w:tc>
          <w:tcPr>
            <w:tcW w:w="1265" w:type="dxa"/>
          </w:tcPr>
          <w:p w14:paraId="65A7743E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0.4</w:t>
            </w:r>
          </w:p>
        </w:tc>
        <w:tc>
          <w:tcPr>
            <w:tcW w:w="1265" w:type="dxa"/>
          </w:tcPr>
          <w:p w14:paraId="64236642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C71D56" w:rsidRPr="00C71D56" w14:paraId="27BEE6B3" w14:textId="77777777" w:rsidTr="00F339E0">
        <w:tc>
          <w:tcPr>
            <w:tcW w:w="2438" w:type="dxa"/>
          </w:tcPr>
          <w:p w14:paraId="30171145" w14:textId="77777777" w:rsidR="00F339E0" w:rsidRPr="00C71D56" w:rsidRDefault="00F339E0" w:rsidP="00F339E0">
            <w:pPr>
              <w:pStyle w:val="NoSpacing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5-hydroxytryptophan</w:t>
            </w:r>
          </w:p>
        </w:tc>
        <w:tc>
          <w:tcPr>
            <w:tcW w:w="1264" w:type="dxa"/>
          </w:tcPr>
          <w:p w14:paraId="7FFE4E51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±9</w:t>
            </w:r>
          </w:p>
        </w:tc>
        <w:tc>
          <w:tcPr>
            <w:tcW w:w="1265" w:type="dxa"/>
          </w:tcPr>
          <w:p w14:paraId="5A0F79DA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65" w:type="dxa"/>
          </w:tcPr>
          <w:p w14:paraId="1EC286ED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4000</w:t>
            </w:r>
          </w:p>
        </w:tc>
      </w:tr>
      <w:tr w:rsidR="00C71D56" w:rsidRPr="00C71D56" w14:paraId="74965DB0" w14:textId="77777777" w:rsidTr="00F339E0">
        <w:tc>
          <w:tcPr>
            <w:tcW w:w="2438" w:type="dxa"/>
          </w:tcPr>
          <w:p w14:paraId="61A52822" w14:textId="77777777" w:rsidR="00F339E0" w:rsidRPr="00C71D56" w:rsidRDefault="00F339E0" w:rsidP="00F339E0">
            <w:pPr>
              <w:pStyle w:val="NoSpacing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5-hydroxytryptamine</w:t>
            </w:r>
          </w:p>
        </w:tc>
        <w:tc>
          <w:tcPr>
            <w:tcW w:w="1264" w:type="dxa"/>
          </w:tcPr>
          <w:p w14:paraId="180188A8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±500</w:t>
            </w:r>
          </w:p>
        </w:tc>
        <w:tc>
          <w:tcPr>
            <w:tcW w:w="1265" w:type="dxa"/>
          </w:tcPr>
          <w:p w14:paraId="0DE44284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65" w:type="dxa"/>
          </w:tcPr>
          <w:p w14:paraId="08D87F40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4000</w:t>
            </w:r>
          </w:p>
        </w:tc>
      </w:tr>
      <w:tr w:rsidR="00C71D56" w:rsidRPr="00C71D56" w14:paraId="0E24343A" w14:textId="77777777" w:rsidTr="00F339E0">
        <w:tc>
          <w:tcPr>
            <w:tcW w:w="2438" w:type="dxa"/>
            <w:tcBorders>
              <w:bottom w:val="single" w:sz="4" w:space="0" w:color="auto"/>
            </w:tcBorders>
          </w:tcPr>
          <w:p w14:paraId="479525EB" w14:textId="77777777" w:rsidR="00F339E0" w:rsidRPr="00C71D56" w:rsidRDefault="00F339E0" w:rsidP="00F339E0">
            <w:pPr>
              <w:pStyle w:val="NoSpacing"/>
              <w:spacing w:line="480" w:lineRule="auto"/>
              <w:rPr>
                <w:rFonts w:cstheme="minorHAnsi"/>
                <w:sz w:val="20"/>
                <w:szCs w:val="20"/>
              </w:rPr>
            </w:pPr>
            <w:r w:rsidRPr="00C71D56">
              <w:rPr>
                <w:rFonts w:cstheme="minorHAnsi"/>
                <w:sz w:val="20"/>
                <w:szCs w:val="20"/>
              </w:rPr>
              <w:t>5-hydroxyindole acetic acid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FDC8150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±65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959A4D8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4F15B095" w14:textId="77777777" w:rsidR="00F339E0" w:rsidRPr="00C71D56" w:rsidRDefault="00F339E0" w:rsidP="00F339E0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71D56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4000</w:t>
            </w:r>
          </w:p>
        </w:tc>
      </w:tr>
    </w:tbl>
    <w:p w14:paraId="1DF43E5C" w14:textId="09C192FE" w:rsidR="00530555" w:rsidRPr="00C71D56" w:rsidRDefault="00F339E0" w:rsidP="00F339E0">
      <w:pPr>
        <w:spacing w:line="480" w:lineRule="auto"/>
        <w:rPr>
          <w:rFonts w:cstheme="minorHAnsi"/>
          <w:sz w:val="24"/>
          <w:szCs w:val="24"/>
        </w:rPr>
        <w:sectPr w:rsidR="00530555" w:rsidRPr="00C71D56" w:rsidSect="007207BD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71D56">
        <w:rPr>
          <w:rFonts w:cstheme="minorHAnsi"/>
          <w:sz w:val="24"/>
          <w:szCs w:val="24"/>
        </w:rPr>
        <w:t>Concentrations of tryptophan and kynurenine are in µmol/L. Concentrations of 5-hydroxytryptophan, 5-hydroxytryptamine and 5-hydroxyi</w:t>
      </w:r>
      <w:r w:rsidR="00530555" w:rsidRPr="00C71D56">
        <w:rPr>
          <w:rFonts w:cstheme="minorHAnsi"/>
          <w:sz w:val="24"/>
          <w:szCs w:val="24"/>
        </w:rPr>
        <w:t>ndole acetic acid are in nmol/</w:t>
      </w:r>
      <w:r w:rsidR="004F02C9" w:rsidRPr="00C71D56">
        <w:rPr>
          <w:rFonts w:cstheme="minorHAnsi"/>
          <w:sz w:val="24"/>
          <w:szCs w:val="24"/>
        </w:rPr>
        <w:t xml:space="preserve">L. </w:t>
      </w:r>
    </w:p>
    <w:p w14:paraId="70B305E3" w14:textId="77777777" w:rsidR="00013A2E" w:rsidRPr="00C71D56" w:rsidRDefault="00013A2E" w:rsidP="00013A2E">
      <w:pPr>
        <w:pStyle w:val="NoSpacing"/>
        <w:spacing w:line="48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C71D56">
        <w:rPr>
          <w:rFonts w:cstheme="minorHAnsi"/>
          <w:b/>
          <w:sz w:val="24"/>
          <w:szCs w:val="24"/>
        </w:rPr>
        <w:lastRenderedPageBreak/>
        <w:t>Supplemental Table 4:</w:t>
      </w:r>
      <w:r w:rsidRPr="00C71D56">
        <w:rPr>
          <w:rFonts w:cstheme="minorHAnsi"/>
          <w:sz w:val="24"/>
          <w:szCs w:val="24"/>
        </w:rPr>
        <w:t xml:space="preserve"> Comparison with a liquid chromatography tandem mass spectrometry method from another laboratory.  </w:t>
      </w:r>
    </w:p>
    <w:tbl>
      <w:tblPr>
        <w:tblStyle w:val="TableGrid"/>
        <w:tblW w:w="16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581"/>
        <w:gridCol w:w="581"/>
        <w:gridCol w:w="896"/>
        <w:gridCol w:w="1010"/>
        <w:gridCol w:w="419"/>
        <w:gridCol w:w="419"/>
        <w:gridCol w:w="896"/>
        <w:gridCol w:w="1010"/>
        <w:gridCol w:w="662"/>
        <w:gridCol w:w="662"/>
        <w:gridCol w:w="896"/>
        <w:gridCol w:w="1010"/>
        <w:gridCol w:w="662"/>
        <w:gridCol w:w="662"/>
        <w:gridCol w:w="896"/>
        <w:gridCol w:w="1010"/>
        <w:gridCol w:w="662"/>
        <w:gridCol w:w="662"/>
        <w:gridCol w:w="896"/>
        <w:gridCol w:w="1010"/>
      </w:tblGrid>
      <w:tr w:rsidR="00C71D56" w:rsidRPr="00C71D56" w14:paraId="428A96B0" w14:textId="77777777" w:rsidTr="00CF667A">
        <w:trPr>
          <w:jc w:val="center"/>
        </w:trPr>
        <w:tc>
          <w:tcPr>
            <w:tcW w:w="1004" w:type="dxa"/>
            <w:tcBorders>
              <w:top w:val="single" w:sz="4" w:space="0" w:color="auto"/>
            </w:tcBorders>
          </w:tcPr>
          <w:p w14:paraId="1EF5D49F" w14:textId="77777777" w:rsidR="00013A2E" w:rsidRPr="00C71D56" w:rsidRDefault="00013A2E" w:rsidP="00013A2E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1D56">
              <w:rPr>
                <w:rFonts w:cstheme="minorHAnsi"/>
                <w:b/>
                <w:sz w:val="16"/>
                <w:szCs w:val="16"/>
              </w:rPr>
              <w:t>Analyte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7EA94AD" w14:textId="77777777" w:rsidR="00013A2E" w:rsidRPr="00C71D56" w:rsidRDefault="00013A2E" w:rsidP="00013A2E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1D56">
              <w:rPr>
                <w:rFonts w:cstheme="minorHAnsi"/>
                <w:b/>
                <w:sz w:val="16"/>
                <w:szCs w:val="16"/>
              </w:rPr>
              <w:t>Tryptophan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D56A489" w14:textId="77777777" w:rsidR="00013A2E" w:rsidRPr="00C71D56" w:rsidRDefault="00013A2E" w:rsidP="00013A2E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1D56">
              <w:rPr>
                <w:rFonts w:cstheme="minorHAnsi"/>
                <w:b/>
                <w:sz w:val="16"/>
                <w:szCs w:val="16"/>
              </w:rPr>
              <w:t>Kynurenine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FF306FE" w14:textId="77777777" w:rsidR="00013A2E" w:rsidRPr="00C71D56" w:rsidRDefault="00013A2E" w:rsidP="00013A2E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1D56">
              <w:rPr>
                <w:rFonts w:cstheme="minorHAnsi"/>
                <w:b/>
                <w:sz w:val="16"/>
                <w:szCs w:val="16"/>
              </w:rPr>
              <w:t>5-hydroxytryptophan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09601558" w14:textId="77777777" w:rsidR="00013A2E" w:rsidRPr="00C71D56" w:rsidRDefault="00013A2E" w:rsidP="00013A2E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1D56">
              <w:rPr>
                <w:rFonts w:cstheme="minorHAnsi"/>
                <w:b/>
                <w:sz w:val="16"/>
                <w:szCs w:val="16"/>
              </w:rPr>
              <w:t>5-hydroxytryptamine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1F86FE" w14:textId="77777777" w:rsidR="00013A2E" w:rsidRPr="00C71D56" w:rsidRDefault="00013A2E" w:rsidP="00013A2E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1D56">
              <w:rPr>
                <w:rFonts w:cstheme="minorHAnsi"/>
                <w:b/>
                <w:sz w:val="16"/>
                <w:szCs w:val="16"/>
              </w:rPr>
              <w:t>5-hydroxyindole acetic acid</w:t>
            </w:r>
          </w:p>
        </w:tc>
      </w:tr>
      <w:tr w:rsidR="00C71D56" w:rsidRPr="00C71D56" w14:paraId="6C75D742" w14:textId="77777777" w:rsidTr="00CF667A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</w:tcPr>
          <w:p w14:paraId="59C3C4AA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5C88B8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F5E850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DE2D5E" w14:textId="724075B0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7F1CA2" w14:textId="72A3115F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%Difference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7A3025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95DC40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2F50CD" w14:textId="26B85ED2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3BA23D" w14:textId="2FA8736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%Difference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CBC8DD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E5A3CC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C996F7" w14:textId="4ACB1BBD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B12AA5" w14:textId="64D96821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%Difference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CBDB629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0221E7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DB810B" w14:textId="28ABBAA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F272F0" w14:textId="12DCA753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%Difference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830496A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7D3463" w14:textId="77777777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4F7B60" w14:textId="675CAF59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Difference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113D01AC" w14:textId="0232A129" w:rsidR="00CF667A" w:rsidRPr="00C71D56" w:rsidRDefault="00CF667A" w:rsidP="00CF667A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%Difference</w:t>
            </w:r>
          </w:p>
        </w:tc>
      </w:tr>
      <w:tr w:rsidR="00C71D56" w:rsidRPr="00C71D56" w14:paraId="1EB3F8BA" w14:textId="77777777" w:rsidTr="00CF667A">
        <w:trPr>
          <w:jc w:val="center"/>
        </w:trPr>
        <w:tc>
          <w:tcPr>
            <w:tcW w:w="1004" w:type="dxa"/>
            <w:tcBorders>
              <w:top w:val="single" w:sz="4" w:space="0" w:color="auto"/>
            </w:tcBorders>
          </w:tcPr>
          <w:p w14:paraId="7FCFEC85" w14:textId="77777777" w:rsidR="00013A2E" w:rsidRPr="00C71D56" w:rsidRDefault="00013A2E" w:rsidP="00013A2E">
            <w:pPr>
              <w:spacing w:line="480" w:lineRule="auto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B199BC" w14:textId="77777777" w:rsidR="00013A2E" w:rsidRPr="00C71D56" w:rsidRDefault="00013A2E" w:rsidP="00013A2E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52.6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639F08" w14:textId="77777777" w:rsidR="00013A2E" w:rsidRPr="00C71D56" w:rsidRDefault="00013A2E" w:rsidP="00013A2E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57.3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D8D8A9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FCB4AA" w14:textId="6EDDF9DA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8.9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ABE5E7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9FAA68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59294E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9260C9" w14:textId="112D9A2C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97FBD9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A5A533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BF688D" w14:textId="15F605AF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1AA697" w14:textId="7D85EED7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75BFA0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507.0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4555FC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535.8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007DDD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28.8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E94E8C" w14:textId="0A1063B3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876FA5E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76FDA1E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49.9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0F6F03" w14:textId="3F04AAFC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17.1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1022B630" w14:textId="1AA1FA73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25.5</w:t>
            </w:r>
          </w:p>
        </w:tc>
      </w:tr>
      <w:tr w:rsidR="00C71D56" w:rsidRPr="00C71D56" w14:paraId="20443869" w14:textId="77777777" w:rsidTr="00CF667A">
        <w:trPr>
          <w:jc w:val="center"/>
        </w:trPr>
        <w:tc>
          <w:tcPr>
            <w:tcW w:w="1004" w:type="dxa"/>
          </w:tcPr>
          <w:p w14:paraId="7959AE44" w14:textId="77777777" w:rsidR="00013A2E" w:rsidRPr="00C71D56" w:rsidRDefault="00013A2E" w:rsidP="00013A2E">
            <w:pPr>
              <w:spacing w:line="480" w:lineRule="auto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Medium</w:t>
            </w:r>
          </w:p>
        </w:tc>
        <w:tc>
          <w:tcPr>
            <w:tcW w:w="0" w:type="auto"/>
          </w:tcPr>
          <w:p w14:paraId="007F5779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83.8</w:t>
            </w:r>
          </w:p>
        </w:tc>
        <w:tc>
          <w:tcPr>
            <w:tcW w:w="0" w:type="auto"/>
          </w:tcPr>
          <w:p w14:paraId="304B7EAC" w14:textId="77777777" w:rsidR="00013A2E" w:rsidRPr="00C71D56" w:rsidRDefault="00013A2E" w:rsidP="00013A2E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88.8</w:t>
            </w:r>
          </w:p>
        </w:tc>
        <w:tc>
          <w:tcPr>
            <w:tcW w:w="0" w:type="auto"/>
          </w:tcPr>
          <w:p w14:paraId="5B474B6D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5.0</w:t>
            </w:r>
          </w:p>
        </w:tc>
        <w:tc>
          <w:tcPr>
            <w:tcW w:w="0" w:type="auto"/>
          </w:tcPr>
          <w:p w14:paraId="592569C1" w14:textId="4CC8BA50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0" w:type="auto"/>
          </w:tcPr>
          <w:p w14:paraId="0B56E87C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2.7</w:t>
            </w:r>
          </w:p>
        </w:tc>
        <w:tc>
          <w:tcPr>
            <w:tcW w:w="0" w:type="auto"/>
          </w:tcPr>
          <w:p w14:paraId="20218895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2.8</w:t>
            </w:r>
          </w:p>
        </w:tc>
        <w:tc>
          <w:tcPr>
            <w:tcW w:w="0" w:type="auto"/>
          </w:tcPr>
          <w:p w14:paraId="4181840F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20B41BAD" w14:textId="29E940B5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3.7</w:t>
            </w:r>
          </w:p>
        </w:tc>
        <w:tc>
          <w:tcPr>
            <w:tcW w:w="0" w:type="auto"/>
          </w:tcPr>
          <w:p w14:paraId="389688BA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368.0</w:t>
            </w:r>
          </w:p>
        </w:tc>
        <w:tc>
          <w:tcPr>
            <w:tcW w:w="0" w:type="auto"/>
          </w:tcPr>
          <w:p w14:paraId="020808FD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325.6</w:t>
            </w:r>
          </w:p>
        </w:tc>
        <w:tc>
          <w:tcPr>
            <w:tcW w:w="0" w:type="auto"/>
          </w:tcPr>
          <w:p w14:paraId="094D74FB" w14:textId="6F4F74F4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42.4</w:t>
            </w:r>
          </w:p>
        </w:tc>
        <w:tc>
          <w:tcPr>
            <w:tcW w:w="0" w:type="auto"/>
          </w:tcPr>
          <w:p w14:paraId="7B8D74F5" w14:textId="7F00DE6B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</w:tcPr>
          <w:p w14:paraId="7CCCDF8A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889.0</w:t>
            </w:r>
          </w:p>
        </w:tc>
        <w:tc>
          <w:tcPr>
            <w:tcW w:w="0" w:type="auto"/>
            <w:shd w:val="clear" w:color="auto" w:fill="auto"/>
          </w:tcPr>
          <w:p w14:paraId="5AA8AE7D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936.3</w:t>
            </w:r>
          </w:p>
        </w:tc>
        <w:tc>
          <w:tcPr>
            <w:tcW w:w="0" w:type="auto"/>
          </w:tcPr>
          <w:p w14:paraId="143AC6E8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47.3</w:t>
            </w:r>
          </w:p>
        </w:tc>
        <w:tc>
          <w:tcPr>
            <w:tcW w:w="0" w:type="auto"/>
          </w:tcPr>
          <w:p w14:paraId="2DED6F6D" w14:textId="3CB54DD7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08D86478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463.9</w:t>
            </w:r>
          </w:p>
        </w:tc>
        <w:tc>
          <w:tcPr>
            <w:tcW w:w="0" w:type="auto"/>
            <w:shd w:val="clear" w:color="auto" w:fill="auto"/>
          </w:tcPr>
          <w:p w14:paraId="70930816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353.7</w:t>
            </w:r>
          </w:p>
        </w:tc>
        <w:tc>
          <w:tcPr>
            <w:tcW w:w="0" w:type="auto"/>
            <w:shd w:val="clear" w:color="auto" w:fill="auto"/>
          </w:tcPr>
          <w:p w14:paraId="53AA328C" w14:textId="567F6E10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110.2</w:t>
            </w:r>
          </w:p>
        </w:tc>
        <w:tc>
          <w:tcPr>
            <w:tcW w:w="1010" w:type="dxa"/>
            <w:shd w:val="clear" w:color="auto" w:fill="auto"/>
          </w:tcPr>
          <w:p w14:paraId="4361F6C2" w14:textId="1FE0A3FB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23.8</w:t>
            </w:r>
          </w:p>
        </w:tc>
      </w:tr>
      <w:tr w:rsidR="00C71D56" w:rsidRPr="00C71D56" w14:paraId="617B6D83" w14:textId="77777777" w:rsidTr="00CF667A">
        <w:trPr>
          <w:jc w:val="center"/>
        </w:trPr>
        <w:tc>
          <w:tcPr>
            <w:tcW w:w="1004" w:type="dxa"/>
          </w:tcPr>
          <w:p w14:paraId="7434D601" w14:textId="77777777" w:rsidR="00013A2E" w:rsidRPr="00C71D56" w:rsidRDefault="00013A2E" w:rsidP="00013A2E">
            <w:pPr>
              <w:spacing w:line="480" w:lineRule="auto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High</w:t>
            </w:r>
          </w:p>
        </w:tc>
        <w:tc>
          <w:tcPr>
            <w:tcW w:w="0" w:type="auto"/>
          </w:tcPr>
          <w:p w14:paraId="2A02D79B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111.3</w:t>
            </w:r>
          </w:p>
        </w:tc>
        <w:tc>
          <w:tcPr>
            <w:tcW w:w="0" w:type="auto"/>
          </w:tcPr>
          <w:p w14:paraId="4A1616DF" w14:textId="77777777" w:rsidR="00013A2E" w:rsidRPr="00C71D56" w:rsidRDefault="00013A2E" w:rsidP="00013A2E">
            <w:pPr>
              <w:spacing w:line="48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113.8</w:t>
            </w:r>
          </w:p>
        </w:tc>
        <w:tc>
          <w:tcPr>
            <w:tcW w:w="0" w:type="auto"/>
          </w:tcPr>
          <w:p w14:paraId="4C784061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2.5</w:t>
            </w:r>
          </w:p>
        </w:tc>
        <w:tc>
          <w:tcPr>
            <w:tcW w:w="0" w:type="auto"/>
          </w:tcPr>
          <w:p w14:paraId="3C4A9B23" w14:textId="5FE2C502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2.2</w:t>
            </w:r>
          </w:p>
        </w:tc>
        <w:tc>
          <w:tcPr>
            <w:tcW w:w="0" w:type="auto"/>
          </w:tcPr>
          <w:p w14:paraId="152E55A6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5.5</w:t>
            </w:r>
          </w:p>
        </w:tc>
        <w:tc>
          <w:tcPr>
            <w:tcW w:w="0" w:type="auto"/>
          </w:tcPr>
          <w:p w14:paraId="2D98832B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6.1</w:t>
            </w:r>
          </w:p>
        </w:tc>
        <w:tc>
          <w:tcPr>
            <w:tcW w:w="0" w:type="auto"/>
          </w:tcPr>
          <w:p w14:paraId="4EECD57F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0.6</w:t>
            </w:r>
          </w:p>
        </w:tc>
        <w:tc>
          <w:tcPr>
            <w:tcW w:w="0" w:type="auto"/>
          </w:tcPr>
          <w:p w14:paraId="6EC750E9" w14:textId="08AB4B58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10.9</w:t>
            </w:r>
          </w:p>
        </w:tc>
        <w:tc>
          <w:tcPr>
            <w:tcW w:w="0" w:type="auto"/>
          </w:tcPr>
          <w:p w14:paraId="6F77EA6F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3306.0</w:t>
            </w:r>
          </w:p>
        </w:tc>
        <w:tc>
          <w:tcPr>
            <w:tcW w:w="0" w:type="auto"/>
          </w:tcPr>
          <w:p w14:paraId="6669A4D3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2783.4</w:t>
            </w:r>
          </w:p>
        </w:tc>
        <w:tc>
          <w:tcPr>
            <w:tcW w:w="0" w:type="auto"/>
          </w:tcPr>
          <w:p w14:paraId="7DE52045" w14:textId="7C3165DC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522.6</w:t>
            </w:r>
          </w:p>
        </w:tc>
        <w:tc>
          <w:tcPr>
            <w:tcW w:w="0" w:type="auto"/>
          </w:tcPr>
          <w:p w14:paraId="5A13ED4D" w14:textId="73B33C22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</w:tcPr>
          <w:p w14:paraId="49839517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4398.0</w:t>
            </w:r>
          </w:p>
        </w:tc>
        <w:tc>
          <w:tcPr>
            <w:tcW w:w="0" w:type="auto"/>
            <w:shd w:val="clear" w:color="auto" w:fill="auto"/>
          </w:tcPr>
          <w:p w14:paraId="57FB5F55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4391.9</w:t>
            </w:r>
          </w:p>
        </w:tc>
        <w:tc>
          <w:tcPr>
            <w:tcW w:w="0" w:type="auto"/>
          </w:tcPr>
          <w:p w14:paraId="618520C2" w14:textId="14CA2619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6.1</w:t>
            </w:r>
          </w:p>
        </w:tc>
        <w:tc>
          <w:tcPr>
            <w:tcW w:w="0" w:type="auto"/>
          </w:tcPr>
          <w:p w14:paraId="4B46AD5C" w14:textId="5638318B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14:paraId="71757810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3905.4</w:t>
            </w:r>
          </w:p>
        </w:tc>
        <w:tc>
          <w:tcPr>
            <w:tcW w:w="0" w:type="auto"/>
            <w:shd w:val="clear" w:color="auto" w:fill="auto"/>
          </w:tcPr>
          <w:p w14:paraId="428BEF41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2879.7</w:t>
            </w:r>
          </w:p>
        </w:tc>
        <w:tc>
          <w:tcPr>
            <w:tcW w:w="0" w:type="auto"/>
            <w:shd w:val="clear" w:color="auto" w:fill="auto"/>
          </w:tcPr>
          <w:p w14:paraId="0D666AC1" w14:textId="03B3C0D5" w:rsidR="00013A2E" w:rsidRPr="00C71D56" w:rsidRDefault="00F37C06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</w:t>
            </w:r>
            <w:r w:rsidR="00013A2E" w:rsidRPr="00C71D56">
              <w:rPr>
                <w:rFonts w:ascii="Calibri" w:hAnsi="Calibri" w:cs="Calibri"/>
                <w:sz w:val="16"/>
                <w:szCs w:val="16"/>
              </w:rPr>
              <w:t>025.7</w:t>
            </w:r>
          </w:p>
        </w:tc>
        <w:tc>
          <w:tcPr>
            <w:tcW w:w="1010" w:type="dxa"/>
            <w:shd w:val="clear" w:color="auto" w:fill="auto"/>
          </w:tcPr>
          <w:p w14:paraId="2D1A354C" w14:textId="26A120BC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26.3</w:t>
            </w:r>
          </w:p>
        </w:tc>
      </w:tr>
      <w:tr w:rsidR="00C71D56" w:rsidRPr="00C71D56" w14:paraId="1776D5EF" w14:textId="77777777" w:rsidTr="00CF667A">
        <w:trPr>
          <w:jc w:val="center"/>
        </w:trPr>
        <w:tc>
          <w:tcPr>
            <w:tcW w:w="1004" w:type="dxa"/>
          </w:tcPr>
          <w:p w14:paraId="572530AD" w14:textId="77777777" w:rsidR="00013A2E" w:rsidRPr="00C71D56" w:rsidRDefault="00013A2E" w:rsidP="00013A2E">
            <w:pPr>
              <w:spacing w:line="480" w:lineRule="auto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Calibrator 1</w:t>
            </w:r>
          </w:p>
        </w:tc>
        <w:tc>
          <w:tcPr>
            <w:tcW w:w="0" w:type="auto"/>
          </w:tcPr>
          <w:p w14:paraId="48C940E0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60.2</w:t>
            </w:r>
          </w:p>
        </w:tc>
        <w:tc>
          <w:tcPr>
            <w:tcW w:w="0" w:type="auto"/>
          </w:tcPr>
          <w:p w14:paraId="6BCABE05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66.9</w:t>
            </w:r>
          </w:p>
        </w:tc>
        <w:tc>
          <w:tcPr>
            <w:tcW w:w="0" w:type="auto"/>
          </w:tcPr>
          <w:p w14:paraId="5BE8AE31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6.7</w:t>
            </w:r>
          </w:p>
        </w:tc>
        <w:tc>
          <w:tcPr>
            <w:tcW w:w="0" w:type="auto"/>
          </w:tcPr>
          <w:p w14:paraId="086F68B1" w14:textId="6A16F087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11.1</w:t>
            </w:r>
          </w:p>
        </w:tc>
        <w:tc>
          <w:tcPr>
            <w:tcW w:w="0" w:type="auto"/>
          </w:tcPr>
          <w:p w14:paraId="35100E71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4.1</w:t>
            </w:r>
          </w:p>
        </w:tc>
        <w:tc>
          <w:tcPr>
            <w:tcW w:w="0" w:type="auto"/>
          </w:tcPr>
          <w:p w14:paraId="4406CB1C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3.6</w:t>
            </w:r>
          </w:p>
        </w:tc>
        <w:tc>
          <w:tcPr>
            <w:tcW w:w="0" w:type="auto"/>
          </w:tcPr>
          <w:p w14:paraId="53AAC4A4" w14:textId="13ED275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0.5</w:t>
            </w:r>
          </w:p>
        </w:tc>
        <w:tc>
          <w:tcPr>
            <w:tcW w:w="0" w:type="auto"/>
          </w:tcPr>
          <w:p w14:paraId="5946AEC1" w14:textId="4CEF5903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12.2</w:t>
            </w:r>
          </w:p>
        </w:tc>
        <w:tc>
          <w:tcPr>
            <w:tcW w:w="0" w:type="auto"/>
          </w:tcPr>
          <w:p w14:paraId="07AB0087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3815.4</w:t>
            </w:r>
          </w:p>
        </w:tc>
        <w:tc>
          <w:tcPr>
            <w:tcW w:w="0" w:type="auto"/>
          </w:tcPr>
          <w:p w14:paraId="463FE96C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3495.6</w:t>
            </w:r>
          </w:p>
        </w:tc>
        <w:tc>
          <w:tcPr>
            <w:tcW w:w="0" w:type="auto"/>
          </w:tcPr>
          <w:p w14:paraId="1CEABEC9" w14:textId="7DF89FF6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319.8</w:t>
            </w:r>
          </w:p>
        </w:tc>
        <w:tc>
          <w:tcPr>
            <w:tcW w:w="0" w:type="auto"/>
          </w:tcPr>
          <w:p w14:paraId="74A5E3BB" w14:textId="44C7B452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8.4</w:t>
            </w:r>
          </w:p>
        </w:tc>
        <w:tc>
          <w:tcPr>
            <w:tcW w:w="0" w:type="auto"/>
            <w:shd w:val="clear" w:color="auto" w:fill="auto"/>
          </w:tcPr>
          <w:p w14:paraId="1B1E7E6A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3811.3</w:t>
            </w:r>
          </w:p>
        </w:tc>
        <w:tc>
          <w:tcPr>
            <w:tcW w:w="0" w:type="auto"/>
            <w:shd w:val="clear" w:color="auto" w:fill="auto"/>
          </w:tcPr>
          <w:p w14:paraId="7BE4572F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4038.7</w:t>
            </w:r>
          </w:p>
        </w:tc>
        <w:tc>
          <w:tcPr>
            <w:tcW w:w="0" w:type="auto"/>
          </w:tcPr>
          <w:p w14:paraId="01F1AC80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227.4</w:t>
            </w:r>
          </w:p>
        </w:tc>
        <w:tc>
          <w:tcPr>
            <w:tcW w:w="0" w:type="auto"/>
          </w:tcPr>
          <w:p w14:paraId="2F7358E2" w14:textId="6D0D20A7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0" w:type="auto"/>
            <w:shd w:val="clear" w:color="auto" w:fill="auto"/>
          </w:tcPr>
          <w:p w14:paraId="77259A49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3858.3</w:t>
            </w:r>
          </w:p>
        </w:tc>
        <w:tc>
          <w:tcPr>
            <w:tcW w:w="0" w:type="auto"/>
            <w:shd w:val="clear" w:color="auto" w:fill="auto"/>
          </w:tcPr>
          <w:p w14:paraId="789CDE99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3720.1</w:t>
            </w:r>
          </w:p>
        </w:tc>
        <w:tc>
          <w:tcPr>
            <w:tcW w:w="0" w:type="auto"/>
            <w:shd w:val="clear" w:color="auto" w:fill="auto"/>
          </w:tcPr>
          <w:p w14:paraId="35148BFE" w14:textId="6CABE876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138.2</w:t>
            </w:r>
          </w:p>
        </w:tc>
        <w:tc>
          <w:tcPr>
            <w:tcW w:w="1010" w:type="dxa"/>
            <w:shd w:val="clear" w:color="auto" w:fill="auto"/>
          </w:tcPr>
          <w:p w14:paraId="704B6537" w14:textId="20BAD1C1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3.6</w:t>
            </w:r>
          </w:p>
        </w:tc>
      </w:tr>
      <w:tr w:rsidR="00C71D56" w:rsidRPr="00C71D56" w14:paraId="0843E2DB" w14:textId="77777777" w:rsidTr="00CF667A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</w:tcPr>
          <w:p w14:paraId="44F9FB7B" w14:textId="77777777" w:rsidR="00013A2E" w:rsidRPr="00C71D56" w:rsidRDefault="00013A2E" w:rsidP="00013A2E">
            <w:pPr>
              <w:spacing w:line="480" w:lineRule="auto"/>
              <w:rPr>
                <w:rFonts w:cstheme="minorHAnsi"/>
                <w:sz w:val="16"/>
                <w:szCs w:val="16"/>
              </w:rPr>
            </w:pPr>
            <w:r w:rsidRPr="00C71D56">
              <w:rPr>
                <w:rFonts w:cstheme="minorHAnsi"/>
                <w:sz w:val="16"/>
                <w:szCs w:val="16"/>
              </w:rPr>
              <w:t>Calibrator 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31665D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100.2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30DEF8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109.6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E69A1F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B382C9" w14:textId="2526E2EE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AD2598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882A7C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D2B0F5" w14:textId="761ADF01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DBA601" w14:textId="334BFBA8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7C6FFF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6066.2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E1583C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5408.1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02E464" w14:textId="263E4881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658.1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00AE11" w14:textId="51389575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10.8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227E92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6135.1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5E69F3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6424.7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137C7C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289.6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9B8419" w14:textId="6BF04EE3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4.7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027B83B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6002.0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D380BA" w14:textId="77777777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5882.1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FE62D9" w14:textId="2F9FE464" w:rsidR="00013A2E" w:rsidRPr="00C71D56" w:rsidRDefault="00013A2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119.9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4422DB4D" w14:textId="73A44012" w:rsidR="00013A2E" w:rsidRPr="00C71D56" w:rsidRDefault="00E174DE" w:rsidP="00013A2E">
            <w:pPr>
              <w:spacing w:line="48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1D56">
              <w:rPr>
                <w:rFonts w:ascii="Calibri" w:hAnsi="Calibri" w:cs="Calibri"/>
                <w:sz w:val="16"/>
                <w:szCs w:val="16"/>
              </w:rPr>
              <w:t>2.0</w:t>
            </w:r>
          </w:p>
        </w:tc>
      </w:tr>
    </w:tbl>
    <w:p w14:paraId="1F53BE1C" w14:textId="759A6D97" w:rsidR="00CE5426" w:rsidRPr="00C71D56" w:rsidRDefault="00CF667A" w:rsidP="00013A2E">
      <w:pPr>
        <w:pStyle w:val="NoSpacing"/>
        <w:spacing w:line="480" w:lineRule="auto"/>
        <w:jc w:val="both"/>
        <w:rPr>
          <w:rFonts w:cstheme="minorHAnsi"/>
          <w:sz w:val="24"/>
          <w:szCs w:val="24"/>
        </w:rPr>
      </w:pPr>
      <w:r w:rsidRPr="00C71D56">
        <w:rPr>
          <w:rFonts w:cstheme="minorHAnsi"/>
          <w:sz w:val="24"/>
          <w:szCs w:val="24"/>
        </w:rPr>
        <w:t xml:space="preserve">A is our </w:t>
      </w:r>
      <w:r w:rsidR="002F39CE" w:rsidRPr="00C71D56">
        <w:rPr>
          <w:rFonts w:cstheme="minorHAnsi"/>
          <w:sz w:val="24"/>
          <w:szCs w:val="24"/>
        </w:rPr>
        <w:t xml:space="preserve">liquid chromatography tandem mass spectrometry method </w:t>
      </w:r>
      <w:r w:rsidRPr="00C71D56">
        <w:rPr>
          <w:rFonts w:cstheme="minorHAnsi"/>
          <w:sz w:val="24"/>
          <w:szCs w:val="24"/>
        </w:rPr>
        <w:t xml:space="preserve">and B is a liquid chromatography tandem mass spectrometry method from the Department of Laboratory Medicine, University Medical Center Groningen. Concentrations of 5-hydroxytryptophan, 5-hydroxytryptamine and 5-hydroxyindole acetic acid are in nmol/L.  </w:t>
      </w:r>
      <w:r w:rsidR="002406AD" w:rsidRPr="00C71D56">
        <w:rPr>
          <w:rFonts w:cstheme="minorHAnsi"/>
          <w:sz w:val="24"/>
          <w:szCs w:val="24"/>
        </w:rPr>
        <w:t xml:space="preserve">Concentrations of tryptophan and kynurenine are in µmol/L. </w:t>
      </w:r>
      <w:r w:rsidRPr="00C71D56">
        <w:rPr>
          <w:rFonts w:cstheme="minorHAnsi"/>
          <w:sz w:val="24"/>
          <w:szCs w:val="24"/>
        </w:rPr>
        <w:t>Low, medium an</w:t>
      </w:r>
      <w:r w:rsidR="00340D39" w:rsidRPr="00C71D56">
        <w:rPr>
          <w:rFonts w:cstheme="minorHAnsi"/>
          <w:sz w:val="24"/>
          <w:szCs w:val="24"/>
        </w:rPr>
        <w:t>d high refer to quality control samples</w:t>
      </w:r>
      <w:r w:rsidRPr="00C71D56">
        <w:rPr>
          <w:rFonts w:cstheme="minorHAnsi"/>
          <w:sz w:val="24"/>
          <w:szCs w:val="24"/>
        </w:rPr>
        <w:t>. Differences</w:t>
      </w:r>
      <w:r w:rsidR="00E174DE" w:rsidRPr="00C71D56">
        <w:rPr>
          <w:rFonts w:cstheme="minorHAnsi"/>
          <w:sz w:val="24"/>
          <w:szCs w:val="24"/>
        </w:rPr>
        <w:t xml:space="preserve"> </w:t>
      </w:r>
      <w:r w:rsidRPr="00C71D56">
        <w:rPr>
          <w:rFonts w:cstheme="minorHAnsi"/>
          <w:sz w:val="24"/>
          <w:szCs w:val="24"/>
        </w:rPr>
        <w:t>are</w:t>
      </w:r>
      <w:r w:rsidR="00E174DE" w:rsidRPr="00C71D56">
        <w:rPr>
          <w:rFonts w:cstheme="minorHAnsi"/>
          <w:sz w:val="24"/>
          <w:szCs w:val="24"/>
        </w:rPr>
        <w:t xml:space="preserve"> presented in absolute concentrations and relative difference</w:t>
      </w:r>
      <w:r w:rsidRPr="00C71D56">
        <w:rPr>
          <w:rFonts w:cstheme="minorHAnsi"/>
          <w:sz w:val="24"/>
          <w:szCs w:val="24"/>
        </w:rPr>
        <w:t>s</w:t>
      </w:r>
      <w:r w:rsidR="00E174DE" w:rsidRPr="00C71D56">
        <w:rPr>
          <w:rFonts w:cstheme="minorHAnsi"/>
          <w:sz w:val="24"/>
          <w:szCs w:val="24"/>
        </w:rPr>
        <w:t xml:space="preserve"> in percentages (absolute difference</w:t>
      </w:r>
      <w:r w:rsidRPr="00C71D56">
        <w:rPr>
          <w:rFonts w:cstheme="minorHAnsi"/>
          <w:sz w:val="24"/>
          <w:szCs w:val="24"/>
        </w:rPr>
        <w:t>s</w:t>
      </w:r>
      <w:r w:rsidR="00E174DE" w:rsidRPr="00C71D56">
        <w:rPr>
          <w:rFonts w:cstheme="minorHAnsi"/>
          <w:sz w:val="24"/>
          <w:szCs w:val="24"/>
        </w:rPr>
        <w:t xml:space="preserve"> divided by analyte concentrations measure</w:t>
      </w:r>
      <w:r w:rsidRPr="00C71D56">
        <w:rPr>
          <w:rFonts w:cstheme="minorHAnsi"/>
          <w:sz w:val="24"/>
          <w:szCs w:val="24"/>
        </w:rPr>
        <w:t>d</w:t>
      </w:r>
      <w:r w:rsidR="00E174DE" w:rsidRPr="00C71D56">
        <w:rPr>
          <w:rFonts w:cstheme="minorHAnsi"/>
          <w:sz w:val="24"/>
          <w:szCs w:val="24"/>
        </w:rPr>
        <w:t xml:space="preserve"> by our method, multiplied by 100%</w:t>
      </w:r>
      <w:r w:rsidRPr="00C71D56">
        <w:rPr>
          <w:rFonts w:cstheme="minorHAnsi"/>
          <w:sz w:val="24"/>
          <w:szCs w:val="24"/>
        </w:rPr>
        <w:t>)</w:t>
      </w:r>
      <w:r w:rsidR="00E174DE" w:rsidRPr="00C71D56">
        <w:rPr>
          <w:rFonts w:cstheme="minorHAnsi"/>
          <w:sz w:val="24"/>
          <w:szCs w:val="24"/>
        </w:rPr>
        <w:t xml:space="preserve">. </w:t>
      </w:r>
    </w:p>
    <w:sectPr w:rsidR="00CE5426" w:rsidRPr="00C71D56" w:rsidSect="007207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1CCE" w16cex:dateUtc="2022-10-21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924F41" w16cid:durableId="26FD1C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03D3" w14:textId="77777777" w:rsidR="00671B8C" w:rsidRDefault="00671B8C" w:rsidP="00805AA8">
      <w:pPr>
        <w:spacing w:after="0" w:line="240" w:lineRule="auto"/>
      </w:pPr>
      <w:r>
        <w:separator/>
      </w:r>
    </w:p>
  </w:endnote>
  <w:endnote w:type="continuationSeparator" w:id="0">
    <w:p w14:paraId="0868F751" w14:textId="77777777" w:rsidR="00671B8C" w:rsidRDefault="00671B8C" w:rsidP="008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5398"/>
      <w:docPartObj>
        <w:docPartGallery w:val="Page Numbers (Bottom of Page)"/>
        <w:docPartUnique/>
      </w:docPartObj>
    </w:sdtPr>
    <w:sdtEndPr/>
    <w:sdtContent>
      <w:p w14:paraId="1FC6C895" w14:textId="11AC7880" w:rsidR="00805AA8" w:rsidRDefault="00805A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BD" w:rsidRPr="007207BD">
          <w:rPr>
            <w:noProof/>
            <w:lang w:val="nl-NL"/>
          </w:rPr>
          <w:t>5</w:t>
        </w:r>
        <w:r>
          <w:fldChar w:fldCharType="end"/>
        </w:r>
      </w:p>
    </w:sdtContent>
  </w:sdt>
  <w:p w14:paraId="2809C75C" w14:textId="77777777" w:rsidR="00805AA8" w:rsidRDefault="0080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DC005" w14:textId="77777777" w:rsidR="00671B8C" w:rsidRDefault="00671B8C" w:rsidP="00805AA8">
      <w:pPr>
        <w:spacing w:after="0" w:line="240" w:lineRule="auto"/>
      </w:pPr>
      <w:r>
        <w:separator/>
      </w:r>
    </w:p>
  </w:footnote>
  <w:footnote w:type="continuationSeparator" w:id="0">
    <w:p w14:paraId="14EF8A7C" w14:textId="77777777" w:rsidR="00671B8C" w:rsidRDefault="00671B8C" w:rsidP="00805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A8"/>
    <w:rsid w:val="00013A2E"/>
    <w:rsid w:val="00024868"/>
    <w:rsid w:val="00185E84"/>
    <w:rsid w:val="002406AD"/>
    <w:rsid w:val="0024744B"/>
    <w:rsid w:val="00284C1E"/>
    <w:rsid w:val="002E6BAC"/>
    <w:rsid w:val="002F39CE"/>
    <w:rsid w:val="00340D39"/>
    <w:rsid w:val="00361274"/>
    <w:rsid w:val="003D0E41"/>
    <w:rsid w:val="004C3B65"/>
    <w:rsid w:val="004D5D59"/>
    <w:rsid w:val="004F02C9"/>
    <w:rsid w:val="00505D48"/>
    <w:rsid w:val="00524BEA"/>
    <w:rsid w:val="00530555"/>
    <w:rsid w:val="0063087E"/>
    <w:rsid w:val="006415BF"/>
    <w:rsid w:val="0065289B"/>
    <w:rsid w:val="00660771"/>
    <w:rsid w:val="00671B8C"/>
    <w:rsid w:val="00692B66"/>
    <w:rsid w:val="007207BD"/>
    <w:rsid w:val="00804BEF"/>
    <w:rsid w:val="00805AA8"/>
    <w:rsid w:val="00824A58"/>
    <w:rsid w:val="00836C3C"/>
    <w:rsid w:val="008B3E50"/>
    <w:rsid w:val="008E2870"/>
    <w:rsid w:val="00AE17DF"/>
    <w:rsid w:val="00AF3504"/>
    <w:rsid w:val="00B33D79"/>
    <w:rsid w:val="00B621C2"/>
    <w:rsid w:val="00B93BD7"/>
    <w:rsid w:val="00BD3934"/>
    <w:rsid w:val="00C05097"/>
    <w:rsid w:val="00C71D56"/>
    <w:rsid w:val="00C85F39"/>
    <w:rsid w:val="00CE5426"/>
    <w:rsid w:val="00CF667A"/>
    <w:rsid w:val="00DE337A"/>
    <w:rsid w:val="00E174DE"/>
    <w:rsid w:val="00E41DDB"/>
    <w:rsid w:val="00E606BF"/>
    <w:rsid w:val="00EA3297"/>
    <w:rsid w:val="00EC1805"/>
    <w:rsid w:val="00F339E0"/>
    <w:rsid w:val="00F37C06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205C"/>
  <w15:chartTrackingRefBased/>
  <w15:docId w15:val="{3574625D-EA00-434B-934B-2C8A4973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5AA8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5AA8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5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AA8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0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A8"/>
    <w:rPr>
      <w:rFonts w:ascii="Segoe UI" w:hAnsi="Segoe UI" w:cs="Segoe UI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05AA8"/>
  </w:style>
  <w:style w:type="paragraph" w:styleId="Header">
    <w:name w:val="header"/>
    <w:basedOn w:val="Normal"/>
    <w:link w:val="HeaderChar"/>
    <w:uiPriority w:val="99"/>
    <w:unhideWhenUsed/>
    <w:rsid w:val="0080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5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A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EA"/>
    <w:rPr>
      <w:b/>
      <w:bCs/>
      <w:sz w:val="20"/>
      <w:szCs w:val="20"/>
      <w:lang w:val="en-US"/>
    </w:rPr>
  </w:style>
  <w:style w:type="paragraph" w:customStyle="1" w:styleId="Default">
    <w:name w:val="Default"/>
    <w:rsid w:val="00F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 Zundert</dc:creator>
  <cp:keywords/>
  <dc:description/>
  <cp:lastModifiedBy>Sofie van Zundert</cp:lastModifiedBy>
  <cp:revision>11</cp:revision>
  <dcterms:created xsi:type="dcterms:W3CDTF">2022-10-21T12:17:00Z</dcterms:created>
  <dcterms:modified xsi:type="dcterms:W3CDTF">2022-11-29T10:49:00Z</dcterms:modified>
</cp:coreProperties>
</file>