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B5D3" w14:textId="77777777" w:rsidR="00F94C09" w:rsidRPr="00B13BA8" w:rsidRDefault="00F94C09" w:rsidP="0098533E">
      <w:pPr>
        <w:spacing w:line="480" w:lineRule="auto"/>
        <w:jc w:val="both"/>
      </w:pPr>
      <w:r w:rsidRPr="000724CC">
        <w:rPr>
          <w:b/>
          <w:bCs/>
        </w:rPr>
        <w:t xml:space="preserve">Prospective </w:t>
      </w:r>
      <w:r>
        <w:rPr>
          <w:b/>
          <w:bCs/>
        </w:rPr>
        <w:t>u</w:t>
      </w:r>
      <w:r w:rsidRPr="000724CC">
        <w:rPr>
          <w:b/>
          <w:bCs/>
        </w:rPr>
        <w:t>rinary albumin/creatinine ratio for diagnosis, staging</w:t>
      </w:r>
      <w:r>
        <w:rPr>
          <w:b/>
          <w:bCs/>
        </w:rPr>
        <w:t>,</w:t>
      </w:r>
      <w:r w:rsidRPr="000724CC">
        <w:rPr>
          <w:b/>
          <w:bCs/>
        </w:rPr>
        <w:t xml:space="preserve"> and organ response </w:t>
      </w:r>
      <w:r>
        <w:rPr>
          <w:b/>
          <w:bCs/>
        </w:rPr>
        <w:t xml:space="preserve">assessment </w:t>
      </w:r>
      <w:r w:rsidRPr="000724CC">
        <w:rPr>
          <w:b/>
          <w:bCs/>
        </w:rPr>
        <w:t>in</w:t>
      </w:r>
      <w:r>
        <w:rPr>
          <w:b/>
          <w:bCs/>
        </w:rPr>
        <w:t xml:space="preserve"> </w:t>
      </w:r>
      <w:r w:rsidRPr="000724CC">
        <w:rPr>
          <w:b/>
          <w:bCs/>
        </w:rPr>
        <w:t>renal AL amyloidosis</w:t>
      </w:r>
      <w:r>
        <w:rPr>
          <w:b/>
          <w:bCs/>
        </w:rPr>
        <w:t>: results from a large cohort of patients</w:t>
      </w:r>
    </w:p>
    <w:p w14:paraId="3B471558" w14:textId="77777777" w:rsidR="00CB2851" w:rsidRPr="009861BD" w:rsidRDefault="00CB2851" w:rsidP="00376CE3">
      <w:pPr>
        <w:spacing w:line="480" w:lineRule="auto"/>
        <w:jc w:val="both"/>
      </w:pPr>
    </w:p>
    <w:p w14:paraId="3B1B3ACA" w14:textId="77777777" w:rsidR="0098533E" w:rsidRPr="00DD3956" w:rsidRDefault="0098533E" w:rsidP="0098533E">
      <w:pPr>
        <w:spacing w:line="480" w:lineRule="auto"/>
        <w:jc w:val="both"/>
        <w:rPr>
          <w:lang w:val="it-IT"/>
        </w:rPr>
      </w:pPr>
      <w:r w:rsidRPr="00DD3956">
        <w:rPr>
          <w:lang w:val="it-IT"/>
        </w:rPr>
        <w:t>Marco Basset,</w:t>
      </w:r>
      <w:r w:rsidRPr="00DD3956">
        <w:rPr>
          <w:vertAlign w:val="superscript"/>
          <w:lang w:val="it-IT"/>
        </w:rPr>
        <w:t>1,2</w:t>
      </w:r>
      <w:r w:rsidRPr="00DD3956">
        <w:rPr>
          <w:lang w:val="it-IT"/>
        </w:rPr>
        <w:t xml:space="preserve"> Paolo Milani,</w:t>
      </w:r>
      <w:r w:rsidRPr="00DD3956">
        <w:rPr>
          <w:vertAlign w:val="superscript"/>
          <w:lang w:val="it-IT"/>
        </w:rPr>
        <w:t>1,2</w:t>
      </w:r>
      <w:r w:rsidRPr="00DD3956">
        <w:rPr>
          <w:lang w:val="it-IT"/>
        </w:rPr>
        <w:t xml:space="preserve"> Virginia Valeria Ferretti,</w:t>
      </w:r>
      <w:r w:rsidRPr="00DD3956">
        <w:rPr>
          <w:vertAlign w:val="superscript"/>
          <w:lang w:val="it-IT"/>
        </w:rPr>
        <w:t>3</w:t>
      </w:r>
      <w:r w:rsidRPr="00DD3956">
        <w:rPr>
          <w:lang w:val="it-IT"/>
        </w:rPr>
        <w:t xml:space="preserve"> Mario Nuvolone,</w:t>
      </w:r>
      <w:r w:rsidRPr="00DD3956">
        <w:rPr>
          <w:vertAlign w:val="superscript"/>
          <w:lang w:val="it-IT"/>
        </w:rPr>
        <w:t>1,2</w:t>
      </w:r>
      <w:r w:rsidRPr="00DD3956">
        <w:rPr>
          <w:lang w:val="it-IT"/>
        </w:rPr>
        <w:t xml:space="preserve"> Andrea Foli,</w:t>
      </w:r>
      <w:r w:rsidRPr="00DD3956">
        <w:rPr>
          <w:vertAlign w:val="superscript"/>
          <w:lang w:val="it-IT"/>
        </w:rPr>
        <w:t>1,2</w:t>
      </w:r>
      <w:r w:rsidRPr="00DD3956">
        <w:rPr>
          <w:lang w:val="it-IT"/>
        </w:rPr>
        <w:t xml:space="preserve"> Francesca Benigna,</w:t>
      </w:r>
      <w:r w:rsidRPr="00DD3956">
        <w:rPr>
          <w:vertAlign w:val="superscript"/>
          <w:lang w:val="it-IT"/>
        </w:rPr>
        <w:t>1,2</w:t>
      </w:r>
      <w:r w:rsidRPr="00DD3956">
        <w:rPr>
          <w:lang w:val="it-IT"/>
        </w:rPr>
        <w:t xml:space="preserve"> Martina Nanci,</w:t>
      </w:r>
      <w:r w:rsidRPr="00DD3956">
        <w:rPr>
          <w:vertAlign w:val="superscript"/>
          <w:lang w:val="it-IT"/>
        </w:rPr>
        <w:t>1,2</w:t>
      </w:r>
      <w:r w:rsidRPr="00DD3956">
        <w:rPr>
          <w:lang w:val="it-IT"/>
        </w:rPr>
        <w:t xml:space="preserve"> Margherita Bozzola,</w:t>
      </w:r>
      <w:r w:rsidRPr="00DD3956">
        <w:rPr>
          <w:vertAlign w:val="superscript"/>
          <w:lang w:val="it-IT"/>
        </w:rPr>
        <w:t>1,2</w:t>
      </w:r>
      <w:r w:rsidRPr="00DD3956">
        <w:rPr>
          <w:lang w:val="it-IT"/>
        </w:rPr>
        <w:t xml:space="preserve"> Jessica Ripepi,</w:t>
      </w:r>
      <w:r w:rsidRPr="00DD3956">
        <w:rPr>
          <w:vertAlign w:val="superscript"/>
          <w:lang w:val="it-IT"/>
        </w:rPr>
        <w:t>1,2</w:t>
      </w:r>
      <w:r w:rsidRPr="00DD3956">
        <w:rPr>
          <w:lang w:val="it-IT"/>
        </w:rPr>
        <w:t xml:space="preserve"> Melania Sesta,</w:t>
      </w:r>
      <w:r w:rsidRPr="00DD3956">
        <w:rPr>
          <w:vertAlign w:val="superscript"/>
          <w:lang w:val="it-IT"/>
        </w:rPr>
        <w:t>1,2</w:t>
      </w:r>
      <w:r w:rsidRPr="00DD3956">
        <w:rPr>
          <w:lang w:val="it-IT"/>
        </w:rPr>
        <w:t xml:space="preserve"> Francesca Russo,</w:t>
      </w:r>
      <w:r w:rsidRPr="00DD3956">
        <w:rPr>
          <w:vertAlign w:val="superscript"/>
          <w:lang w:val="it-IT"/>
        </w:rPr>
        <w:t>4</w:t>
      </w:r>
      <w:r w:rsidRPr="00DD3956">
        <w:rPr>
          <w:lang w:val="it-IT"/>
        </w:rPr>
        <w:t xml:space="preserve"> Tiziana Bosoni,</w:t>
      </w:r>
      <w:r w:rsidRPr="00DD3956">
        <w:rPr>
          <w:vertAlign w:val="superscript"/>
          <w:lang w:val="it-IT"/>
        </w:rPr>
        <w:t>5</w:t>
      </w:r>
      <w:r w:rsidRPr="00DD3956">
        <w:rPr>
          <w:lang w:val="it-IT"/>
        </w:rPr>
        <w:t xml:space="preserve"> Catherine Klersy,</w:t>
      </w:r>
      <w:r w:rsidRPr="00DD3956">
        <w:rPr>
          <w:vertAlign w:val="superscript"/>
          <w:lang w:val="it-IT"/>
        </w:rPr>
        <w:t>3</w:t>
      </w:r>
      <w:r w:rsidRPr="00DD3956">
        <w:rPr>
          <w:lang w:val="it-IT"/>
        </w:rPr>
        <w:t xml:space="preserve"> Riccardo Albertini,</w:t>
      </w:r>
      <w:r w:rsidRPr="00DD3956">
        <w:rPr>
          <w:bCs/>
          <w:vertAlign w:val="superscript"/>
          <w:lang w:val="it-IT"/>
        </w:rPr>
        <w:t>5</w:t>
      </w:r>
      <w:r w:rsidRPr="00DD3956">
        <w:rPr>
          <w:lang w:val="it-IT"/>
        </w:rPr>
        <w:t xml:space="preserve"> Giampaolo Merlini,</w:t>
      </w:r>
      <w:r w:rsidRPr="00DD3956">
        <w:rPr>
          <w:vertAlign w:val="superscript"/>
          <w:lang w:val="it-IT"/>
        </w:rPr>
        <w:t>1,2</w:t>
      </w:r>
      <w:r w:rsidRPr="00DD3956">
        <w:rPr>
          <w:lang w:val="it-IT"/>
        </w:rPr>
        <w:t xml:space="preserve"> Giovanni Palladini</w:t>
      </w:r>
      <w:r w:rsidRPr="00DD3956">
        <w:rPr>
          <w:vertAlign w:val="superscript"/>
          <w:lang w:val="it-IT"/>
        </w:rPr>
        <w:t>1,2</w:t>
      </w:r>
    </w:p>
    <w:p w14:paraId="48BD8EEE" w14:textId="77777777" w:rsidR="0098533E" w:rsidRDefault="0098533E" w:rsidP="0098533E">
      <w:pPr>
        <w:spacing w:line="480" w:lineRule="auto"/>
        <w:jc w:val="both"/>
        <w:rPr>
          <w:lang w:val="it-IT"/>
        </w:rPr>
      </w:pPr>
    </w:p>
    <w:p w14:paraId="7DA42DD1" w14:textId="5AE61B98" w:rsidR="00544410" w:rsidRPr="00FA5DF5" w:rsidRDefault="0098533E" w:rsidP="0098533E">
      <w:pPr>
        <w:spacing w:line="480" w:lineRule="auto"/>
        <w:jc w:val="both"/>
        <w:rPr>
          <w:bCs/>
          <w:color w:val="000000"/>
          <w:lang w:val="it-IT"/>
        </w:rPr>
      </w:pPr>
      <w:proofErr w:type="spellStart"/>
      <w:r w:rsidRPr="00E747A8">
        <w:rPr>
          <w:lang w:val="it-IT"/>
        </w:rPr>
        <w:t>Affiliations</w:t>
      </w:r>
      <w:proofErr w:type="spellEnd"/>
      <w:r w:rsidRPr="00E747A8">
        <w:rPr>
          <w:lang w:val="it-IT"/>
        </w:rPr>
        <w:t xml:space="preserve">: </w:t>
      </w:r>
      <w:r w:rsidRPr="00E747A8">
        <w:rPr>
          <w:bCs/>
          <w:vertAlign w:val="superscript"/>
          <w:lang w:val="it-IT"/>
        </w:rPr>
        <w:t>1</w:t>
      </w:r>
      <w:r w:rsidRPr="00E747A8">
        <w:rPr>
          <w:bCs/>
          <w:lang w:val="it-IT"/>
        </w:rPr>
        <w:t xml:space="preserve">Amyloidosis </w:t>
      </w:r>
      <w:proofErr w:type="spellStart"/>
      <w:r w:rsidRPr="00E747A8">
        <w:rPr>
          <w:bCs/>
          <w:lang w:val="it-IT"/>
        </w:rPr>
        <w:t>Research</w:t>
      </w:r>
      <w:proofErr w:type="spellEnd"/>
      <w:r w:rsidRPr="00E747A8">
        <w:rPr>
          <w:bCs/>
          <w:lang w:val="it-IT"/>
        </w:rPr>
        <w:t xml:space="preserve"> and Treatment Center, Foundation Istituto di Ricovero e Cura a Carattere Scientifico (IRCCS), Policlinico San Matteo , Pavia , </w:t>
      </w:r>
      <w:proofErr w:type="spellStart"/>
      <w:r w:rsidRPr="00E747A8">
        <w:rPr>
          <w:bCs/>
          <w:lang w:val="it-IT"/>
        </w:rPr>
        <w:t>Italy</w:t>
      </w:r>
      <w:proofErr w:type="spellEnd"/>
      <w:r w:rsidRPr="00E747A8">
        <w:rPr>
          <w:bCs/>
          <w:lang w:val="it-IT"/>
        </w:rPr>
        <w:t xml:space="preserve">; </w:t>
      </w:r>
      <w:r w:rsidRPr="00E747A8">
        <w:rPr>
          <w:bCs/>
          <w:vertAlign w:val="superscript"/>
          <w:lang w:val="it-IT"/>
        </w:rPr>
        <w:t>2</w:t>
      </w:r>
      <w:r w:rsidRPr="00E747A8">
        <w:rPr>
          <w:bCs/>
          <w:lang w:val="it-IT"/>
        </w:rPr>
        <w:t xml:space="preserve">Department of </w:t>
      </w:r>
      <w:proofErr w:type="spellStart"/>
      <w:r w:rsidRPr="00E747A8">
        <w:rPr>
          <w:bCs/>
          <w:lang w:val="it-IT"/>
        </w:rPr>
        <w:t>Molecular</w:t>
      </w:r>
      <w:proofErr w:type="spellEnd"/>
      <w:r w:rsidRPr="00E747A8">
        <w:rPr>
          <w:bCs/>
          <w:lang w:val="it-IT"/>
        </w:rPr>
        <w:t xml:space="preserve"> Medicine , University of Pavia , Pavia , </w:t>
      </w:r>
      <w:proofErr w:type="spellStart"/>
      <w:r w:rsidRPr="00E747A8">
        <w:rPr>
          <w:bCs/>
          <w:lang w:val="it-IT"/>
        </w:rPr>
        <w:t>Italy</w:t>
      </w:r>
      <w:proofErr w:type="spellEnd"/>
      <w:r w:rsidRPr="00E747A8">
        <w:rPr>
          <w:bCs/>
          <w:lang w:val="it-IT"/>
        </w:rPr>
        <w:t xml:space="preserve">; </w:t>
      </w:r>
      <w:r w:rsidRPr="00E747A8">
        <w:rPr>
          <w:bCs/>
          <w:vertAlign w:val="superscript"/>
          <w:lang w:val="it-IT"/>
        </w:rPr>
        <w:t>3</w:t>
      </w:r>
      <w:r w:rsidRPr="00E747A8">
        <w:rPr>
          <w:bCs/>
          <w:lang w:val="it-IT"/>
        </w:rPr>
        <w:t xml:space="preserve">Clinical </w:t>
      </w:r>
      <w:proofErr w:type="spellStart"/>
      <w:r w:rsidRPr="00E747A8">
        <w:rPr>
          <w:bCs/>
          <w:lang w:val="it-IT"/>
        </w:rPr>
        <w:t>Epidemiology</w:t>
      </w:r>
      <w:proofErr w:type="spellEnd"/>
      <w:r w:rsidRPr="00E747A8">
        <w:rPr>
          <w:bCs/>
          <w:lang w:val="it-IT"/>
        </w:rPr>
        <w:t xml:space="preserve"> and </w:t>
      </w:r>
      <w:proofErr w:type="spellStart"/>
      <w:r w:rsidRPr="00E747A8">
        <w:rPr>
          <w:bCs/>
          <w:lang w:val="it-IT"/>
        </w:rPr>
        <w:t>Biometry</w:t>
      </w:r>
      <w:proofErr w:type="spellEnd"/>
      <w:r w:rsidRPr="00E747A8">
        <w:rPr>
          <w:bCs/>
          <w:lang w:val="it-IT"/>
        </w:rPr>
        <w:t xml:space="preserve"> Service, Fondazione IRCCS Policlinico San Matteo; </w:t>
      </w:r>
      <w:r w:rsidRPr="00E747A8">
        <w:rPr>
          <w:bCs/>
          <w:vertAlign w:val="superscript"/>
          <w:lang w:val="it-IT"/>
        </w:rPr>
        <w:t>4</w:t>
      </w:r>
      <w:r w:rsidRPr="00E747A8">
        <w:rPr>
          <w:bCs/>
          <w:lang w:val="it-IT"/>
        </w:rPr>
        <w:t xml:space="preserve">Department of Public Health, </w:t>
      </w:r>
      <w:proofErr w:type="spellStart"/>
      <w:r w:rsidRPr="00E747A8">
        <w:rPr>
          <w:bCs/>
          <w:lang w:val="it-IT"/>
        </w:rPr>
        <w:t>Experimental</w:t>
      </w:r>
      <w:proofErr w:type="spellEnd"/>
      <w:r w:rsidRPr="00E747A8">
        <w:rPr>
          <w:bCs/>
          <w:lang w:val="it-IT"/>
        </w:rPr>
        <w:t xml:space="preserve"> and </w:t>
      </w:r>
      <w:proofErr w:type="spellStart"/>
      <w:r w:rsidRPr="00E747A8">
        <w:rPr>
          <w:bCs/>
          <w:lang w:val="it-IT"/>
        </w:rPr>
        <w:t>Forensic</w:t>
      </w:r>
      <w:proofErr w:type="spellEnd"/>
      <w:r w:rsidRPr="00E747A8">
        <w:rPr>
          <w:bCs/>
          <w:lang w:val="it-IT"/>
        </w:rPr>
        <w:t xml:space="preserve"> Medicine, University of Pavia, via Forlanini, 12, 27100, Pavia, </w:t>
      </w:r>
      <w:proofErr w:type="spellStart"/>
      <w:r w:rsidRPr="00E747A8">
        <w:rPr>
          <w:bCs/>
          <w:lang w:val="it-IT"/>
        </w:rPr>
        <w:t>Italy</w:t>
      </w:r>
      <w:proofErr w:type="spellEnd"/>
      <w:r w:rsidRPr="00E747A8">
        <w:rPr>
          <w:bCs/>
          <w:lang w:val="it-IT"/>
        </w:rPr>
        <w:t xml:space="preserve">; </w:t>
      </w:r>
      <w:r w:rsidRPr="00E747A8">
        <w:rPr>
          <w:bCs/>
          <w:vertAlign w:val="superscript"/>
          <w:lang w:val="it-IT"/>
        </w:rPr>
        <w:t>5</w:t>
      </w:r>
      <w:r w:rsidRPr="00E747A8">
        <w:rPr>
          <w:bCs/>
          <w:lang w:val="it-IT"/>
        </w:rPr>
        <w:t xml:space="preserve">Laboratory of Clinical </w:t>
      </w:r>
      <w:proofErr w:type="spellStart"/>
      <w:r w:rsidRPr="00E747A8">
        <w:rPr>
          <w:bCs/>
          <w:lang w:val="it-IT"/>
        </w:rPr>
        <w:t>Chemistry</w:t>
      </w:r>
      <w:proofErr w:type="spellEnd"/>
      <w:r w:rsidRPr="00E747A8">
        <w:rPr>
          <w:bCs/>
          <w:lang w:val="it-IT"/>
        </w:rPr>
        <w:t xml:space="preserve">, Fondazione Istituto di Ricovero e Cura a Carattere Scientifico Policlinico San Matteo, Pavia, </w:t>
      </w:r>
      <w:proofErr w:type="spellStart"/>
      <w:r w:rsidRPr="00E747A8">
        <w:rPr>
          <w:bCs/>
          <w:lang w:val="it-IT"/>
        </w:rPr>
        <w:t>Italy</w:t>
      </w:r>
      <w:proofErr w:type="spellEnd"/>
      <w:r w:rsidRPr="00E747A8">
        <w:rPr>
          <w:bCs/>
          <w:lang w:val="it-IT"/>
        </w:rPr>
        <w:t>.</w:t>
      </w:r>
    </w:p>
    <w:p w14:paraId="40B7C265" w14:textId="77777777" w:rsidR="00F70BD2" w:rsidRPr="009845AE" w:rsidRDefault="00F70BD2" w:rsidP="00784923">
      <w:pPr>
        <w:shd w:val="clear" w:color="auto" w:fill="FFFFFF"/>
        <w:spacing w:line="480" w:lineRule="auto"/>
        <w:jc w:val="both"/>
        <w:rPr>
          <w:b/>
          <w:color w:val="000000"/>
          <w:lang w:val="it-IT"/>
        </w:rPr>
      </w:pPr>
    </w:p>
    <w:p w14:paraId="64A9824B" w14:textId="77777777" w:rsidR="00F70BD2" w:rsidRPr="00A46B0E" w:rsidRDefault="00F70BD2" w:rsidP="00784923">
      <w:pPr>
        <w:shd w:val="clear" w:color="auto" w:fill="FFFFFF"/>
        <w:spacing w:line="480" w:lineRule="auto"/>
        <w:jc w:val="both"/>
        <w:rPr>
          <w:b/>
          <w:color w:val="000000"/>
          <w:lang w:val="it-IT"/>
        </w:rPr>
      </w:pPr>
      <w:proofErr w:type="spellStart"/>
      <w:r w:rsidRPr="00A46B0E">
        <w:rPr>
          <w:b/>
          <w:color w:val="000000"/>
          <w:lang w:val="it-IT"/>
        </w:rPr>
        <w:t>Corresponding</w:t>
      </w:r>
      <w:proofErr w:type="spellEnd"/>
      <w:r w:rsidRPr="00A46B0E">
        <w:rPr>
          <w:b/>
          <w:color w:val="000000"/>
          <w:lang w:val="it-IT"/>
        </w:rPr>
        <w:t xml:space="preserve"> </w:t>
      </w:r>
      <w:proofErr w:type="spellStart"/>
      <w:r w:rsidRPr="00A46B0E">
        <w:rPr>
          <w:b/>
          <w:color w:val="000000"/>
          <w:lang w:val="it-IT"/>
        </w:rPr>
        <w:t>author</w:t>
      </w:r>
      <w:proofErr w:type="spellEnd"/>
      <w:r w:rsidRPr="00A46B0E">
        <w:rPr>
          <w:b/>
          <w:color w:val="000000"/>
          <w:lang w:val="it-IT"/>
        </w:rPr>
        <w:t>:</w:t>
      </w:r>
    </w:p>
    <w:p w14:paraId="55F85CC6" w14:textId="77777777" w:rsidR="00F70BD2" w:rsidRPr="00030033" w:rsidRDefault="00F70BD2" w:rsidP="00784923">
      <w:pPr>
        <w:shd w:val="clear" w:color="auto" w:fill="FFFFFF"/>
        <w:spacing w:line="480" w:lineRule="auto"/>
        <w:jc w:val="both"/>
        <w:rPr>
          <w:color w:val="000000"/>
          <w:lang w:val="it-IT"/>
        </w:rPr>
      </w:pPr>
      <w:r w:rsidRPr="00030033">
        <w:rPr>
          <w:color w:val="000000"/>
          <w:lang w:val="it-IT"/>
        </w:rPr>
        <w:t xml:space="preserve">Giovanni Palladini, M.D., </w:t>
      </w:r>
      <w:proofErr w:type="spellStart"/>
      <w:r w:rsidRPr="00030033">
        <w:rPr>
          <w:color w:val="000000"/>
          <w:lang w:val="it-IT"/>
        </w:rPr>
        <w:t>Ph.D</w:t>
      </w:r>
      <w:proofErr w:type="spellEnd"/>
      <w:r w:rsidRPr="00030033">
        <w:rPr>
          <w:color w:val="000000"/>
          <w:lang w:val="it-IT"/>
        </w:rPr>
        <w:t>.</w:t>
      </w:r>
    </w:p>
    <w:p w14:paraId="340BF67E" w14:textId="77777777" w:rsidR="00F70BD2" w:rsidRPr="00784923" w:rsidRDefault="00F70BD2" w:rsidP="00784923">
      <w:pPr>
        <w:shd w:val="clear" w:color="auto" w:fill="FFFFFF"/>
        <w:spacing w:line="480" w:lineRule="auto"/>
        <w:jc w:val="both"/>
        <w:rPr>
          <w:color w:val="000000"/>
        </w:rPr>
      </w:pPr>
      <w:r w:rsidRPr="00784923">
        <w:rPr>
          <w:color w:val="000000"/>
        </w:rPr>
        <w:t xml:space="preserve">Amyloidosis Research and Treatment Center, Fondazione IRCCS </w:t>
      </w:r>
      <w:proofErr w:type="spellStart"/>
      <w:r w:rsidRPr="00784923">
        <w:rPr>
          <w:color w:val="000000"/>
        </w:rPr>
        <w:t>Policlinico</w:t>
      </w:r>
      <w:proofErr w:type="spellEnd"/>
      <w:r w:rsidRPr="00784923">
        <w:rPr>
          <w:color w:val="000000"/>
        </w:rPr>
        <w:t xml:space="preserve"> San Matteo</w:t>
      </w:r>
    </w:p>
    <w:p w14:paraId="49FBFC17" w14:textId="77777777" w:rsidR="00F70BD2" w:rsidRPr="00030033" w:rsidRDefault="00F70BD2" w:rsidP="00784923">
      <w:pPr>
        <w:shd w:val="clear" w:color="auto" w:fill="FFFFFF"/>
        <w:spacing w:line="480" w:lineRule="auto"/>
        <w:jc w:val="both"/>
        <w:rPr>
          <w:color w:val="000000"/>
          <w:lang w:val="it-IT"/>
        </w:rPr>
      </w:pPr>
      <w:r w:rsidRPr="00030033">
        <w:rPr>
          <w:color w:val="000000"/>
          <w:lang w:val="it-IT"/>
        </w:rPr>
        <w:t xml:space="preserve">Viale Golgi, 19 – 27100 Pavia, </w:t>
      </w:r>
      <w:proofErr w:type="spellStart"/>
      <w:r w:rsidRPr="00030033">
        <w:rPr>
          <w:color w:val="000000"/>
          <w:lang w:val="it-IT"/>
        </w:rPr>
        <w:t>Italy</w:t>
      </w:r>
      <w:proofErr w:type="spellEnd"/>
    </w:p>
    <w:p w14:paraId="4B445C9C" w14:textId="4BB48F71" w:rsidR="00F70BD2" w:rsidRPr="00633CFB" w:rsidRDefault="00F70BD2" w:rsidP="00633CFB">
      <w:pPr>
        <w:spacing w:line="480" w:lineRule="auto"/>
        <w:rPr>
          <w:color w:val="0563C1"/>
          <w:u w:val="single"/>
          <w:lang w:val="it-IT"/>
        </w:rPr>
      </w:pPr>
      <w:r w:rsidRPr="00030033">
        <w:rPr>
          <w:color w:val="000000"/>
          <w:lang w:val="it-IT"/>
        </w:rPr>
        <w:t xml:space="preserve">e-mail: </w:t>
      </w:r>
      <w:hyperlink r:id="rId6">
        <w:r w:rsidRPr="00030033">
          <w:rPr>
            <w:color w:val="0563C1"/>
            <w:u w:val="single"/>
            <w:lang w:val="it-IT"/>
          </w:rPr>
          <w:t>giovanni.palladini@unipv.it</w:t>
        </w:r>
      </w:hyperlink>
      <w:r w:rsidRPr="009861BD">
        <w:rPr>
          <w:b/>
          <w:bCs/>
          <w:lang w:val="it-IT"/>
        </w:rPr>
        <w:br w:type="page"/>
      </w:r>
    </w:p>
    <w:p w14:paraId="18A19F19" w14:textId="5D9F7847" w:rsidR="009B1ECF" w:rsidRDefault="00633CFB" w:rsidP="00784923">
      <w:pPr>
        <w:spacing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Supplemental </w:t>
      </w:r>
      <w:r w:rsidR="009B1ECF" w:rsidRPr="009B1ECF">
        <w:rPr>
          <w:rFonts w:cstheme="minorHAnsi"/>
          <w:b/>
          <w:bCs/>
        </w:rPr>
        <w:t xml:space="preserve">Table 1. </w:t>
      </w:r>
      <w:r>
        <w:rPr>
          <w:rFonts w:cstheme="minorHAnsi"/>
          <w:b/>
          <w:bCs/>
        </w:rPr>
        <w:t>C</w:t>
      </w:r>
      <w:r w:rsidR="009B1ECF" w:rsidRPr="009B1ECF">
        <w:rPr>
          <w:rFonts w:cstheme="minorHAnsi"/>
          <w:b/>
          <w:bCs/>
        </w:rPr>
        <w:t xml:space="preserve">haracteristics </w:t>
      </w:r>
      <w:r>
        <w:rPr>
          <w:rFonts w:cstheme="minorHAnsi"/>
          <w:b/>
          <w:bCs/>
        </w:rPr>
        <w:t>of patients in the testing and validation cohorts</w:t>
      </w:r>
    </w:p>
    <w:tbl>
      <w:tblPr>
        <w:tblW w:w="70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984"/>
        <w:gridCol w:w="1984"/>
        <w:gridCol w:w="852"/>
      </w:tblGrid>
      <w:tr w:rsidR="00633CFB" w:rsidRPr="009B1ECF" w14:paraId="39097A4B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12E12" w14:textId="77777777" w:rsidR="00633CFB" w:rsidRPr="009B1ECF" w:rsidRDefault="00633CFB" w:rsidP="009B1ECF">
            <w:pPr>
              <w:rPr>
                <w:rFonts w:eastAsia="Times New Roman" w:cstheme="minorHAnsi"/>
                <w:b/>
                <w:bCs/>
                <w:sz w:val="21"/>
                <w:szCs w:val="21"/>
                <w:lang w:val="it-IT"/>
              </w:rPr>
            </w:pPr>
            <w:proofErr w:type="spellStart"/>
            <w:r w:rsidRPr="009B1EC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it-IT"/>
              </w:rPr>
              <w:t>Variables</w:t>
            </w:r>
            <w:proofErr w:type="spellEnd"/>
            <w:r w:rsidRPr="009B1EC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708B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Testing cohort</w:t>
            </w:r>
          </w:p>
          <w:p w14:paraId="37EF6BC0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354 pts.</w:t>
            </w:r>
          </w:p>
          <w:p w14:paraId="770563C3" w14:textId="1B31229D" w:rsidR="00633CFB" w:rsidRPr="009B1ECF" w:rsidRDefault="00633CFB" w:rsidP="009B1E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N (%) – me</w:t>
            </w:r>
            <w:r w:rsidR="00B214C2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dia</w:t>
            </w:r>
            <w:r w:rsidRPr="009B1EC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n (IQR)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6D4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Validation cohort</w:t>
            </w:r>
          </w:p>
          <w:p w14:paraId="06CB5794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177 pts.</w:t>
            </w:r>
          </w:p>
          <w:p w14:paraId="41EB83F6" w14:textId="58D4D1C2" w:rsidR="00633CFB" w:rsidRPr="009B1ECF" w:rsidRDefault="00633CFB" w:rsidP="009B1E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N (%) – me</w:t>
            </w:r>
            <w:r w:rsidR="00B214C2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di</w:t>
            </w:r>
            <w:r w:rsidRPr="009B1EC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an (IQR)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3AE1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P</w:t>
            </w:r>
          </w:p>
        </w:tc>
      </w:tr>
      <w:tr w:rsidR="00633CFB" w:rsidRPr="009B1ECF" w14:paraId="07C8F2E1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5DB3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 xml:space="preserve">Age, </w:t>
            </w:r>
            <w:proofErr w:type="spellStart"/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years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611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66 (56-73)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D6A5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66 (59-73)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41D3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0.560</w:t>
            </w:r>
          </w:p>
        </w:tc>
      </w:tr>
      <w:tr w:rsidR="00633CFB" w:rsidRPr="009B1ECF" w14:paraId="42EFBA31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5032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Sex, male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5962" w14:textId="0265282B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207 (58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E017" w14:textId="1A31F2F0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97 (55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A3E1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0.475</w:t>
            </w:r>
          </w:p>
        </w:tc>
      </w:tr>
      <w:tr w:rsidR="00633CFB" w:rsidRPr="009B1ECF" w14:paraId="53B9DABB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C046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Organ involvement</w:t>
            </w:r>
          </w:p>
          <w:p w14:paraId="40CAE212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 Heart</w:t>
            </w:r>
          </w:p>
          <w:p w14:paraId="424F9F90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Kidney </w:t>
            </w:r>
          </w:p>
          <w:p w14:paraId="03A92BB0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Liver</w:t>
            </w:r>
          </w:p>
          <w:p w14:paraId="0BFDA049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ST</w:t>
            </w:r>
          </w:p>
          <w:p w14:paraId="1BFABD7B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PNS </w:t>
            </w:r>
          </w:p>
          <w:p w14:paraId="7D43CA8E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ANS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7323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4A9CD5BD" w14:textId="212EC98A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263 (74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7DC08D32" w14:textId="2109AB1C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225 (64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5EF5B9B0" w14:textId="08BDBED1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31 (9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13E17EF7" w14:textId="1C68D2C1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54 (15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4CD07E08" w14:textId="16939CE6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24 (7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757FCA80" w14:textId="2D804FE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20 (6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8949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0B0787DF" w14:textId="0941AE5E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130 (73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3AF41B07" w14:textId="790F6462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103 (58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41BDAB0B" w14:textId="73E51DBC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15 (8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2457941F" w14:textId="6BE5A875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38 (21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4EDA3BE8" w14:textId="4ACDB9E8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11 (3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25391A89" w14:textId="4A96BC80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6 (2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B8C9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2EACC7A5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0.912</w:t>
            </w:r>
          </w:p>
          <w:p w14:paraId="3573C980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0.269</w:t>
            </w:r>
          </w:p>
          <w:p w14:paraId="3606150F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0.999</w:t>
            </w:r>
          </w:p>
          <w:p w14:paraId="2262A6F5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0.099</w:t>
            </w:r>
          </w:p>
          <w:p w14:paraId="3DABDBEC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0.965</w:t>
            </w:r>
          </w:p>
          <w:p w14:paraId="0520BB30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0.357</w:t>
            </w:r>
          </w:p>
        </w:tc>
      </w:tr>
      <w:tr w:rsidR="00633CFB" w:rsidRPr="009B1ECF" w14:paraId="48CD5F66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1DEA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Mayo Stage</w:t>
            </w:r>
          </w:p>
          <w:p w14:paraId="24CD55A7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  I</w:t>
            </w:r>
          </w:p>
          <w:p w14:paraId="745BB19F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II</w:t>
            </w:r>
          </w:p>
          <w:p w14:paraId="7CBA0550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IIIa</w:t>
            </w:r>
          </w:p>
          <w:p w14:paraId="076AC547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IIIb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A8B9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N=321</w:t>
            </w:r>
          </w:p>
          <w:p w14:paraId="3ECD9294" w14:textId="101200D0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45 (14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6F7D1BA4" w14:textId="328B8ED1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130 (40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2D9A67A7" w14:textId="318F741A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86 (27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17873BED" w14:textId="7750AADB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60 (17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A6CD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N=161</w:t>
            </w:r>
          </w:p>
          <w:p w14:paraId="7895C6AF" w14:textId="2DDBEA3E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26 (16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24F41AF7" w14:textId="040FB33E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55 (34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43BB4514" w14:textId="089FC56A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46 (26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0255F7D2" w14:textId="76F802C9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34 (19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E7D1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1E99FD12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0.621</w:t>
            </w:r>
          </w:p>
          <w:p w14:paraId="148E523D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0.210</w:t>
            </w:r>
          </w:p>
          <w:p w14:paraId="32F5B891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0.756</w:t>
            </w:r>
          </w:p>
          <w:p w14:paraId="17B65451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0.604</w:t>
            </w:r>
          </w:p>
        </w:tc>
      </w:tr>
      <w:tr w:rsidR="00633CFB" w:rsidRPr="009B1ECF" w14:paraId="79B143A5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199D5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Renal staging</w:t>
            </w:r>
          </w:p>
          <w:p w14:paraId="490748AF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I</w:t>
            </w:r>
          </w:p>
          <w:p w14:paraId="377C4647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II</w:t>
            </w:r>
          </w:p>
          <w:p w14:paraId="35A0F06E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III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35E3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</w:rPr>
            </w:pPr>
          </w:p>
          <w:p w14:paraId="73A40527" w14:textId="527A008B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16</w:t>
            </w:r>
            <w:r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3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 xml:space="preserve"> (46</w:t>
            </w:r>
            <w:r w:rsidR="005B2BE2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76669224" w14:textId="7C474520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142 (40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58017247" w14:textId="3CE7CE99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50 (14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E9BB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27D87FE7" w14:textId="41C7FEA9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73 (41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37AF9A02" w14:textId="135D83D5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79 (45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66B41771" w14:textId="2BA0C5E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25 (14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264A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226DAF5D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0.338</w:t>
            </w:r>
          </w:p>
          <w:p w14:paraId="64ED4B64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0.367</w:t>
            </w:r>
          </w:p>
          <w:p w14:paraId="7E72158A" w14:textId="759DFF6F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</w:t>
            </w:r>
            <w:r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.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999</w:t>
            </w:r>
          </w:p>
        </w:tc>
      </w:tr>
      <w:tr w:rsidR="00633CFB" w:rsidRPr="009B1ECF" w14:paraId="09367D9C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FC2B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Proteinuria, g/24h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626A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1.29 (0.24-5.86)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2A96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1.50 (0.21-5.41)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B187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0.998</w:t>
            </w:r>
          </w:p>
        </w:tc>
      </w:tr>
      <w:tr w:rsidR="00633CFB" w:rsidRPr="009B1ECF" w14:paraId="607DF330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7D00" w14:textId="77777777" w:rsidR="00633CFB" w:rsidRPr="009861BD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  <w:lang w:val="de-DE"/>
              </w:rPr>
            </w:pPr>
            <w:proofErr w:type="spellStart"/>
            <w:r w:rsidRPr="009861BD">
              <w:rPr>
                <w:rFonts w:eastAsia="Times New Roman" w:cstheme="minorHAnsi"/>
                <w:color w:val="000000"/>
                <w:sz w:val="21"/>
                <w:szCs w:val="21"/>
                <w:lang w:val="de-DE"/>
              </w:rPr>
              <w:t>eGFR</w:t>
            </w:r>
            <w:proofErr w:type="spellEnd"/>
            <w:r w:rsidRPr="009861BD">
              <w:rPr>
                <w:rFonts w:eastAsia="Times New Roman" w:cstheme="minorHAnsi"/>
                <w:color w:val="000000"/>
                <w:sz w:val="21"/>
                <w:szCs w:val="21"/>
                <w:lang w:val="de-DE"/>
              </w:rPr>
              <w:t xml:space="preserve">, </w:t>
            </w:r>
            <w:proofErr w:type="spellStart"/>
            <w:r w:rsidRPr="009861BD">
              <w:rPr>
                <w:rFonts w:eastAsia="Times New Roman" w:cstheme="minorHAnsi"/>
                <w:color w:val="000000"/>
                <w:sz w:val="21"/>
                <w:szCs w:val="21"/>
                <w:lang w:val="de-DE"/>
              </w:rPr>
              <w:t>mL</w:t>
            </w:r>
            <w:proofErr w:type="spellEnd"/>
            <w:r w:rsidRPr="009861BD">
              <w:rPr>
                <w:rFonts w:eastAsia="Times New Roman" w:cstheme="minorHAnsi"/>
                <w:color w:val="000000"/>
                <w:sz w:val="21"/>
                <w:szCs w:val="21"/>
                <w:lang w:val="de-DE"/>
              </w:rPr>
              <w:t>/min x 1.73 m</w:t>
            </w:r>
            <w:r w:rsidRPr="009861BD">
              <w:rPr>
                <w:rFonts w:eastAsia="Times New Roman" w:cstheme="minorHAnsi"/>
                <w:color w:val="000000"/>
                <w:sz w:val="21"/>
                <w:szCs w:val="21"/>
                <w:vertAlign w:val="superscript"/>
                <w:lang w:val="de-DE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09ED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60 (35-87)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BCEF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58 (35-81)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1622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0.349</w:t>
            </w:r>
          </w:p>
        </w:tc>
      </w:tr>
      <w:tr w:rsidR="00633CFB" w:rsidRPr="009B1ECF" w14:paraId="7BFA5335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544C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UACR, mg/g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BCAA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1184 (95.59-5893)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C476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1230 (73.83-6172.50)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C2A0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0.931</w:t>
            </w:r>
          </w:p>
        </w:tc>
      </w:tr>
      <w:tr w:rsidR="00633CFB" w:rsidRPr="009B1ECF" w14:paraId="4EE076DB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0559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Monoclonal component</w:t>
            </w:r>
          </w:p>
          <w:p w14:paraId="1E751328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IgG</w:t>
            </w:r>
          </w:p>
          <w:p w14:paraId="0C6CA79F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IgA </w:t>
            </w:r>
          </w:p>
          <w:p w14:paraId="3F673A2E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IgM</w:t>
            </w:r>
          </w:p>
          <w:p w14:paraId="762FD21F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IgD</w:t>
            </w:r>
            <w:proofErr w:type="spellEnd"/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</w:p>
          <w:p w14:paraId="239CE02E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FLC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7F03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</w:rPr>
            </w:pPr>
          </w:p>
          <w:p w14:paraId="4831546E" w14:textId="79F4AF71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126 (33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2780DE99" w14:textId="0376AED6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38 (14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15E856DF" w14:textId="03C89F23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23 (6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0D5960D6" w14:textId="3EF1B8B4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 (1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38E4B195" w14:textId="4857E0F4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163 (46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71AD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3F7EDDCD" w14:textId="1D4C1439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58 (39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010FE728" w14:textId="060B1618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22 (7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5A23894D" w14:textId="0FE297B8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5 (3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2057296A" w14:textId="31C73811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 (1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4ADC8FAA" w14:textId="755E105B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88 (50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4387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75AB528E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0.585</w:t>
            </w:r>
          </w:p>
          <w:p w14:paraId="488AFA7C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0.656</w:t>
            </w:r>
          </w:p>
          <w:p w14:paraId="16B84C47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0.105</w:t>
            </w:r>
          </w:p>
          <w:p w14:paraId="3753027B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0.999</w:t>
            </w:r>
          </w:p>
          <w:p w14:paraId="0692F57D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0.480</w:t>
            </w:r>
          </w:p>
        </w:tc>
      </w:tr>
      <w:tr w:rsidR="00633CFB" w:rsidRPr="009B1ECF" w14:paraId="6CA937F4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7D1D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 xml:space="preserve">LC </w:t>
            </w:r>
            <w:proofErr w:type="spellStart"/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isotype</w:t>
            </w:r>
            <w:proofErr w:type="spellEnd"/>
          </w:p>
          <w:p w14:paraId="6F9874EF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 xml:space="preserve">  Kappa</w:t>
            </w:r>
          </w:p>
          <w:p w14:paraId="46CAE5E4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 xml:space="preserve">  Lambda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8A14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2AE3FCC1" w14:textId="3F1F1ED1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68 (19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076449A4" w14:textId="08778B1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286 (81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BDAB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4C9E1F97" w14:textId="37AE34A2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44 (25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692EAEDB" w14:textId="49CDD639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133 (75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00F1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24EC0148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0.166</w:t>
            </w:r>
          </w:p>
          <w:p w14:paraId="0CF9F7EF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0.166</w:t>
            </w:r>
          </w:p>
        </w:tc>
      </w:tr>
      <w:tr w:rsidR="00633CFB" w:rsidRPr="009B1ECF" w14:paraId="6CD837A0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8B52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  <w:lang w:val="it-IT"/>
              </w:rPr>
            </w:pPr>
            <w:proofErr w:type="spellStart"/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dFLC</w:t>
            </w:r>
            <w:proofErr w:type="spellEnd"/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, 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EC3C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169 (69-404)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8567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174 (62-470)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7E76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0.716</w:t>
            </w:r>
          </w:p>
        </w:tc>
      </w:tr>
      <w:tr w:rsidR="00633CFB" w:rsidRPr="009B1ECF" w14:paraId="25394717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EF42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  <w:lang w:val="it-IT"/>
              </w:rPr>
            </w:pPr>
            <w:proofErr w:type="spellStart"/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dFLC</w:t>
            </w:r>
            <w:proofErr w:type="spellEnd"/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 xml:space="preserve"> &lt;50 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6E6C" w14:textId="33E48EB3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63 (18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199A" w14:textId="4773EB1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41 (23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DFCB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0.178</w:t>
            </w:r>
          </w:p>
        </w:tc>
      </w:tr>
      <w:tr w:rsidR="00633CFB" w:rsidRPr="009B1ECF" w14:paraId="79B3FBF4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F6C1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BMPC,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9279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10 (7-15)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7C7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10 (6-19)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15BF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0.283</w:t>
            </w:r>
          </w:p>
        </w:tc>
      </w:tr>
      <w:tr w:rsidR="00633CFB" w:rsidRPr="009B1ECF" w14:paraId="0BBD305D" w14:textId="77777777" w:rsidTr="00633CFB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A8FE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Treatment</w:t>
            </w:r>
          </w:p>
          <w:p w14:paraId="07C0DABD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  </w:t>
            </w:r>
            <w:proofErr w:type="spellStart"/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CyBorD</w:t>
            </w:r>
            <w:proofErr w:type="spellEnd"/>
          </w:p>
          <w:p w14:paraId="0C943C8F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BMDex</w:t>
            </w:r>
            <w:proofErr w:type="spellEnd"/>
          </w:p>
          <w:p w14:paraId="2DE400C2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BDex</w:t>
            </w:r>
            <w:proofErr w:type="spellEnd"/>
          </w:p>
          <w:p w14:paraId="1EFDDEE8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MDex</w:t>
            </w:r>
            <w:proofErr w:type="spellEnd"/>
          </w:p>
          <w:p w14:paraId="0C5D2840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  </w:t>
            </w:r>
            <w:proofErr w:type="spellStart"/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>IMiDs</w:t>
            </w:r>
            <w:proofErr w:type="spellEnd"/>
          </w:p>
          <w:p w14:paraId="6CDDDB0A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Rituximab</w:t>
            </w:r>
          </w:p>
          <w:p w14:paraId="16290CE4" w14:textId="77777777" w:rsidR="00633CFB" w:rsidRPr="009B1ECF" w:rsidRDefault="00633CFB" w:rsidP="009B1ECF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other*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C49B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</w:p>
          <w:p w14:paraId="5E4444ED" w14:textId="1DD90B52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180 (51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7C151109" w14:textId="5A377E6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55 (16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4F3B7769" w14:textId="72DC2944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17 (5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3760DBC6" w14:textId="152FEC89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46 (13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19DC1299" w14:textId="33DB9EDC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22 (6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2AC23EFE" w14:textId="52606349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13 (4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78F74DB8" w14:textId="414231A1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10 (3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7591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7C4420E7" w14:textId="37725AF1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94 (53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5CAF26F7" w14:textId="37E7B551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37 (21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4676C50C" w14:textId="17C8E7D2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5 (3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557225BD" w14:textId="32BB2D89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18 (10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171EAF56" w14:textId="42409823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6 (3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0F392A65" w14:textId="577F8B86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7 (4</w:t>
            </w:r>
            <w:r w:rsidR="00BD595D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%</w:t>
            </w: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)</w:t>
            </w:r>
          </w:p>
          <w:p w14:paraId="1F1C285B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DF5D" w14:textId="77777777" w:rsidR="00633CFB" w:rsidRPr="009B1ECF" w:rsidRDefault="00633CFB" w:rsidP="009B1ECF">
            <w:pPr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  <w:p w14:paraId="6B399E04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0.690</w:t>
            </w:r>
          </w:p>
          <w:p w14:paraId="1C6FF83D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0.158</w:t>
            </w:r>
          </w:p>
          <w:p w14:paraId="0E930E82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0.391</w:t>
            </w:r>
          </w:p>
          <w:p w14:paraId="3AA05C9B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0.425</w:t>
            </w:r>
          </w:p>
          <w:p w14:paraId="350D75CF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0.239</w:t>
            </w:r>
          </w:p>
          <w:p w14:paraId="606D5552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0.999</w:t>
            </w:r>
          </w:p>
          <w:p w14:paraId="5D6F23CC" w14:textId="77777777" w:rsidR="00633CFB" w:rsidRPr="009B1ECF" w:rsidRDefault="00633CFB" w:rsidP="009B1ECF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B1ECF">
              <w:rPr>
                <w:rFonts w:eastAsia="Times New Roman" w:cstheme="minorHAnsi"/>
                <w:color w:val="000000"/>
                <w:sz w:val="21"/>
                <w:szCs w:val="21"/>
                <w:lang w:val="it-IT"/>
              </w:rPr>
              <w:t>0.077</w:t>
            </w:r>
          </w:p>
        </w:tc>
      </w:tr>
    </w:tbl>
    <w:p w14:paraId="73F51ECC" w14:textId="77777777" w:rsidR="009B1ECF" w:rsidRPr="009B1ECF" w:rsidRDefault="00784923" w:rsidP="00FF5DB6">
      <w:pPr>
        <w:spacing w:line="480" w:lineRule="auto"/>
        <w:jc w:val="both"/>
        <w:rPr>
          <w:rFonts w:cstheme="minorHAnsi"/>
        </w:rPr>
      </w:pPr>
      <w:r w:rsidRPr="009B1ECF">
        <w:rPr>
          <w:rFonts w:cstheme="minorHAnsi"/>
          <w:b/>
          <w:bCs/>
        </w:rPr>
        <w:br w:type="page"/>
      </w:r>
      <w:r w:rsidR="009B1ECF" w:rsidRPr="009B1ECF">
        <w:rPr>
          <w:rFonts w:cstheme="minorHAnsi"/>
        </w:rPr>
        <w:lastRenderedPageBreak/>
        <w:t>* High dose dexamethasone in 8, autologous stem cell transplant in 1 and daratumumab, bortezomib and dexamethasone in 1 case, respectively.</w:t>
      </w:r>
    </w:p>
    <w:p w14:paraId="1DAB6F19" w14:textId="0F782A0F" w:rsidR="009861BD" w:rsidRPr="002E2D16" w:rsidRDefault="00BD595D" w:rsidP="00FF5DB6">
      <w:pPr>
        <w:spacing w:line="480" w:lineRule="auto"/>
        <w:jc w:val="both"/>
      </w:pPr>
      <w:r>
        <w:rPr>
          <w:rFonts w:cstheme="minorHAnsi"/>
        </w:rPr>
        <w:t xml:space="preserve">ST, soft tissues; PNS, peripheral nervous system; </w:t>
      </w:r>
      <w:r w:rsidR="00FF5DB6">
        <w:rPr>
          <w:rFonts w:cstheme="minorHAnsi"/>
        </w:rPr>
        <w:t xml:space="preserve">ANS, autonomic nervous system; </w:t>
      </w:r>
      <w:r w:rsidR="00FF5DB6" w:rsidRPr="009B1ECF">
        <w:rPr>
          <w:rFonts w:cstheme="minorHAnsi"/>
        </w:rPr>
        <w:t>eGFR, estimated glomerular filtration rate;</w:t>
      </w:r>
      <w:r w:rsidR="00FF5DB6">
        <w:rPr>
          <w:rFonts w:cstheme="minorHAnsi"/>
        </w:rPr>
        <w:t xml:space="preserve"> </w:t>
      </w:r>
      <w:r w:rsidR="009967EC" w:rsidRPr="009967EC">
        <w:rPr>
          <w:rFonts w:cstheme="minorHAnsi"/>
        </w:rPr>
        <w:t>UACR, urinary albumin to creatinine ratio</w:t>
      </w:r>
      <w:r w:rsidR="009967EC">
        <w:rPr>
          <w:rFonts w:cstheme="minorHAnsi"/>
        </w:rPr>
        <w:t>;</w:t>
      </w:r>
      <w:r w:rsidR="009967EC" w:rsidRPr="009967EC">
        <w:rPr>
          <w:rFonts w:cstheme="minorHAnsi"/>
        </w:rPr>
        <w:t xml:space="preserve"> </w:t>
      </w:r>
      <w:r w:rsidR="009967EC" w:rsidRPr="009B1ECF">
        <w:rPr>
          <w:rFonts w:cstheme="minorHAnsi"/>
        </w:rPr>
        <w:t>FLC, free light chain;</w:t>
      </w:r>
      <w:r w:rsidR="009967EC">
        <w:rPr>
          <w:rFonts w:cstheme="minorHAnsi"/>
        </w:rPr>
        <w:t xml:space="preserve"> </w:t>
      </w:r>
      <w:r w:rsidR="006D3F01" w:rsidRPr="009B1ECF">
        <w:rPr>
          <w:rFonts w:cstheme="minorHAnsi"/>
        </w:rPr>
        <w:t>LC, light chains;</w:t>
      </w:r>
      <w:r w:rsidR="006D3F01">
        <w:rPr>
          <w:rFonts w:cstheme="minorHAnsi"/>
        </w:rPr>
        <w:t xml:space="preserve"> </w:t>
      </w:r>
      <w:proofErr w:type="spellStart"/>
      <w:r w:rsidR="006D3F01" w:rsidRPr="009B1ECF">
        <w:rPr>
          <w:rFonts w:cstheme="minorHAnsi"/>
        </w:rPr>
        <w:t>dFLC</w:t>
      </w:r>
      <w:proofErr w:type="spellEnd"/>
      <w:r w:rsidR="006D3F01" w:rsidRPr="009B1ECF">
        <w:rPr>
          <w:rFonts w:cstheme="minorHAnsi"/>
        </w:rPr>
        <w:t xml:space="preserve">, difference between involved and uninvolved free light chains; </w:t>
      </w:r>
      <w:r w:rsidR="00C334DE" w:rsidRPr="009B1ECF">
        <w:rPr>
          <w:rFonts w:cstheme="minorHAnsi"/>
        </w:rPr>
        <w:t xml:space="preserve">BMPC, bone marrow plasma cells; </w:t>
      </w:r>
      <w:proofErr w:type="spellStart"/>
      <w:r w:rsidR="00C334DE" w:rsidRPr="009B1ECF">
        <w:rPr>
          <w:rFonts w:cstheme="minorHAnsi"/>
        </w:rPr>
        <w:t>CyBorD</w:t>
      </w:r>
      <w:proofErr w:type="spellEnd"/>
      <w:r w:rsidR="00C334DE" w:rsidRPr="009B1ECF">
        <w:rPr>
          <w:rFonts w:cstheme="minorHAnsi"/>
        </w:rPr>
        <w:t xml:space="preserve">, cyclophosphamide, bortezomib and dexamethasone; </w:t>
      </w:r>
      <w:proofErr w:type="spellStart"/>
      <w:r w:rsidR="00C334DE" w:rsidRPr="009B1ECF">
        <w:rPr>
          <w:rFonts w:cstheme="minorHAnsi"/>
        </w:rPr>
        <w:t>BMDex</w:t>
      </w:r>
      <w:proofErr w:type="spellEnd"/>
      <w:r w:rsidR="00C334DE" w:rsidRPr="009B1ECF">
        <w:rPr>
          <w:rFonts w:cstheme="minorHAnsi"/>
        </w:rPr>
        <w:t xml:space="preserve">, bortezomib, melphalan and dexamethasone; </w:t>
      </w:r>
      <w:proofErr w:type="spellStart"/>
      <w:r w:rsidR="009B1ECF" w:rsidRPr="009B1ECF">
        <w:rPr>
          <w:rFonts w:cstheme="minorHAnsi"/>
        </w:rPr>
        <w:t>BDex</w:t>
      </w:r>
      <w:proofErr w:type="spellEnd"/>
      <w:r w:rsidR="009B1ECF" w:rsidRPr="009B1ECF">
        <w:rPr>
          <w:rFonts w:cstheme="minorHAnsi"/>
        </w:rPr>
        <w:t>, bortezomib and dexamethasone;</w:t>
      </w:r>
      <w:r w:rsidR="00C334DE">
        <w:rPr>
          <w:rFonts w:cstheme="minorHAnsi"/>
        </w:rPr>
        <w:t xml:space="preserve"> </w:t>
      </w:r>
      <w:proofErr w:type="spellStart"/>
      <w:r w:rsidR="00C334DE" w:rsidRPr="009B1ECF">
        <w:rPr>
          <w:rFonts w:cstheme="minorHAnsi"/>
        </w:rPr>
        <w:t>MDex</w:t>
      </w:r>
      <w:proofErr w:type="spellEnd"/>
      <w:r w:rsidR="00C334DE" w:rsidRPr="009B1ECF">
        <w:rPr>
          <w:rFonts w:cstheme="minorHAnsi"/>
        </w:rPr>
        <w:t>,</w:t>
      </w:r>
      <w:r w:rsidR="009B1ECF" w:rsidRPr="009B1ECF">
        <w:rPr>
          <w:rFonts w:cstheme="minorHAnsi"/>
        </w:rPr>
        <w:t xml:space="preserve"> </w:t>
      </w:r>
      <w:r w:rsidR="00C334DE">
        <w:rPr>
          <w:rFonts w:cstheme="minorHAnsi"/>
        </w:rPr>
        <w:t xml:space="preserve">melphalan and dexamethasone; </w:t>
      </w:r>
      <w:proofErr w:type="spellStart"/>
      <w:r w:rsidR="009B1ECF" w:rsidRPr="009B1ECF">
        <w:rPr>
          <w:rFonts w:cstheme="minorHAnsi"/>
        </w:rPr>
        <w:t>IMiDs</w:t>
      </w:r>
      <w:proofErr w:type="spellEnd"/>
      <w:r w:rsidR="009B1ECF" w:rsidRPr="009B1ECF">
        <w:rPr>
          <w:rFonts w:cstheme="minorHAnsi"/>
        </w:rPr>
        <w:t>, immunomodulatory drugs</w:t>
      </w:r>
      <w:r w:rsidR="00C334DE">
        <w:rPr>
          <w:rFonts w:cstheme="minorHAnsi"/>
        </w:rPr>
        <w:t>.</w:t>
      </w:r>
    </w:p>
    <w:p w14:paraId="541E4C6B" w14:textId="4D1C5C8F" w:rsidR="002E2D16" w:rsidRPr="002E2D16" w:rsidRDefault="002E2D16" w:rsidP="00D377BB">
      <w:pPr>
        <w:spacing w:line="480" w:lineRule="auto"/>
        <w:jc w:val="both"/>
      </w:pPr>
    </w:p>
    <w:sectPr w:rsidR="002E2D16" w:rsidRPr="002E2D16" w:rsidSect="00EB0833">
      <w:footerReference w:type="even" r:id="rId7"/>
      <w:footerReference w:type="default" r:id="rId8"/>
      <w:pgSz w:w="11906" w:h="16838"/>
      <w:pgMar w:top="1417" w:right="1134" w:bottom="1134" w:left="1134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FC44" w14:textId="77777777" w:rsidR="00CD055B" w:rsidRDefault="00CD055B" w:rsidP="00EB0833">
      <w:r>
        <w:separator/>
      </w:r>
    </w:p>
  </w:endnote>
  <w:endnote w:type="continuationSeparator" w:id="0">
    <w:p w14:paraId="6F45E2D1" w14:textId="77777777" w:rsidR="00CD055B" w:rsidRDefault="00CD055B" w:rsidP="00EB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485610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406D7B3" w14:textId="77777777" w:rsidR="005F6319" w:rsidRDefault="005F6319" w:rsidP="009B1EC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58DBDAD" w14:textId="77777777" w:rsidR="005F6319" w:rsidRDefault="005F6319" w:rsidP="00EB083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532929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DEF1F0D" w14:textId="77777777" w:rsidR="005F6319" w:rsidRDefault="005F6319" w:rsidP="009B1EC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986F75D" w14:textId="77777777" w:rsidR="005F6319" w:rsidRDefault="005F6319" w:rsidP="00EB083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0457" w14:textId="77777777" w:rsidR="00CD055B" w:rsidRDefault="00CD055B" w:rsidP="00EB0833">
      <w:r>
        <w:separator/>
      </w:r>
    </w:p>
  </w:footnote>
  <w:footnote w:type="continuationSeparator" w:id="0">
    <w:p w14:paraId="2A784D20" w14:textId="77777777" w:rsidR="00CD055B" w:rsidRDefault="00CD055B" w:rsidP="00EB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54186A"/>
    <w:rsid w:val="000028E4"/>
    <w:rsid w:val="00030033"/>
    <w:rsid w:val="000724CC"/>
    <w:rsid w:val="0009066D"/>
    <w:rsid w:val="000A1ACB"/>
    <w:rsid w:val="000B35CF"/>
    <w:rsid w:val="000B3779"/>
    <w:rsid w:val="000B717C"/>
    <w:rsid w:val="000C54B4"/>
    <w:rsid w:val="000D3215"/>
    <w:rsid w:val="000D453B"/>
    <w:rsid w:val="000F1CA4"/>
    <w:rsid w:val="00103CF6"/>
    <w:rsid w:val="0011339C"/>
    <w:rsid w:val="001162A3"/>
    <w:rsid w:val="00121201"/>
    <w:rsid w:val="00134ABD"/>
    <w:rsid w:val="001420E4"/>
    <w:rsid w:val="00173183"/>
    <w:rsid w:val="00185D4F"/>
    <w:rsid w:val="001B1A80"/>
    <w:rsid w:val="001B40AC"/>
    <w:rsid w:val="001D249E"/>
    <w:rsid w:val="001D516A"/>
    <w:rsid w:val="001F45E2"/>
    <w:rsid w:val="00204B53"/>
    <w:rsid w:val="002A4454"/>
    <w:rsid w:val="002A58FC"/>
    <w:rsid w:val="002A76E7"/>
    <w:rsid w:val="002B1CEC"/>
    <w:rsid w:val="002B4235"/>
    <w:rsid w:val="002E2D16"/>
    <w:rsid w:val="002F1E79"/>
    <w:rsid w:val="00303545"/>
    <w:rsid w:val="00311860"/>
    <w:rsid w:val="00320A4A"/>
    <w:rsid w:val="003608CF"/>
    <w:rsid w:val="003644F9"/>
    <w:rsid w:val="00366E1D"/>
    <w:rsid w:val="00376CE3"/>
    <w:rsid w:val="0039701A"/>
    <w:rsid w:val="003A76CE"/>
    <w:rsid w:val="003C35F8"/>
    <w:rsid w:val="003C7FFD"/>
    <w:rsid w:val="00406203"/>
    <w:rsid w:val="00417325"/>
    <w:rsid w:val="00430AFC"/>
    <w:rsid w:val="0043682B"/>
    <w:rsid w:val="00462702"/>
    <w:rsid w:val="004636C5"/>
    <w:rsid w:val="004A4508"/>
    <w:rsid w:val="004B513D"/>
    <w:rsid w:val="004C0A34"/>
    <w:rsid w:val="004C1063"/>
    <w:rsid w:val="004C1A2D"/>
    <w:rsid w:val="004D67A2"/>
    <w:rsid w:val="004F1894"/>
    <w:rsid w:val="00512164"/>
    <w:rsid w:val="00521CB1"/>
    <w:rsid w:val="00522B1E"/>
    <w:rsid w:val="0054186A"/>
    <w:rsid w:val="00544410"/>
    <w:rsid w:val="00576EA9"/>
    <w:rsid w:val="0058371F"/>
    <w:rsid w:val="005A234B"/>
    <w:rsid w:val="005A61DC"/>
    <w:rsid w:val="005B2BE2"/>
    <w:rsid w:val="005D4BDB"/>
    <w:rsid w:val="005D6806"/>
    <w:rsid w:val="005D7793"/>
    <w:rsid w:val="005E2A8B"/>
    <w:rsid w:val="005E5E4B"/>
    <w:rsid w:val="005F1D79"/>
    <w:rsid w:val="005F6319"/>
    <w:rsid w:val="00613E7F"/>
    <w:rsid w:val="0062512D"/>
    <w:rsid w:val="00633CFB"/>
    <w:rsid w:val="00655489"/>
    <w:rsid w:val="00671946"/>
    <w:rsid w:val="00675BAA"/>
    <w:rsid w:val="00684045"/>
    <w:rsid w:val="006910A8"/>
    <w:rsid w:val="006A4D3E"/>
    <w:rsid w:val="006A6C43"/>
    <w:rsid w:val="006D3F01"/>
    <w:rsid w:val="006E2FED"/>
    <w:rsid w:val="006F4254"/>
    <w:rsid w:val="006F644F"/>
    <w:rsid w:val="007008CF"/>
    <w:rsid w:val="00701993"/>
    <w:rsid w:val="00707EB4"/>
    <w:rsid w:val="00712A43"/>
    <w:rsid w:val="00726C96"/>
    <w:rsid w:val="0073454B"/>
    <w:rsid w:val="007706D1"/>
    <w:rsid w:val="00784923"/>
    <w:rsid w:val="007A4CAE"/>
    <w:rsid w:val="007A5E65"/>
    <w:rsid w:val="007D09C7"/>
    <w:rsid w:val="007E0C71"/>
    <w:rsid w:val="007E2D5B"/>
    <w:rsid w:val="007F6C2B"/>
    <w:rsid w:val="0081004A"/>
    <w:rsid w:val="00810768"/>
    <w:rsid w:val="00893E6F"/>
    <w:rsid w:val="008E63BC"/>
    <w:rsid w:val="008F4BE6"/>
    <w:rsid w:val="009255DE"/>
    <w:rsid w:val="0093190A"/>
    <w:rsid w:val="00940E93"/>
    <w:rsid w:val="0097198F"/>
    <w:rsid w:val="009845AE"/>
    <w:rsid w:val="0098533E"/>
    <w:rsid w:val="009861BD"/>
    <w:rsid w:val="009915FC"/>
    <w:rsid w:val="009937F0"/>
    <w:rsid w:val="009967EC"/>
    <w:rsid w:val="009A77AA"/>
    <w:rsid w:val="009B1ECF"/>
    <w:rsid w:val="009C2485"/>
    <w:rsid w:val="009D0C3B"/>
    <w:rsid w:val="009D696B"/>
    <w:rsid w:val="009D6C20"/>
    <w:rsid w:val="009E14F4"/>
    <w:rsid w:val="009E4F87"/>
    <w:rsid w:val="00A20AEB"/>
    <w:rsid w:val="00A2187D"/>
    <w:rsid w:val="00A326F8"/>
    <w:rsid w:val="00A44C4F"/>
    <w:rsid w:val="00A46B0E"/>
    <w:rsid w:val="00A50472"/>
    <w:rsid w:val="00A544AE"/>
    <w:rsid w:val="00A70344"/>
    <w:rsid w:val="00A84A9C"/>
    <w:rsid w:val="00AA52C6"/>
    <w:rsid w:val="00AC2BB4"/>
    <w:rsid w:val="00AD4385"/>
    <w:rsid w:val="00AE7185"/>
    <w:rsid w:val="00AF4BC2"/>
    <w:rsid w:val="00B106D2"/>
    <w:rsid w:val="00B13BA8"/>
    <w:rsid w:val="00B214C2"/>
    <w:rsid w:val="00B61E62"/>
    <w:rsid w:val="00B70604"/>
    <w:rsid w:val="00BD595D"/>
    <w:rsid w:val="00BF2664"/>
    <w:rsid w:val="00C334DE"/>
    <w:rsid w:val="00C34ED7"/>
    <w:rsid w:val="00C66761"/>
    <w:rsid w:val="00C71C92"/>
    <w:rsid w:val="00CB1306"/>
    <w:rsid w:val="00CB2851"/>
    <w:rsid w:val="00CD055B"/>
    <w:rsid w:val="00CF3B4D"/>
    <w:rsid w:val="00D00111"/>
    <w:rsid w:val="00D377BB"/>
    <w:rsid w:val="00D73A85"/>
    <w:rsid w:val="00D7507B"/>
    <w:rsid w:val="00D76984"/>
    <w:rsid w:val="00D921D1"/>
    <w:rsid w:val="00DC1AAF"/>
    <w:rsid w:val="00DD3956"/>
    <w:rsid w:val="00E00A3D"/>
    <w:rsid w:val="00E2224F"/>
    <w:rsid w:val="00E3203D"/>
    <w:rsid w:val="00E61A8A"/>
    <w:rsid w:val="00E747A8"/>
    <w:rsid w:val="00EB0833"/>
    <w:rsid w:val="00EC798C"/>
    <w:rsid w:val="00ED4799"/>
    <w:rsid w:val="00F061FC"/>
    <w:rsid w:val="00F100CD"/>
    <w:rsid w:val="00F20E04"/>
    <w:rsid w:val="00F36704"/>
    <w:rsid w:val="00F419AF"/>
    <w:rsid w:val="00F56A2C"/>
    <w:rsid w:val="00F70BD2"/>
    <w:rsid w:val="00F77BF8"/>
    <w:rsid w:val="00F85361"/>
    <w:rsid w:val="00F94C09"/>
    <w:rsid w:val="00FB3C7A"/>
    <w:rsid w:val="00FD4F71"/>
    <w:rsid w:val="00FE7D92"/>
    <w:rsid w:val="00FF41EA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8B703"/>
  <w15:chartTrackingRefBased/>
  <w15:docId w15:val="{B6E598B9-6A5E-514D-BD2D-48329DEC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0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83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B0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833"/>
    <w:rPr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EB0833"/>
  </w:style>
  <w:style w:type="character" w:styleId="Numeroriga">
    <w:name w:val="line number"/>
    <w:basedOn w:val="Carpredefinitoparagrafo"/>
    <w:uiPriority w:val="99"/>
    <w:semiHidden/>
    <w:unhideWhenUsed/>
    <w:rsid w:val="00EB0833"/>
  </w:style>
  <w:style w:type="paragraph" w:customStyle="1" w:styleId="EndNoteBibliographyTitle">
    <w:name w:val="EndNote Bibliography Title"/>
    <w:basedOn w:val="Normale"/>
    <w:link w:val="EndNoteBibliographyTitleCarattere"/>
    <w:rsid w:val="00EB0833"/>
    <w:pPr>
      <w:jc w:val="center"/>
    </w:pPr>
    <w:rPr>
      <w:rFonts w:ascii="Calibri" w:hAnsi="Calibri" w:cs="Calibri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EB0833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EB0833"/>
    <w:rPr>
      <w:rFonts w:ascii="Calibri" w:hAnsi="Calibri" w:cs="Calibri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EB0833"/>
    <w:rPr>
      <w:rFonts w:ascii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B1E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1EC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1ECF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1E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1ECF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3C7FF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ovanni.palladini@unipv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Basset</dc:creator>
  <cp:keywords/>
  <dc:description/>
  <cp:lastModifiedBy>Marco Basset</cp:lastModifiedBy>
  <cp:revision>12</cp:revision>
  <dcterms:created xsi:type="dcterms:W3CDTF">2021-08-09T14:45:00Z</dcterms:created>
  <dcterms:modified xsi:type="dcterms:W3CDTF">2021-12-16T18:00:00Z</dcterms:modified>
</cp:coreProperties>
</file>