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BB1E7" w14:textId="1B0A65A2" w:rsidR="00D82264" w:rsidRPr="00A1521F" w:rsidRDefault="008F3202">
      <w:pPr>
        <w:spacing w:line="480" w:lineRule="auto"/>
        <w:jc w:val="both"/>
        <w:rPr>
          <w:b/>
          <w:sz w:val="24"/>
          <w:szCs w:val="24"/>
        </w:rPr>
      </w:pPr>
      <w:r w:rsidRPr="00A1521F">
        <w:rPr>
          <w:b/>
          <w:sz w:val="24"/>
          <w:szCs w:val="24"/>
        </w:rPr>
        <w:t xml:space="preserve">Supplemental </w:t>
      </w:r>
      <w:r w:rsidR="00221B0B" w:rsidRPr="00A1521F">
        <w:rPr>
          <w:b/>
          <w:sz w:val="24"/>
          <w:szCs w:val="24"/>
        </w:rPr>
        <w:t>T</w:t>
      </w:r>
      <w:r w:rsidRPr="00A1521F">
        <w:rPr>
          <w:b/>
          <w:sz w:val="24"/>
          <w:szCs w:val="24"/>
        </w:rPr>
        <w:t>able 1</w:t>
      </w:r>
      <w:r w:rsidR="00B82128" w:rsidRPr="00A1521F">
        <w:rPr>
          <w:b/>
          <w:sz w:val="24"/>
          <w:szCs w:val="24"/>
        </w:rPr>
        <w:t>: Overview of biological variation studies with their BIVAC grade and the included measurands.</w:t>
      </w:r>
    </w:p>
    <w:tbl>
      <w:tblPr>
        <w:tblW w:w="8505" w:type="dxa"/>
        <w:tblInd w:w="-10" w:type="dxa"/>
        <w:tblCellMar>
          <w:left w:w="70" w:type="dxa"/>
          <w:right w:w="70" w:type="dxa"/>
        </w:tblCellMar>
        <w:tblLook w:val="04A0" w:firstRow="1" w:lastRow="0" w:firstColumn="1" w:lastColumn="0" w:noHBand="0" w:noVBand="1"/>
      </w:tblPr>
      <w:tblGrid>
        <w:gridCol w:w="1065"/>
        <w:gridCol w:w="4694"/>
        <w:gridCol w:w="1336"/>
        <w:gridCol w:w="1410"/>
      </w:tblGrid>
      <w:tr w:rsidR="00AA71BF" w:rsidRPr="00D82264" w14:paraId="34F81569" w14:textId="77777777" w:rsidTr="00E007A2">
        <w:trPr>
          <w:trHeight w:val="615"/>
        </w:trPr>
        <w:tc>
          <w:tcPr>
            <w:tcW w:w="1065" w:type="dxa"/>
            <w:tcBorders>
              <w:top w:val="single" w:sz="8" w:space="0" w:color="auto"/>
              <w:left w:val="single" w:sz="8" w:space="0" w:color="auto"/>
              <w:bottom w:val="nil"/>
              <w:right w:val="single" w:sz="4" w:space="0" w:color="auto"/>
            </w:tcBorders>
            <w:shd w:val="clear" w:color="000000" w:fill="D9D9D9"/>
            <w:vAlign w:val="center"/>
            <w:hideMark/>
          </w:tcPr>
          <w:p w14:paraId="4A4D73B6" w14:textId="77777777" w:rsidR="00D82264" w:rsidRPr="00D82264" w:rsidRDefault="00D82264" w:rsidP="00D82264">
            <w:pPr>
              <w:spacing w:after="0" w:line="240" w:lineRule="auto"/>
              <w:jc w:val="center"/>
              <w:rPr>
                <w:rFonts w:eastAsia="Times New Roman"/>
                <w:b/>
                <w:bCs/>
                <w:lang w:val="es-ES"/>
              </w:rPr>
            </w:pPr>
            <w:r w:rsidRPr="00D82264">
              <w:rPr>
                <w:rFonts w:eastAsia="Times New Roman"/>
                <w:b/>
                <w:bCs/>
                <w:lang w:val="es-ES"/>
              </w:rPr>
              <w:t>Reference ID</w:t>
            </w:r>
          </w:p>
        </w:tc>
        <w:tc>
          <w:tcPr>
            <w:tcW w:w="4694" w:type="dxa"/>
            <w:tcBorders>
              <w:top w:val="single" w:sz="8" w:space="0" w:color="auto"/>
              <w:left w:val="nil"/>
              <w:bottom w:val="nil"/>
              <w:right w:val="nil"/>
            </w:tcBorders>
            <w:shd w:val="clear" w:color="000000" w:fill="D9D9D9"/>
            <w:vAlign w:val="center"/>
            <w:hideMark/>
          </w:tcPr>
          <w:p w14:paraId="185CF26C" w14:textId="77777777" w:rsidR="00D82264" w:rsidRPr="00D82264" w:rsidRDefault="00D82264" w:rsidP="00D82264">
            <w:pPr>
              <w:spacing w:after="0" w:line="240" w:lineRule="auto"/>
              <w:jc w:val="center"/>
              <w:rPr>
                <w:rFonts w:eastAsia="Times New Roman"/>
                <w:b/>
                <w:bCs/>
                <w:lang w:val="es-ES"/>
              </w:rPr>
            </w:pPr>
            <w:r w:rsidRPr="00D82264">
              <w:rPr>
                <w:rFonts w:eastAsia="Times New Roman"/>
                <w:b/>
                <w:bCs/>
                <w:lang w:val="es-ES"/>
              </w:rPr>
              <w:t xml:space="preserve">References </w:t>
            </w:r>
          </w:p>
        </w:tc>
        <w:tc>
          <w:tcPr>
            <w:tcW w:w="1336" w:type="dxa"/>
            <w:tcBorders>
              <w:top w:val="single" w:sz="8" w:space="0" w:color="auto"/>
              <w:left w:val="single" w:sz="4" w:space="0" w:color="auto"/>
              <w:bottom w:val="nil"/>
              <w:right w:val="single" w:sz="4" w:space="0" w:color="auto"/>
            </w:tcBorders>
            <w:shd w:val="clear" w:color="000000" w:fill="D9D9D9"/>
            <w:vAlign w:val="center"/>
            <w:hideMark/>
          </w:tcPr>
          <w:p w14:paraId="40CCE2E4" w14:textId="17BB0B7D" w:rsidR="00D82264" w:rsidRPr="00D82264" w:rsidRDefault="00D82264" w:rsidP="00221B0B">
            <w:pPr>
              <w:spacing w:after="0" w:line="240" w:lineRule="auto"/>
              <w:jc w:val="center"/>
              <w:rPr>
                <w:rFonts w:eastAsia="Times New Roman"/>
                <w:b/>
                <w:bCs/>
                <w:lang w:val="es-ES"/>
              </w:rPr>
            </w:pPr>
            <w:r w:rsidRPr="00D82264">
              <w:rPr>
                <w:rFonts w:eastAsia="Times New Roman"/>
                <w:b/>
                <w:bCs/>
                <w:lang w:val="es-ES"/>
              </w:rPr>
              <w:t xml:space="preserve">BIVAC </w:t>
            </w:r>
            <w:r w:rsidR="00221B0B">
              <w:rPr>
                <w:rFonts w:eastAsia="Times New Roman"/>
                <w:b/>
                <w:bCs/>
                <w:lang w:val="es-ES"/>
              </w:rPr>
              <w:t>grade</w:t>
            </w:r>
          </w:p>
        </w:tc>
        <w:tc>
          <w:tcPr>
            <w:tcW w:w="1410" w:type="dxa"/>
            <w:tcBorders>
              <w:top w:val="single" w:sz="8" w:space="0" w:color="auto"/>
              <w:left w:val="nil"/>
              <w:bottom w:val="nil"/>
              <w:right w:val="single" w:sz="8" w:space="0" w:color="auto"/>
            </w:tcBorders>
            <w:shd w:val="clear" w:color="000000" w:fill="D9D9D9"/>
            <w:vAlign w:val="center"/>
            <w:hideMark/>
          </w:tcPr>
          <w:p w14:paraId="0F290D83" w14:textId="7DB47573" w:rsidR="00D82264" w:rsidRPr="00D82264" w:rsidRDefault="00221B0B" w:rsidP="00D82264">
            <w:pPr>
              <w:spacing w:after="0" w:line="240" w:lineRule="auto"/>
              <w:jc w:val="center"/>
              <w:rPr>
                <w:rFonts w:eastAsia="Times New Roman"/>
                <w:b/>
                <w:bCs/>
                <w:lang w:val="es-ES"/>
              </w:rPr>
            </w:pPr>
            <w:r>
              <w:rPr>
                <w:rFonts w:eastAsia="Times New Roman"/>
                <w:b/>
                <w:bCs/>
                <w:lang w:val="es-ES"/>
              </w:rPr>
              <w:t>Measurands</w:t>
            </w:r>
          </w:p>
        </w:tc>
      </w:tr>
      <w:tr w:rsidR="00AA71BF" w:rsidRPr="00D82264" w14:paraId="29091393" w14:textId="77777777" w:rsidTr="00E007A2">
        <w:trPr>
          <w:trHeight w:val="1800"/>
        </w:trPr>
        <w:tc>
          <w:tcPr>
            <w:tcW w:w="106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5A272D" w14:textId="77777777" w:rsidR="00D82264" w:rsidRPr="00D82264" w:rsidRDefault="00D82264" w:rsidP="00D82264">
            <w:pPr>
              <w:spacing w:after="0" w:line="240" w:lineRule="auto"/>
              <w:jc w:val="center"/>
              <w:rPr>
                <w:rFonts w:eastAsia="Times New Roman"/>
                <w:lang w:val="es-ES"/>
              </w:rPr>
            </w:pPr>
            <w:r w:rsidRPr="00D82264">
              <w:rPr>
                <w:rFonts w:eastAsia="Times New Roman"/>
                <w:lang w:val="es-ES"/>
              </w:rPr>
              <w:t>17</w:t>
            </w:r>
          </w:p>
        </w:tc>
        <w:tc>
          <w:tcPr>
            <w:tcW w:w="4694" w:type="dxa"/>
            <w:tcBorders>
              <w:top w:val="single" w:sz="8" w:space="0" w:color="auto"/>
              <w:left w:val="nil"/>
              <w:bottom w:val="single" w:sz="4" w:space="0" w:color="auto"/>
              <w:right w:val="single" w:sz="4" w:space="0" w:color="auto"/>
            </w:tcBorders>
            <w:shd w:val="clear" w:color="auto" w:fill="auto"/>
            <w:vAlign w:val="center"/>
            <w:hideMark/>
          </w:tcPr>
          <w:p w14:paraId="199DAE82" w14:textId="77777777" w:rsidR="00D82264" w:rsidRPr="00D82264" w:rsidRDefault="00D82264" w:rsidP="00D82264">
            <w:pPr>
              <w:spacing w:after="0" w:line="240" w:lineRule="auto"/>
              <w:rPr>
                <w:rFonts w:eastAsia="Times New Roman"/>
                <w:lang w:val="es-ES"/>
              </w:rPr>
            </w:pPr>
            <w:r w:rsidRPr="00D82264">
              <w:rPr>
                <w:rFonts w:eastAsia="Times New Roman"/>
                <w:lang w:val="en-GB"/>
              </w:rPr>
              <w:t xml:space="preserve">Browning MC, Ford RP, Callaghan SJ, Fraser CG. Intra- and interindividual biological variation of five analytes used in assessing thyroid function: implications for necessary standards of performance and the interpretation of results. </w:t>
            </w:r>
            <w:r w:rsidRPr="00D82264">
              <w:rPr>
                <w:rFonts w:eastAsia="Times New Roman"/>
                <w:lang w:val="es-ES"/>
              </w:rPr>
              <w:t>Clin Chem 1986;32:962-6.</w:t>
            </w:r>
          </w:p>
        </w:tc>
        <w:tc>
          <w:tcPr>
            <w:tcW w:w="1336" w:type="dxa"/>
            <w:tcBorders>
              <w:top w:val="single" w:sz="8" w:space="0" w:color="auto"/>
              <w:left w:val="nil"/>
              <w:bottom w:val="single" w:sz="4" w:space="0" w:color="auto"/>
              <w:right w:val="single" w:sz="4" w:space="0" w:color="auto"/>
            </w:tcBorders>
            <w:shd w:val="clear" w:color="auto" w:fill="auto"/>
            <w:vAlign w:val="center"/>
            <w:hideMark/>
          </w:tcPr>
          <w:p w14:paraId="513C7DCD" w14:textId="544CD453" w:rsidR="00D82264" w:rsidRPr="00D82264" w:rsidRDefault="00D82264" w:rsidP="00D82264">
            <w:pPr>
              <w:spacing w:after="0" w:line="240" w:lineRule="auto"/>
              <w:rPr>
                <w:rFonts w:eastAsia="Times New Roman"/>
                <w:lang w:val="es-ES"/>
              </w:rPr>
            </w:pPr>
            <w:r w:rsidRPr="00D82264">
              <w:rPr>
                <w:rFonts w:eastAsia="Times New Roman"/>
                <w:lang w:val="es-ES"/>
              </w:rPr>
              <w:t>C</w:t>
            </w:r>
            <w:r w:rsidR="005C1341">
              <w:rPr>
                <w:rFonts w:eastAsia="Times New Roman"/>
                <w:lang w:val="es-ES"/>
              </w:rPr>
              <w:t xml:space="preserve"> </w:t>
            </w:r>
            <w:r w:rsidRPr="00712938">
              <w:rPr>
                <w:rFonts w:eastAsia="Times New Roman"/>
                <w:sz w:val="24"/>
                <w:szCs w:val="24"/>
                <w:vertAlign w:val="subscript"/>
                <w:lang w:val="es-ES"/>
              </w:rPr>
              <w:t>8,10,13</w:t>
            </w:r>
          </w:p>
        </w:tc>
        <w:tc>
          <w:tcPr>
            <w:tcW w:w="1410" w:type="dxa"/>
            <w:tcBorders>
              <w:top w:val="single" w:sz="8" w:space="0" w:color="auto"/>
              <w:left w:val="nil"/>
              <w:bottom w:val="single" w:sz="4" w:space="0" w:color="auto"/>
              <w:right w:val="single" w:sz="8" w:space="0" w:color="auto"/>
            </w:tcBorders>
            <w:shd w:val="clear" w:color="auto" w:fill="auto"/>
            <w:vAlign w:val="center"/>
            <w:hideMark/>
          </w:tcPr>
          <w:p w14:paraId="18B313BE" w14:textId="77777777" w:rsidR="00D82264" w:rsidRPr="00D82264" w:rsidRDefault="00D82264" w:rsidP="00D82264">
            <w:pPr>
              <w:spacing w:after="0" w:line="240" w:lineRule="auto"/>
              <w:rPr>
                <w:rFonts w:eastAsia="Times New Roman"/>
                <w:lang w:val="en-GB"/>
              </w:rPr>
            </w:pPr>
            <w:r w:rsidRPr="00D82264">
              <w:rPr>
                <w:rFonts w:eastAsia="Times New Roman"/>
                <w:lang w:val="en-GB"/>
              </w:rPr>
              <w:t xml:space="preserve">TSH, </w:t>
            </w:r>
            <w:r w:rsidRPr="00D82264">
              <w:rPr>
                <w:rFonts w:eastAsia="Times New Roman"/>
                <w:lang w:val="en-GB"/>
              </w:rPr>
              <w:br/>
              <w:t xml:space="preserve">T4, </w:t>
            </w:r>
            <w:r w:rsidRPr="00D82264">
              <w:rPr>
                <w:rFonts w:eastAsia="Times New Roman"/>
                <w:lang w:val="en-GB"/>
              </w:rPr>
              <w:br/>
              <w:t xml:space="preserve">fT4, </w:t>
            </w:r>
            <w:r w:rsidRPr="00D82264">
              <w:rPr>
                <w:rFonts w:eastAsia="Times New Roman"/>
                <w:lang w:val="en-GB"/>
              </w:rPr>
              <w:br/>
              <w:t xml:space="preserve">T3, </w:t>
            </w:r>
            <w:r w:rsidRPr="00D82264">
              <w:rPr>
                <w:rFonts w:eastAsia="Times New Roman"/>
                <w:lang w:val="en-GB"/>
              </w:rPr>
              <w:br/>
              <w:t>fT3</w:t>
            </w:r>
            <w:r w:rsidRPr="00D82264">
              <w:rPr>
                <w:rFonts w:eastAsia="Times New Roman"/>
                <w:lang w:val="en-GB"/>
              </w:rPr>
              <w:br/>
              <w:t>TG</w:t>
            </w:r>
          </w:p>
        </w:tc>
      </w:tr>
      <w:tr w:rsidR="00AA71BF" w:rsidRPr="00D82264" w14:paraId="0E7B456A" w14:textId="77777777" w:rsidTr="00E007A2">
        <w:trPr>
          <w:trHeight w:val="1500"/>
        </w:trPr>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5C40C70B" w14:textId="77777777" w:rsidR="00D82264" w:rsidRPr="00D82264" w:rsidRDefault="00D82264" w:rsidP="00D82264">
            <w:pPr>
              <w:spacing w:after="0" w:line="240" w:lineRule="auto"/>
              <w:jc w:val="center"/>
              <w:rPr>
                <w:rFonts w:eastAsia="Times New Roman"/>
                <w:lang w:val="es-ES"/>
              </w:rPr>
            </w:pPr>
            <w:r w:rsidRPr="00D82264">
              <w:rPr>
                <w:rFonts w:eastAsia="Times New Roman"/>
                <w:lang w:val="es-ES"/>
              </w:rPr>
              <w:t>19</w:t>
            </w:r>
          </w:p>
        </w:tc>
        <w:tc>
          <w:tcPr>
            <w:tcW w:w="4694" w:type="dxa"/>
            <w:tcBorders>
              <w:top w:val="nil"/>
              <w:left w:val="nil"/>
              <w:bottom w:val="single" w:sz="4" w:space="0" w:color="auto"/>
              <w:right w:val="single" w:sz="4" w:space="0" w:color="auto"/>
            </w:tcBorders>
            <w:shd w:val="clear" w:color="auto" w:fill="auto"/>
            <w:vAlign w:val="center"/>
            <w:hideMark/>
          </w:tcPr>
          <w:p w14:paraId="3C20C644" w14:textId="77777777" w:rsidR="00D82264" w:rsidRPr="00D82264" w:rsidRDefault="00D82264" w:rsidP="00D82264">
            <w:pPr>
              <w:spacing w:after="0" w:line="240" w:lineRule="auto"/>
              <w:rPr>
                <w:rFonts w:eastAsia="Times New Roman"/>
                <w:lang w:val="es-ES"/>
              </w:rPr>
            </w:pPr>
            <w:r w:rsidRPr="002015AD">
              <w:rPr>
                <w:rFonts w:eastAsia="Times New Roman"/>
                <w:lang w:val="nb-NO"/>
              </w:rPr>
              <w:t xml:space="preserve">Browning MC, Bennet WM, Kirkaldy AJ, Jung RT. </w:t>
            </w:r>
            <w:r w:rsidRPr="00D82264">
              <w:rPr>
                <w:rFonts w:eastAsia="Times New Roman"/>
                <w:lang w:val="en-GB"/>
              </w:rPr>
              <w:t xml:space="preserve">Intra-individual variation of thyroxin, triiodothyronine, and thyrotropin in treated hypothyroid patients: implications for monitoring replacement therapy. </w:t>
            </w:r>
            <w:r w:rsidRPr="00D82264">
              <w:rPr>
                <w:rFonts w:eastAsia="Times New Roman"/>
                <w:lang w:val="es-ES"/>
              </w:rPr>
              <w:t xml:space="preserve">Clin Chem 1988; 34:696-9. </w:t>
            </w:r>
          </w:p>
        </w:tc>
        <w:tc>
          <w:tcPr>
            <w:tcW w:w="1336" w:type="dxa"/>
            <w:tcBorders>
              <w:top w:val="nil"/>
              <w:left w:val="nil"/>
              <w:bottom w:val="single" w:sz="4" w:space="0" w:color="auto"/>
              <w:right w:val="single" w:sz="4" w:space="0" w:color="auto"/>
            </w:tcBorders>
            <w:shd w:val="clear" w:color="auto" w:fill="auto"/>
            <w:vAlign w:val="center"/>
            <w:hideMark/>
          </w:tcPr>
          <w:p w14:paraId="5062ED4D" w14:textId="437F2ED4" w:rsidR="00D82264" w:rsidRPr="00D82264" w:rsidRDefault="00D82264" w:rsidP="00D82264">
            <w:pPr>
              <w:spacing w:after="0" w:line="240" w:lineRule="auto"/>
              <w:rPr>
                <w:rFonts w:eastAsia="Times New Roman"/>
                <w:lang w:val="es-ES"/>
              </w:rPr>
            </w:pPr>
            <w:r w:rsidRPr="00D82264">
              <w:rPr>
                <w:rFonts w:eastAsia="Times New Roman"/>
                <w:lang w:val="es-ES"/>
              </w:rPr>
              <w:t>C</w:t>
            </w:r>
            <w:r w:rsidR="005C1341">
              <w:rPr>
                <w:rFonts w:eastAsia="Times New Roman"/>
                <w:lang w:val="es-ES"/>
              </w:rPr>
              <w:t xml:space="preserve"> </w:t>
            </w:r>
            <w:r w:rsidRPr="00712938">
              <w:rPr>
                <w:rFonts w:eastAsia="Times New Roman"/>
                <w:sz w:val="24"/>
                <w:vertAlign w:val="subscript"/>
                <w:lang w:val="es-ES"/>
              </w:rPr>
              <w:t>8,12</w:t>
            </w:r>
          </w:p>
        </w:tc>
        <w:tc>
          <w:tcPr>
            <w:tcW w:w="1410" w:type="dxa"/>
            <w:tcBorders>
              <w:top w:val="nil"/>
              <w:left w:val="nil"/>
              <w:bottom w:val="single" w:sz="4" w:space="0" w:color="auto"/>
              <w:right w:val="single" w:sz="8" w:space="0" w:color="auto"/>
            </w:tcBorders>
            <w:shd w:val="clear" w:color="auto" w:fill="auto"/>
            <w:vAlign w:val="center"/>
            <w:hideMark/>
          </w:tcPr>
          <w:p w14:paraId="7E369190" w14:textId="77777777" w:rsidR="00D82264" w:rsidRPr="00D82264" w:rsidRDefault="00D82264" w:rsidP="00D82264">
            <w:pPr>
              <w:spacing w:after="0" w:line="240" w:lineRule="auto"/>
              <w:rPr>
                <w:rFonts w:eastAsia="Times New Roman"/>
                <w:lang w:val="es-ES"/>
              </w:rPr>
            </w:pPr>
            <w:r w:rsidRPr="00D82264">
              <w:rPr>
                <w:rFonts w:eastAsia="Times New Roman"/>
                <w:lang w:val="es-ES"/>
              </w:rPr>
              <w:t xml:space="preserve">TSH, </w:t>
            </w:r>
            <w:r w:rsidRPr="00D82264">
              <w:rPr>
                <w:rFonts w:eastAsia="Times New Roman"/>
                <w:lang w:val="es-ES"/>
              </w:rPr>
              <w:br/>
              <w:t xml:space="preserve">T4, </w:t>
            </w:r>
            <w:r w:rsidRPr="00D82264">
              <w:rPr>
                <w:rFonts w:eastAsia="Times New Roman"/>
                <w:lang w:val="es-ES"/>
              </w:rPr>
              <w:br/>
              <w:t xml:space="preserve">fT4, </w:t>
            </w:r>
            <w:r w:rsidRPr="00D82264">
              <w:rPr>
                <w:rFonts w:eastAsia="Times New Roman"/>
                <w:lang w:val="es-ES"/>
              </w:rPr>
              <w:br/>
              <w:t xml:space="preserve">T3, </w:t>
            </w:r>
            <w:r w:rsidRPr="00D82264">
              <w:rPr>
                <w:rFonts w:eastAsia="Times New Roman"/>
                <w:lang w:val="es-ES"/>
              </w:rPr>
              <w:br/>
              <w:t>fT3</w:t>
            </w:r>
          </w:p>
        </w:tc>
      </w:tr>
      <w:tr w:rsidR="00AA71BF" w:rsidRPr="00D82264" w14:paraId="10B2FAB7" w14:textId="77777777" w:rsidTr="00E007A2">
        <w:trPr>
          <w:trHeight w:val="1200"/>
        </w:trPr>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2A22AFFA" w14:textId="77777777" w:rsidR="00D82264" w:rsidRPr="00D82264" w:rsidRDefault="00D82264" w:rsidP="00D82264">
            <w:pPr>
              <w:spacing w:after="0" w:line="240" w:lineRule="auto"/>
              <w:jc w:val="center"/>
              <w:rPr>
                <w:rFonts w:eastAsia="Times New Roman"/>
                <w:lang w:val="es-ES"/>
              </w:rPr>
            </w:pPr>
            <w:r w:rsidRPr="00D82264">
              <w:rPr>
                <w:rFonts w:eastAsia="Times New Roman"/>
                <w:lang w:val="es-ES"/>
              </w:rPr>
              <w:t>40</w:t>
            </w:r>
          </w:p>
        </w:tc>
        <w:tc>
          <w:tcPr>
            <w:tcW w:w="4694" w:type="dxa"/>
            <w:tcBorders>
              <w:top w:val="nil"/>
              <w:left w:val="nil"/>
              <w:bottom w:val="single" w:sz="4" w:space="0" w:color="auto"/>
              <w:right w:val="single" w:sz="4" w:space="0" w:color="auto"/>
            </w:tcBorders>
            <w:shd w:val="clear" w:color="auto" w:fill="auto"/>
            <w:vAlign w:val="center"/>
            <w:hideMark/>
          </w:tcPr>
          <w:p w14:paraId="0FC5D3B4" w14:textId="77777777" w:rsidR="00D82264" w:rsidRPr="00D82264" w:rsidRDefault="00D82264" w:rsidP="00D82264">
            <w:pPr>
              <w:spacing w:after="0" w:line="240" w:lineRule="auto"/>
              <w:rPr>
                <w:rFonts w:eastAsia="Times New Roman"/>
                <w:lang w:val="es-ES"/>
              </w:rPr>
            </w:pPr>
            <w:r w:rsidRPr="00D82264">
              <w:rPr>
                <w:rFonts w:eastAsia="Times New Roman"/>
                <w:lang w:val="en-GB"/>
              </w:rPr>
              <w:t xml:space="preserve">Feldt-Rasmussen U, Petersen PH, Blaabjerg O and Horder M. Long-term variability in serum thyroglobulin and thyroid related hormones in healthy subjects. </w:t>
            </w:r>
            <w:r w:rsidRPr="00D82264">
              <w:rPr>
                <w:rFonts w:eastAsia="Times New Roman"/>
                <w:lang w:val="es-ES"/>
              </w:rPr>
              <w:t>Acta Endocrinologica 1980;95:328-34.</w:t>
            </w:r>
          </w:p>
        </w:tc>
        <w:tc>
          <w:tcPr>
            <w:tcW w:w="1336" w:type="dxa"/>
            <w:tcBorders>
              <w:top w:val="nil"/>
              <w:left w:val="nil"/>
              <w:bottom w:val="single" w:sz="4" w:space="0" w:color="auto"/>
              <w:right w:val="single" w:sz="4" w:space="0" w:color="auto"/>
            </w:tcBorders>
            <w:shd w:val="clear" w:color="auto" w:fill="auto"/>
            <w:vAlign w:val="center"/>
            <w:hideMark/>
          </w:tcPr>
          <w:p w14:paraId="3357579D" w14:textId="013448F2" w:rsidR="00D82264" w:rsidRPr="00D82264" w:rsidRDefault="00D82264" w:rsidP="00D82264">
            <w:pPr>
              <w:spacing w:after="0" w:line="240" w:lineRule="auto"/>
              <w:rPr>
                <w:rFonts w:eastAsia="Times New Roman"/>
                <w:lang w:val="es-ES"/>
              </w:rPr>
            </w:pPr>
            <w:r w:rsidRPr="00D82264">
              <w:rPr>
                <w:rFonts w:eastAsia="Times New Roman"/>
                <w:lang w:val="es-ES"/>
              </w:rPr>
              <w:t>C</w:t>
            </w:r>
            <w:r w:rsidR="005C1341">
              <w:rPr>
                <w:rFonts w:eastAsia="Times New Roman"/>
                <w:lang w:val="es-ES"/>
              </w:rPr>
              <w:t xml:space="preserve"> </w:t>
            </w:r>
            <w:r w:rsidRPr="00712938">
              <w:rPr>
                <w:rFonts w:eastAsia="Times New Roman"/>
                <w:sz w:val="24"/>
                <w:vertAlign w:val="subscript"/>
                <w:lang w:val="es-ES"/>
              </w:rPr>
              <w:t>8,10,11,13</w:t>
            </w:r>
          </w:p>
        </w:tc>
        <w:tc>
          <w:tcPr>
            <w:tcW w:w="1410" w:type="dxa"/>
            <w:tcBorders>
              <w:top w:val="nil"/>
              <w:left w:val="nil"/>
              <w:bottom w:val="single" w:sz="4" w:space="0" w:color="auto"/>
              <w:right w:val="single" w:sz="8" w:space="0" w:color="auto"/>
            </w:tcBorders>
            <w:shd w:val="clear" w:color="auto" w:fill="auto"/>
            <w:vAlign w:val="center"/>
            <w:hideMark/>
          </w:tcPr>
          <w:p w14:paraId="2D18658B" w14:textId="77777777" w:rsidR="00D82264" w:rsidRPr="008B3F99" w:rsidRDefault="00D82264" w:rsidP="00D82264">
            <w:pPr>
              <w:spacing w:after="0" w:line="240" w:lineRule="auto"/>
              <w:rPr>
                <w:rFonts w:eastAsia="Times New Roman"/>
                <w:lang w:val="en-GB"/>
              </w:rPr>
            </w:pPr>
            <w:r w:rsidRPr="008B3F99">
              <w:rPr>
                <w:rFonts w:eastAsia="Times New Roman"/>
                <w:lang w:val="en-GB"/>
              </w:rPr>
              <w:t xml:space="preserve">TSH, </w:t>
            </w:r>
            <w:r w:rsidRPr="008B3F99">
              <w:rPr>
                <w:rFonts w:eastAsia="Times New Roman"/>
                <w:lang w:val="en-GB"/>
              </w:rPr>
              <w:br/>
              <w:t xml:space="preserve">T4, </w:t>
            </w:r>
            <w:r w:rsidRPr="008B3F99">
              <w:rPr>
                <w:rFonts w:eastAsia="Times New Roman"/>
                <w:lang w:val="en-GB"/>
              </w:rPr>
              <w:br/>
              <w:t xml:space="preserve">fT4, </w:t>
            </w:r>
            <w:r w:rsidRPr="008B3F99">
              <w:rPr>
                <w:rFonts w:eastAsia="Times New Roman"/>
                <w:lang w:val="en-GB"/>
              </w:rPr>
              <w:br/>
              <w:t>T3</w:t>
            </w:r>
          </w:p>
          <w:p w14:paraId="38C8F6DB" w14:textId="11F51073" w:rsidR="00BC0078" w:rsidRPr="008B3F99" w:rsidRDefault="00BC0078" w:rsidP="00D82264">
            <w:pPr>
              <w:spacing w:after="0" w:line="240" w:lineRule="auto"/>
              <w:rPr>
                <w:rFonts w:eastAsia="Times New Roman"/>
                <w:lang w:val="en-GB"/>
              </w:rPr>
            </w:pPr>
            <w:r w:rsidRPr="008B3F99">
              <w:rPr>
                <w:rFonts w:eastAsia="Times New Roman"/>
                <w:lang w:val="en-GB"/>
              </w:rPr>
              <w:t>TBG</w:t>
            </w:r>
          </w:p>
        </w:tc>
      </w:tr>
      <w:tr w:rsidR="00AA71BF" w:rsidRPr="00D82264" w14:paraId="290B56C6" w14:textId="77777777" w:rsidTr="00E007A2">
        <w:trPr>
          <w:trHeight w:val="600"/>
        </w:trPr>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3D48F913" w14:textId="77777777" w:rsidR="00D82264" w:rsidRPr="00D82264" w:rsidRDefault="00D82264" w:rsidP="00D82264">
            <w:pPr>
              <w:spacing w:after="0" w:line="240" w:lineRule="auto"/>
              <w:jc w:val="center"/>
              <w:rPr>
                <w:rFonts w:eastAsia="Times New Roman"/>
                <w:lang w:val="es-ES"/>
              </w:rPr>
            </w:pPr>
            <w:r w:rsidRPr="00D82264">
              <w:rPr>
                <w:rFonts w:eastAsia="Times New Roman"/>
                <w:lang w:val="es-ES"/>
              </w:rPr>
              <w:t>75</w:t>
            </w:r>
          </w:p>
        </w:tc>
        <w:tc>
          <w:tcPr>
            <w:tcW w:w="4694" w:type="dxa"/>
            <w:tcBorders>
              <w:top w:val="nil"/>
              <w:left w:val="nil"/>
              <w:bottom w:val="single" w:sz="4" w:space="0" w:color="auto"/>
              <w:right w:val="single" w:sz="4" w:space="0" w:color="auto"/>
            </w:tcBorders>
            <w:shd w:val="clear" w:color="auto" w:fill="auto"/>
            <w:vAlign w:val="center"/>
            <w:hideMark/>
          </w:tcPr>
          <w:p w14:paraId="33882964" w14:textId="29507A1F" w:rsidR="00D82264" w:rsidRPr="00D82264" w:rsidRDefault="00D82264" w:rsidP="00D82264">
            <w:pPr>
              <w:spacing w:after="0" w:line="240" w:lineRule="auto"/>
              <w:rPr>
                <w:rFonts w:eastAsia="Times New Roman"/>
                <w:lang w:val="en-GB"/>
              </w:rPr>
            </w:pPr>
            <w:r w:rsidRPr="00D82264">
              <w:rPr>
                <w:rFonts w:eastAsia="Times New Roman"/>
                <w:lang w:val="en-GB"/>
              </w:rPr>
              <w:t>Hölzel WGE, Deschner W.  1988, Clin Chem, 34, 2063-65 , Intra-individual variation of serum thytoxin and triiodothyronine in pregnancy</w:t>
            </w:r>
          </w:p>
        </w:tc>
        <w:tc>
          <w:tcPr>
            <w:tcW w:w="1336" w:type="dxa"/>
            <w:tcBorders>
              <w:top w:val="nil"/>
              <w:left w:val="nil"/>
              <w:bottom w:val="single" w:sz="4" w:space="0" w:color="auto"/>
              <w:right w:val="single" w:sz="4" w:space="0" w:color="auto"/>
            </w:tcBorders>
            <w:shd w:val="clear" w:color="auto" w:fill="auto"/>
            <w:vAlign w:val="center"/>
            <w:hideMark/>
          </w:tcPr>
          <w:p w14:paraId="09A8B2DB" w14:textId="4DDF1BCB" w:rsidR="00D82264" w:rsidRPr="00D82264" w:rsidRDefault="00D82264" w:rsidP="00D82264">
            <w:pPr>
              <w:spacing w:after="0" w:line="240" w:lineRule="auto"/>
              <w:rPr>
                <w:rFonts w:eastAsia="Times New Roman"/>
                <w:lang w:val="es-ES"/>
              </w:rPr>
            </w:pPr>
            <w:r w:rsidRPr="00D82264">
              <w:rPr>
                <w:rFonts w:eastAsia="Times New Roman"/>
                <w:lang w:val="es-ES"/>
              </w:rPr>
              <w:t>C</w:t>
            </w:r>
            <w:r w:rsidR="005C1341">
              <w:rPr>
                <w:rFonts w:eastAsia="Times New Roman"/>
                <w:lang w:val="es-ES"/>
              </w:rPr>
              <w:t xml:space="preserve"> </w:t>
            </w:r>
            <w:r w:rsidRPr="00712938">
              <w:rPr>
                <w:rFonts w:eastAsia="Times New Roman"/>
                <w:sz w:val="24"/>
                <w:vertAlign w:val="subscript"/>
                <w:lang w:val="es-ES"/>
              </w:rPr>
              <w:t>8</w:t>
            </w:r>
          </w:p>
        </w:tc>
        <w:tc>
          <w:tcPr>
            <w:tcW w:w="1410" w:type="dxa"/>
            <w:tcBorders>
              <w:top w:val="nil"/>
              <w:left w:val="nil"/>
              <w:bottom w:val="single" w:sz="4" w:space="0" w:color="auto"/>
              <w:right w:val="single" w:sz="8" w:space="0" w:color="auto"/>
            </w:tcBorders>
            <w:shd w:val="clear" w:color="auto" w:fill="auto"/>
            <w:vAlign w:val="center"/>
            <w:hideMark/>
          </w:tcPr>
          <w:p w14:paraId="27E220A6" w14:textId="77777777" w:rsidR="00D82264" w:rsidRPr="00D82264" w:rsidRDefault="00D82264" w:rsidP="00D82264">
            <w:pPr>
              <w:spacing w:after="0" w:line="240" w:lineRule="auto"/>
              <w:rPr>
                <w:rFonts w:eastAsia="Times New Roman"/>
                <w:lang w:val="es-ES"/>
              </w:rPr>
            </w:pPr>
            <w:r w:rsidRPr="00D82264">
              <w:rPr>
                <w:rFonts w:eastAsia="Times New Roman"/>
                <w:lang w:val="es-ES"/>
              </w:rPr>
              <w:t xml:space="preserve">T4, </w:t>
            </w:r>
            <w:r w:rsidRPr="00D82264">
              <w:rPr>
                <w:rFonts w:eastAsia="Times New Roman"/>
                <w:lang w:val="es-ES"/>
              </w:rPr>
              <w:br/>
              <w:t>T3</w:t>
            </w:r>
          </w:p>
        </w:tc>
      </w:tr>
      <w:tr w:rsidR="00AA71BF" w:rsidRPr="00D82264" w14:paraId="233DD29F" w14:textId="77777777" w:rsidTr="00E007A2">
        <w:trPr>
          <w:trHeight w:val="900"/>
        </w:trPr>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330CB4EF" w14:textId="77777777" w:rsidR="00D82264" w:rsidRPr="00D82264" w:rsidRDefault="00D82264" w:rsidP="00D82264">
            <w:pPr>
              <w:spacing w:after="0" w:line="240" w:lineRule="auto"/>
              <w:jc w:val="center"/>
              <w:rPr>
                <w:rFonts w:eastAsia="Times New Roman"/>
                <w:lang w:val="es-ES"/>
              </w:rPr>
            </w:pPr>
            <w:r w:rsidRPr="00D82264">
              <w:rPr>
                <w:rFonts w:eastAsia="Times New Roman"/>
                <w:lang w:val="es-ES"/>
              </w:rPr>
              <w:t>91</w:t>
            </w:r>
          </w:p>
        </w:tc>
        <w:tc>
          <w:tcPr>
            <w:tcW w:w="4694" w:type="dxa"/>
            <w:tcBorders>
              <w:top w:val="nil"/>
              <w:left w:val="nil"/>
              <w:bottom w:val="single" w:sz="4" w:space="0" w:color="auto"/>
              <w:right w:val="single" w:sz="4" w:space="0" w:color="auto"/>
            </w:tcBorders>
            <w:shd w:val="clear" w:color="auto" w:fill="auto"/>
            <w:vAlign w:val="center"/>
            <w:hideMark/>
          </w:tcPr>
          <w:p w14:paraId="098607D9" w14:textId="0F69D1B4" w:rsidR="00D82264" w:rsidRPr="00D82264" w:rsidRDefault="00D82264" w:rsidP="00D82264">
            <w:pPr>
              <w:spacing w:after="0" w:line="240" w:lineRule="auto"/>
              <w:rPr>
                <w:rFonts w:eastAsia="Times New Roman"/>
                <w:lang w:val="en-GB"/>
              </w:rPr>
            </w:pPr>
            <w:r w:rsidRPr="00D82264">
              <w:rPr>
                <w:rFonts w:eastAsia="Times New Roman"/>
                <w:lang w:val="en-GB"/>
              </w:rPr>
              <w:t>Juan-Pereira L., Navarro M. A., Roca M., Fuentes-Arderiu X, 1991, Clin Chem, 37, 772-773, Within-subject variation of thyroxin and triiodo thyronine concentration in serum</w:t>
            </w:r>
          </w:p>
        </w:tc>
        <w:tc>
          <w:tcPr>
            <w:tcW w:w="1336" w:type="dxa"/>
            <w:tcBorders>
              <w:top w:val="nil"/>
              <w:left w:val="nil"/>
              <w:bottom w:val="single" w:sz="4" w:space="0" w:color="auto"/>
              <w:right w:val="single" w:sz="4" w:space="0" w:color="auto"/>
            </w:tcBorders>
            <w:shd w:val="clear" w:color="auto" w:fill="auto"/>
            <w:vAlign w:val="center"/>
            <w:hideMark/>
          </w:tcPr>
          <w:p w14:paraId="75E7CD32" w14:textId="033A1736" w:rsidR="00D82264" w:rsidRPr="00D82264" w:rsidRDefault="00D82264" w:rsidP="00D82264">
            <w:pPr>
              <w:spacing w:after="0" w:line="240" w:lineRule="auto"/>
              <w:rPr>
                <w:rFonts w:eastAsia="Times New Roman"/>
                <w:lang w:val="es-ES"/>
              </w:rPr>
            </w:pPr>
            <w:r w:rsidRPr="00D82264">
              <w:rPr>
                <w:rFonts w:eastAsia="Times New Roman"/>
                <w:lang w:val="es-ES"/>
              </w:rPr>
              <w:t>C</w:t>
            </w:r>
            <w:r w:rsidR="005C1341">
              <w:rPr>
                <w:rFonts w:eastAsia="Times New Roman"/>
                <w:lang w:val="es-ES"/>
              </w:rPr>
              <w:t xml:space="preserve"> </w:t>
            </w:r>
            <w:r w:rsidRPr="00712938">
              <w:rPr>
                <w:rFonts w:eastAsia="Times New Roman"/>
                <w:sz w:val="24"/>
                <w:vertAlign w:val="subscript"/>
                <w:lang w:val="es-ES"/>
              </w:rPr>
              <w:t>8,10,11</w:t>
            </w:r>
          </w:p>
        </w:tc>
        <w:tc>
          <w:tcPr>
            <w:tcW w:w="1410" w:type="dxa"/>
            <w:tcBorders>
              <w:top w:val="nil"/>
              <w:left w:val="nil"/>
              <w:bottom w:val="single" w:sz="4" w:space="0" w:color="auto"/>
              <w:right w:val="single" w:sz="8" w:space="0" w:color="auto"/>
            </w:tcBorders>
            <w:shd w:val="clear" w:color="auto" w:fill="auto"/>
            <w:vAlign w:val="center"/>
            <w:hideMark/>
          </w:tcPr>
          <w:p w14:paraId="58B7EE4D" w14:textId="77777777" w:rsidR="00D82264" w:rsidRPr="00D82264" w:rsidRDefault="00D82264" w:rsidP="00D82264">
            <w:pPr>
              <w:spacing w:after="0" w:line="240" w:lineRule="auto"/>
              <w:rPr>
                <w:rFonts w:eastAsia="Times New Roman"/>
                <w:lang w:val="es-ES"/>
              </w:rPr>
            </w:pPr>
            <w:r w:rsidRPr="00D82264">
              <w:rPr>
                <w:rFonts w:eastAsia="Times New Roman"/>
                <w:lang w:val="es-ES"/>
              </w:rPr>
              <w:t xml:space="preserve">T4, </w:t>
            </w:r>
            <w:r w:rsidRPr="00D82264">
              <w:rPr>
                <w:rFonts w:eastAsia="Times New Roman"/>
                <w:lang w:val="es-ES"/>
              </w:rPr>
              <w:br/>
              <w:t>T3</w:t>
            </w:r>
          </w:p>
        </w:tc>
      </w:tr>
      <w:tr w:rsidR="00AA71BF" w:rsidRPr="00D82264" w14:paraId="1E9A438D" w14:textId="77777777" w:rsidTr="00E007A2">
        <w:trPr>
          <w:trHeight w:val="1200"/>
        </w:trPr>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15C5DEA7" w14:textId="77777777" w:rsidR="00D82264" w:rsidRPr="00D82264" w:rsidRDefault="00D82264" w:rsidP="00D82264">
            <w:pPr>
              <w:spacing w:after="0" w:line="240" w:lineRule="auto"/>
              <w:jc w:val="center"/>
              <w:rPr>
                <w:rFonts w:eastAsia="Times New Roman"/>
                <w:lang w:val="es-ES"/>
              </w:rPr>
            </w:pPr>
            <w:r w:rsidRPr="00D82264">
              <w:rPr>
                <w:rFonts w:eastAsia="Times New Roman"/>
                <w:lang w:val="es-ES"/>
              </w:rPr>
              <w:t>134</w:t>
            </w:r>
          </w:p>
        </w:tc>
        <w:tc>
          <w:tcPr>
            <w:tcW w:w="4694" w:type="dxa"/>
            <w:tcBorders>
              <w:top w:val="nil"/>
              <w:left w:val="nil"/>
              <w:bottom w:val="single" w:sz="4" w:space="0" w:color="auto"/>
              <w:right w:val="single" w:sz="4" w:space="0" w:color="auto"/>
            </w:tcBorders>
            <w:shd w:val="clear" w:color="auto" w:fill="auto"/>
            <w:vAlign w:val="center"/>
            <w:hideMark/>
          </w:tcPr>
          <w:p w14:paraId="62FB6BAE" w14:textId="77777777" w:rsidR="00D82264" w:rsidRPr="00D82264" w:rsidRDefault="00D82264" w:rsidP="00D82264">
            <w:pPr>
              <w:spacing w:after="0" w:line="240" w:lineRule="auto"/>
              <w:rPr>
                <w:rFonts w:eastAsia="Times New Roman"/>
                <w:lang w:val="es-ES"/>
              </w:rPr>
            </w:pPr>
            <w:r w:rsidRPr="00D82264">
              <w:rPr>
                <w:rFonts w:eastAsia="Times New Roman"/>
                <w:lang w:val="es-ES"/>
              </w:rPr>
              <w:t>Polo MJ, Ricós C, Catalán R, Juvany R, 1992, Med Clin, 99, 529-31 , Aplicación clínica de los datos de variabilidad biológica de las hormonas tiroideas</w:t>
            </w:r>
          </w:p>
        </w:tc>
        <w:tc>
          <w:tcPr>
            <w:tcW w:w="1336" w:type="dxa"/>
            <w:tcBorders>
              <w:top w:val="nil"/>
              <w:left w:val="nil"/>
              <w:bottom w:val="single" w:sz="4" w:space="0" w:color="auto"/>
              <w:right w:val="single" w:sz="4" w:space="0" w:color="auto"/>
            </w:tcBorders>
            <w:shd w:val="clear" w:color="auto" w:fill="auto"/>
            <w:vAlign w:val="center"/>
            <w:hideMark/>
          </w:tcPr>
          <w:p w14:paraId="625EE932" w14:textId="6699371A" w:rsidR="00D82264" w:rsidRPr="00D82264" w:rsidRDefault="00D82264" w:rsidP="00D82264">
            <w:pPr>
              <w:spacing w:after="0" w:line="240" w:lineRule="auto"/>
              <w:rPr>
                <w:rFonts w:eastAsia="Times New Roman"/>
                <w:lang w:val="es-ES"/>
              </w:rPr>
            </w:pPr>
            <w:r w:rsidRPr="00D82264">
              <w:rPr>
                <w:rFonts w:eastAsia="Times New Roman"/>
                <w:lang w:val="es-ES"/>
              </w:rPr>
              <w:t>C</w:t>
            </w:r>
            <w:r w:rsidR="005C1341">
              <w:rPr>
                <w:rFonts w:eastAsia="Times New Roman"/>
                <w:lang w:val="es-ES"/>
              </w:rPr>
              <w:t xml:space="preserve"> </w:t>
            </w:r>
            <w:r w:rsidRPr="00712938">
              <w:rPr>
                <w:rFonts w:eastAsia="Times New Roman"/>
                <w:sz w:val="24"/>
                <w:vertAlign w:val="subscript"/>
                <w:lang w:val="es-ES"/>
              </w:rPr>
              <w:t>12</w:t>
            </w:r>
          </w:p>
        </w:tc>
        <w:tc>
          <w:tcPr>
            <w:tcW w:w="1410" w:type="dxa"/>
            <w:tcBorders>
              <w:top w:val="nil"/>
              <w:left w:val="nil"/>
              <w:bottom w:val="single" w:sz="4" w:space="0" w:color="auto"/>
              <w:right w:val="single" w:sz="8" w:space="0" w:color="auto"/>
            </w:tcBorders>
            <w:shd w:val="clear" w:color="auto" w:fill="auto"/>
            <w:vAlign w:val="center"/>
            <w:hideMark/>
          </w:tcPr>
          <w:p w14:paraId="6E250E16" w14:textId="77777777" w:rsidR="00D82264" w:rsidRPr="00D82264" w:rsidRDefault="00D82264" w:rsidP="00D82264">
            <w:pPr>
              <w:spacing w:after="0" w:line="240" w:lineRule="auto"/>
              <w:rPr>
                <w:rFonts w:eastAsia="Times New Roman"/>
                <w:lang w:val="es-ES"/>
              </w:rPr>
            </w:pPr>
            <w:r w:rsidRPr="00D82264">
              <w:rPr>
                <w:rFonts w:eastAsia="Times New Roman"/>
                <w:lang w:val="es-ES"/>
              </w:rPr>
              <w:t xml:space="preserve">TSH, </w:t>
            </w:r>
            <w:r w:rsidRPr="00D82264">
              <w:rPr>
                <w:rFonts w:eastAsia="Times New Roman"/>
                <w:lang w:val="es-ES"/>
              </w:rPr>
              <w:br/>
              <w:t xml:space="preserve">T4, </w:t>
            </w:r>
            <w:r w:rsidRPr="00D82264">
              <w:rPr>
                <w:rFonts w:eastAsia="Times New Roman"/>
                <w:lang w:val="es-ES"/>
              </w:rPr>
              <w:br/>
              <w:t xml:space="preserve">fT4, </w:t>
            </w:r>
            <w:r w:rsidRPr="00D82264">
              <w:rPr>
                <w:rFonts w:eastAsia="Times New Roman"/>
                <w:lang w:val="es-ES"/>
              </w:rPr>
              <w:br/>
              <w:t>T3</w:t>
            </w:r>
          </w:p>
        </w:tc>
      </w:tr>
      <w:tr w:rsidR="00AA71BF" w:rsidRPr="00D82264" w14:paraId="64425F4C" w14:textId="77777777" w:rsidTr="00E007A2">
        <w:trPr>
          <w:trHeight w:val="900"/>
        </w:trPr>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1F1E3EE2" w14:textId="77777777" w:rsidR="00D82264" w:rsidRPr="00D82264" w:rsidRDefault="00D82264" w:rsidP="00D82264">
            <w:pPr>
              <w:spacing w:after="0" w:line="240" w:lineRule="auto"/>
              <w:jc w:val="center"/>
              <w:rPr>
                <w:rFonts w:eastAsia="Times New Roman"/>
                <w:lang w:val="es-ES"/>
              </w:rPr>
            </w:pPr>
            <w:r w:rsidRPr="00D82264">
              <w:rPr>
                <w:rFonts w:eastAsia="Times New Roman"/>
                <w:lang w:val="es-ES"/>
              </w:rPr>
              <w:t>137</w:t>
            </w:r>
          </w:p>
        </w:tc>
        <w:tc>
          <w:tcPr>
            <w:tcW w:w="4694" w:type="dxa"/>
            <w:tcBorders>
              <w:top w:val="nil"/>
              <w:left w:val="nil"/>
              <w:bottom w:val="single" w:sz="4" w:space="0" w:color="auto"/>
              <w:right w:val="single" w:sz="4" w:space="0" w:color="auto"/>
            </w:tcBorders>
            <w:shd w:val="clear" w:color="auto" w:fill="auto"/>
            <w:vAlign w:val="center"/>
            <w:hideMark/>
          </w:tcPr>
          <w:p w14:paraId="665F2297" w14:textId="77777777" w:rsidR="00D82264" w:rsidRPr="00D82264" w:rsidRDefault="00D82264" w:rsidP="00D82264">
            <w:pPr>
              <w:spacing w:after="0" w:line="240" w:lineRule="auto"/>
              <w:rPr>
                <w:rFonts w:eastAsia="Times New Roman"/>
                <w:lang w:val="es-ES"/>
              </w:rPr>
            </w:pPr>
            <w:r w:rsidRPr="00D82264">
              <w:rPr>
                <w:rFonts w:eastAsia="Times New Roman"/>
                <w:lang w:val="en-GB"/>
              </w:rPr>
              <w:t xml:space="preserve">Ricós C and Arbós MA. Quality goals for hormone testing. </w:t>
            </w:r>
            <w:r w:rsidRPr="00D82264">
              <w:rPr>
                <w:rFonts w:eastAsia="Times New Roman"/>
                <w:lang w:val="es-ES"/>
              </w:rPr>
              <w:t>Ann Clin Biochem 1990;27:353-8.</w:t>
            </w:r>
          </w:p>
        </w:tc>
        <w:tc>
          <w:tcPr>
            <w:tcW w:w="1336" w:type="dxa"/>
            <w:tcBorders>
              <w:top w:val="nil"/>
              <w:left w:val="nil"/>
              <w:bottom w:val="single" w:sz="4" w:space="0" w:color="auto"/>
              <w:right w:val="single" w:sz="4" w:space="0" w:color="auto"/>
            </w:tcBorders>
            <w:shd w:val="clear" w:color="auto" w:fill="auto"/>
            <w:vAlign w:val="center"/>
            <w:hideMark/>
          </w:tcPr>
          <w:p w14:paraId="6ABEE76D" w14:textId="1EE3BB0A" w:rsidR="00D82264" w:rsidRPr="00D82264" w:rsidRDefault="00D82264" w:rsidP="00D82264">
            <w:pPr>
              <w:spacing w:after="0" w:line="240" w:lineRule="auto"/>
              <w:rPr>
                <w:rFonts w:eastAsia="Times New Roman"/>
                <w:lang w:val="es-ES"/>
              </w:rPr>
            </w:pPr>
            <w:r w:rsidRPr="00D82264">
              <w:rPr>
                <w:rFonts w:eastAsia="Times New Roman"/>
                <w:lang w:val="es-ES"/>
              </w:rPr>
              <w:t>C</w:t>
            </w:r>
            <w:r w:rsidR="005C1341">
              <w:rPr>
                <w:rFonts w:eastAsia="Times New Roman"/>
                <w:lang w:val="es-ES"/>
              </w:rPr>
              <w:t xml:space="preserve"> </w:t>
            </w:r>
            <w:r w:rsidRPr="00712938">
              <w:rPr>
                <w:rFonts w:eastAsia="Times New Roman"/>
                <w:sz w:val="24"/>
                <w:vertAlign w:val="subscript"/>
                <w:lang w:val="es-ES"/>
              </w:rPr>
              <w:t>4,8,10</w:t>
            </w:r>
          </w:p>
        </w:tc>
        <w:tc>
          <w:tcPr>
            <w:tcW w:w="1410" w:type="dxa"/>
            <w:tcBorders>
              <w:top w:val="nil"/>
              <w:left w:val="nil"/>
              <w:bottom w:val="single" w:sz="4" w:space="0" w:color="auto"/>
              <w:right w:val="single" w:sz="8" w:space="0" w:color="auto"/>
            </w:tcBorders>
            <w:shd w:val="clear" w:color="auto" w:fill="auto"/>
            <w:vAlign w:val="center"/>
            <w:hideMark/>
          </w:tcPr>
          <w:p w14:paraId="22CAE949" w14:textId="77777777" w:rsidR="00D82264" w:rsidRDefault="00D82264" w:rsidP="00D82264">
            <w:pPr>
              <w:spacing w:after="0" w:line="240" w:lineRule="auto"/>
              <w:rPr>
                <w:rFonts w:eastAsia="Times New Roman"/>
                <w:lang w:val="es-ES"/>
              </w:rPr>
            </w:pPr>
            <w:r w:rsidRPr="00D82264">
              <w:rPr>
                <w:rFonts w:eastAsia="Times New Roman"/>
                <w:lang w:val="es-ES"/>
              </w:rPr>
              <w:t xml:space="preserve">TSH, </w:t>
            </w:r>
            <w:r w:rsidRPr="00D82264">
              <w:rPr>
                <w:rFonts w:eastAsia="Times New Roman"/>
                <w:lang w:val="es-ES"/>
              </w:rPr>
              <w:br/>
              <w:t xml:space="preserve">T4, </w:t>
            </w:r>
            <w:r w:rsidRPr="00D82264">
              <w:rPr>
                <w:rFonts w:eastAsia="Times New Roman"/>
                <w:lang w:val="es-ES"/>
              </w:rPr>
              <w:br/>
              <w:t>T3</w:t>
            </w:r>
          </w:p>
          <w:p w14:paraId="38C12201" w14:textId="6CC9ADF2" w:rsidR="00BC0078" w:rsidRPr="00D82264" w:rsidRDefault="00BC0078" w:rsidP="00D82264">
            <w:pPr>
              <w:spacing w:after="0" w:line="240" w:lineRule="auto"/>
              <w:rPr>
                <w:rFonts w:eastAsia="Times New Roman"/>
                <w:lang w:val="es-ES"/>
              </w:rPr>
            </w:pPr>
            <w:r>
              <w:rPr>
                <w:rFonts w:eastAsia="Times New Roman"/>
                <w:lang w:val="es-ES"/>
              </w:rPr>
              <w:t>TBG</w:t>
            </w:r>
          </w:p>
        </w:tc>
      </w:tr>
      <w:tr w:rsidR="00AA71BF" w:rsidRPr="00D82264" w14:paraId="27896CC9" w14:textId="77777777" w:rsidTr="00E007A2">
        <w:trPr>
          <w:trHeight w:val="900"/>
        </w:trPr>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614EC5C4" w14:textId="77777777" w:rsidR="00D82264" w:rsidRPr="00D82264" w:rsidRDefault="00D82264" w:rsidP="00D82264">
            <w:pPr>
              <w:spacing w:after="0" w:line="240" w:lineRule="auto"/>
              <w:jc w:val="center"/>
              <w:rPr>
                <w:rFonts w:eastAsia="Times New Roman"/>
                <w:lang w:val="es-ES"/>
              </w:rPr>
            </w:pPr>
            <w:r w:rsidRPr="00D82264">
              <w:rPr>
                <w:rFonts w:eastAsia="Times New Roman"/>
                <w:lang w:val="es-ES"/>
              </w:rPr>
              <w:t>207</w:t>
            </w:r>
          </w:p>
        </w:tc>
        <w:tc>
          <w:tcPr>
            <w:tcW w:w="4694" w:type="dxa"/>
            <w:tcBorders>
              <w:top w:val="nil"/>
              <w:left w:val="nil"/>
              <w:bottom w:val="single" w:sz="4" w:space="0" w:color="auto"/>
              <w:right w:val="single" w:sz="4" w:space="0" w:color="auto"/>
            </w:tcBorders>
            <w:shd w:val="clear" w:color="auto" w:fill="auto"/>
            <w:vAlign w:val="center"/>
            <w:hideMark/>
          </w:tcPr>
          <w:p w14:paraId="2605E445" w14:textId="699EA315" w:rsidR="00D82264" w:rsidRPr="00D82264" w:rsidRDefault="00D82264" w:rsidP="00D82264">
            <w:pPr>
              <w:spacing w:after="0" w:line="240" w:lineRule="auto"/>
              <w:rPr>
                <w:rFonts w:eastAsia="Times New Roman"/>
                <w:lang w:val="en-GB"/>
              </w:rPr>
            </w:pPr>
            <w:r w:rsidRPr="00D82264">
              <w:rPr>
                <w:rFonts w:eastAsia="Times New Roman"/>
                <w:lang w:val="en-GB"/>
              </w:rPr>
              <w:t>Jensen E, Petersen PH, Blaabjerg O and Hegedüs L, 2007, Clin Chem Lab Med, 45, 1058-64, Biological variation of thyroid autoantibodies and thyroglobulin</w:t>
            </w:r>
          </w:p>
        </w:tc>
        <w:tc>
          <w:tcPr>
            <w:tcW w:w="1336" w:type="dxa"/>
            <w:tcBorders>
              <w:top w:val="nil"/>
              <w:left w:val="nil"/>
              <w:bottom w:val="single" w:sz="4" w:space="0" w:color="auto"/>
              <w:right w:val="single" w:sz="4" w:space="0" w:color="auto"/>
            </w:tcBorders>
            <w:shd w:val="clear" w:color="auto" w:fill="auto"/>
            <w:vAlign w:val="center"/>
            <w:hideMark/>
          </w:tcPr>
          <w:p w14:paraId="4B12EC67" w14:textId="218B29E7" w:rsidR="00D82264" w:rsidRPr="00D82264" w:rsidRDefault="00D82264" w:rsidP="00D82264">
            <w:pPr>
              <w:spacing w:after="0" w:line="240" w:lineRule="auto"/>
              <w:rPr>
                <w:rFonts w:eastAsia="Times New Roman"/>
                <w:lang w:val="es-ES"/>
              </w:rPr>
            </w:pPr>
            <w:r w:rsidRPr="00D82264">
              <w:rPr>
                <w:rFonts w:eastAsia="Times New Roman"/>
                <w:lang w:val="en-GB"/>
              </w:rPr>
              <w:t xml:space="preserve"> </w:t>
            </w:r>
            <w:r w:rsidRPr="00D82264">
              <w:rPr>
                <w:rFonts w:eastAsia="Times New Roman"/>
                <w:lang w:val="es-ES"/>
              </w:rPr>
              <w:t>C</w:t>
            </w:r>
            <w:r w:rsidR="005C1341">
              <w:rPr>
                <w:rFonts w:eastAsia="Times New Roman"/>
                <w:lang w:val="es-ES"/>
              </w:rPr>
              <w:t xml:space="preserve"> </w:t>
            </w:r>
            <w:r w:rsidRPr="00712938">
              <w:rPr>
                <w:rFonts w:eastAsia="Times New Roman"/>
                <w:sz w:val="24"/>
                <w:vertAlign w:val="subscript"/>
                <w:lang w:val="es-ES"/>
              </w:rPr>
              <w:t>8</w:t>
            </w:r>
          </w:p>
        </w:tc>
        <w:tc>
          <w:tcPr>
            <w:tcW w:w="1410" w:type="dxa"/>
            <w:tcBorders>
              <w:top w:val="nil"/>
              <w:left w:val="nil"/>
              <w:bottom w:val="single" w:sz="4" w:space="0" w:color="auto"/>
              <w:right w:val="single" w:sz="8" w:space="0" w:color="auto"/>
            </w:tcBorders>
            <w:shd w:val="clear" w:color="auto" w:fill="auto"/>
            <w:vAlign w:val="center"/>
            <w:hideMark/>
          </w:tcPr>
          <w:p w14:paraId="3004143E" w14:textId="77777777" w:rsidR="00D82264" w:rsidRPr="00D82264" w:rsidRDefault="00D82264" w:rsidP="00D82264">
            <w:pPr>
              <w:spacing w:after="0" w:line="240" w:lineRule="auto"/>
              <w:rPr>
                <w:rFonts w:eastAsia="Times New Roman"/>
                <w:lang w:val="en-GB"/>
              </w:rPr>
            </w:pPr>
            <w:r w:rsidRPr="00D82264">
              <w:rPr>
                <w:rFonts w:eastAsia="Times New Roman"/>
                <w:lang w:val="en-GB"/>
              </w:rPr>
              <w:t>TG</w:t>
            </w:r>
            <w:r w:rsidRPr="00D82264">
              <w:rPr>
                <w:rFonts w:eastAsia="Times New Roman"/>
                <w:lang w:val="en-GB"/>
              </w:rPr>
              <w:br/>
              <w:t xml:space="preserve">Anti TPO Ab, </w:t>
            </w:r>
            <w:r w:rsidRPr="00D82264">
              <w:rPr>
                <w:rFonts w:eastAsia="Times New Roman"/>
                <w:lang w:val="en-GB"/>
              </w:rPr>
              <w:br/>
              <w:t>Anti TG Ab</w:t>
            </w:r>
          </w:p>
        </w:tc>
      </w:tr>
      <w:tr w:rsidR="00AA71BF" w:rsidRPr="00D82264" w14:paraId="1C002A75" w14:textId="77777777" w:rsidTr="00E007A2">
        <w:trPr>
          <w:trHeight w:val="900"/>
        </w:trPr>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5E1F21D3" w14:textId="77777777" w:rsidR="00D82264" w:rsidRPr="00D82264" w:rsidRDefault="00D82264" w:rsidP="00D82264">
            <w:pPr>
              <w:spacing w:after="0" w:line="240" w:lineRule="auto"/>
              <w:jc w:val="center"/>
              <w:rPr>
                <w:rFonts w:eastAsia="Times New Roman"/>
                <w:lang w:val="es-ES"/>
              </w:rPr>
            </w:pPr>
            <w:r w:rsidRPr="00D82264">
              <w:rPr>
                <w:rFonts w:eastAsia="Times New Roman"/>
                <w:lang w:val="es-ES"/>
              </w:rPr>
              <w:t>209</w:t>
            </w:r>
          </w:p>
        </w:tc>
        <w:tc>
          <w:tcPr>
            <w:tcW w:w="4694" w:type="dxa"/>
            <w:tcBorders>
              <w:top w:val="nil"/>
              <w:left w:val="nil"/>
              <w:bottom w:val="single" w:sz="4" w:space="0" w:color="auto"/>
              <w:right w:val="single" w:sz="4" w:space="0" w:color="auto"/>
            </w:tcBorders>
            <w:shd w:val="clear" w:color="auto" w:fill="auto"/>
            <w:vAlign w:val="center"/>
            <w:hideMark/>
          </w:tcPr>
          <w:p w14:paraId="6B618E71" w14:textId="77777777" w:rsidR="00D82264" w:rsidRPr="00D82264" w:rsidRDefault="00D82264" w:rsidP="00D82264">
            <w:pPr>
              <w:spacing w:after="0" w:line="240" w:lineRule="auto"/>
              <w:rPr>
                <w:rFonts w:eastAsia="Times New Roman"/>
                <w:lang w:val="es-ES"/>
              </w:rPr>
            </w:pPr>
            <w:r w:rsidRPr="00D82264">
              <w:rPr>
                <w:rFonts w:eastAsia="Times New Roman"/>
                <w:lang w:val="en-GB"/>
              </w:rPr>
              <w:t xml:space="preserve">Ankrah-Tetteh T, Wijeratne S and Swaminathan R, Intraindividual variation in serum thyroid hormones, parathyroid hormone and insulin-like growth factor-1. </w:t>
            </w:r>
            <w:r w:rsidRPr="00D82264">
              <w:rPr>
                <w:rFonts w:eastAsia="Times New Roman"/>
                <w:lang w:val="es-ES"/>
              </w:rPr>
              <w:t>Ann Clin Biochem 2008; 45:167-9</w:t>
            </w:r>
          </w:p>
        </w:tc>
        <w:tc>
          <w:tcPr>
            <w:tcW w:w="1336" w:type="dxa"/>
            <w:tcBorders>
              <w:top w:val="nil"/>
              <w:left w:val="nil"/>
              <w:bottom w:val="single" w:sz="4" w:space="0" w:color="auto"/>
              <w:right w:val="single" w:sz="4" w:space="0" w:color="auto"/>
            </w:tcBorders>
            <w:shd w:val="clear" w:color="auto" w:fill="auto"/>
            <w:vAlign w:val="center"/>
            <w:hideMark/>
          </w:tcPr>
          <w:p w14:paraId="18A26962" w14:textId="72D35064" w:rsidR="00D82264" w:rsidRPr="00D82264" w:rsidRDefault="00D82264" w:rsidP="00D82264">
            <w:pPr>
              <w:spacing w:after="0" w:line="240" w:lineRule="auto"/>
              <w:rPr>
                <w:rFonts w:eastAsia="Times New Roman"/>
                <w:lang w:val="es-ES"/>
              </w:rPr>
            </w:pPr>
            <w:r w:rsidRPr="00D82264">
              <w:rPr>
                <w:rFonts w:eastAsia="Times New Roman"/>
                <w:lang w:val="es-ES"/>
              </w:rPr>
              <w:t>C</w:t>
            </w:r>
            <w:r w:rsidR="005C1341">
              <w:rPr>
                <w:rFonts w:eastAsia="Times New Roman"/>
                <w:lang w:val="es-ES"/>
              </w:rPr>
              <w:t xml:space="preserve"> </w:t>
            </w:r>
            <w:r w:rsidRPr="00712938">
              <w:rPr>
                <w:rFonts w:eastAsia="Times New Roman"/>
                <w:sz w:val="24"/>
                <w:vertAlign w:val="subscript"/>
                <w:lang w:val="es-ES"/>
              </w:rPr>
              <w:t>7,8,10,13</w:t>
            </w:r>
          </w:p>
        </w:tc>
        <w:tc>
          <w:tcPr>
            <w:tcW w:w="1410" w:type="dxa"/>
            <w:tcBorders>
              <w:top w:val="nil"/>
              <w:left w:val="nil"/>
              <w:bottom w:val="single" w:sz="4" w:space="0" w:color="auto"/>
              <w:right w:val="single" w:sz="8" w:space="0" w:color="auto"/>
            </w:tcBorders>
            <w:shd w:val="clear" w:color="auto" w:fill="auto"/>
            <w:vAlign w:val="center"/>
            <w:hideMark/>
          </w:tcPr>
          <w:p w14:paraId="29B19079" w14:textId="77777777" w:rsidR="00D82264" w:rsidRPr="00D82264" w:rsidRDefault="00D82264" w:rsidP="00D82264">
            <w:pPr>
              <w:spacing w:after="0" w:line="240" w:lineRule="auto"/>
              <w:rPr>
                <w:rFonts w:eastAsia="Times New Roman"/>
                <w:lang w:val="es-ES"/>
              </w:rPr>
            </w:pPr>
            <w:r w:rsidRPr="00D82264">
              <w:rPr>
                <w:rFonts w:eastAsia="Times New Roman"/>
                <w:lang w:val="es-ES"/>
              </w:rPr>
              <w:t xml:space="preserve">TSH, </w:t>
            </w:r>
            <w:r w:rsidRPr="00D82264">
              <w:rPr>
                <w:rFonts w:eastAsia="Times New Roman"/>
                <w:lang w:val="es-ES"/>
              </w:rPr>
              <w:br/>
              <w:t>fT4,</w:t>
            </w:r>
            <w:r w:rsidRPr="00D82264">
              <w:rPr>
                <w:rFonts w:eastAsia="Times New Roman"/>
                <w:lang w:val="es-ES"/>
              </w:rPr>
              <w:br/>
              <w:t>fT3</w:t>
            </w:r>
          </w:p>
        </w:tc>
      </w:tr>
      <w:tr w:rsidR="00AA71BF" w:rsidRPr="00D82264" w14:paraId="7831A3A5" w14:textId="77777777" w:rsidTr="00E007A2">
        <w:trPr>
          <w:trHeight w:val="1200"/>
        </w:trPr>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4D697C55" w14:textId="77777777" w:rsidR="00D82264" w:rsidRPr="00D82264" w:rsidRDefault="00D82264" w:rsidP="00D82264">
            <w:pPr>
              <w:spacing w:after="0" w:line="240" w:lineRule="auto"/>
              <w:jc w:val="center"/>
              <w:rPr>
                <w:rFonts w:eastAsia="Times New Roman"/>
                <w:lang w:val="es-ES"/>
              </w:rPr>
            </w:pPr>
            <w:r w:rsidRPr="00D82264">
              <w:rPr>
                <w:rFonts w:eastAsia="Times New Roman"/>
                <w:lang w:val="es-ES"/>
              </w:rPr>
              <w:lastRenderedPageBreak/>
              <w:t>240</w:t>
            </w:r>
          </w:p>
        </w:tc>
        <w:tc>
          <w:tcPr>
            <w:tcW w:w="4694" w:type="dxa"/>
            <w:tcBorders>
              <w:top w:val="nil"/>
              <w:left w:val="nil"/>
              <w:bottom w:val="single" w:sz="4" w:space="0" w:color="auto"/>
              <w:right w:val="single" w:sz="4" w:space="0" w:color="auto"/>
            </w:tcBorders>
            <w:shd w:val="clear" w:color="auto" w:fill="auto"/>
            <w:vAlign w:val="center"/>
            <w:hideMark/>
          </w:tcPr>
          <w:p w14:paraId="62D39AB3" w14:textId="77777777" w:rsidR="00D82264" w:rsidRPr="00D82264" w:rsidRDefault="00D82264" w:rsidP="00D82264">
            <w:pPr>
              <w:spacing w:after="0" w:line="240" w:lineRule="auto"/>
              <w:rPr>
                <w:rFonts w:eastAsia="Times New Roman"/>
                <w:lang w:val="es-ES"/>
              </w:rPr>
            </w:pPr>
            <w:r w:rsidRPr="00D82264">
              <w:rPr>
                <w:rFonts w:eastAsia="Times New Roman"/>
                <w:lang w:val="en-GB"/>
              </w:rPr>
              <w:t xml:space="preserve">Maes M, Mommen K, Hendrickx D, Peeters D, D’Hondt P, Ranjan R, De Meyer F and Scharpé S. Components of biological variation, including seasonality, in blood concentrations of TSH, TT3, FT4, PRL, cortisol and testosterone in healthy volunteers. </w:t>
            </w:r>
            <w:r w:rsidRPr="00D82264">
              <w:rPr>
                <w:rFonts w:eastAsia="Times New Roman"/>
                <w:lang w:val="es-ES"/>
              </w:rPr>
              <w:t>Clin Endocrinol 1997;46:587-98.</w:t>
            </w:r>
          </w:p>
        </w:tc>
        <w:tc>
          <w:tcPr>
            <w:tcW w:w="1336" w:type="dxa"/>
            <w:tcBorders>
              <w:top w:val="nil"/>
              <w:left w:val="nil"/>
              <w:bottom w:val="single" w:sz="4" w:space="0" w:color="auto"/>
              <w:right w:val="single" w:sz="4" w:space="0" w:color="auto"/>
            </w:tcBorders>
            <w:shd w:val="clear" w:color="auto" w:fill="auto"/>
            <w:vAlign w:val="center"/>
            <w:hideMark/>
          </w:tcPr>
          <w:p w14:paraId="6AE2AC5A" w14:textId="2FC0057D" w:rsidR="00D82264" w:rsidRPr="00D82264" w:rsidRDefault="00D82264" w:rsidP="00D82264">
            <w:pPr>
              <w:spacing w:after="0" w:line="240" w:lineRule="auto"/>
              <w:rPr>
                <w:rFonts w:eastAsia="Times New Roman"/>
                <w:lang w:val="es-ES"/>
              </w:rPr>
            </w:pPr>
            <w:r w:rsidRPr="00D82264">
              <w:rPr>
                <w:rFonts w:eastAsia="Times New Roman"/>
                <w:lang w:val="es-ES"/>
              </w:rPr>
              <w:t>C</w:t>
            </w:r>
            <w:r w:rsidR="005C1341">
              <w:rPr>
                <w:rFonts w:eastAsia="Times New Roman"/>
                <w:lang w:val="es-ES"/>
              </w:rPr>
              <w:t xml:space="preserve"> </w:t>
            </w:r>
            <w:r w:rsidRPr="00712938">
              <w:rPr>
                <w:rFonts w:eastAsia="Times New Roman"/>
                <w:sz w:val="24"/>
                <w:vertAlign w:val="subscript"/>
                <w:lang w:val="es-ES"/>
              </w:rPr>
              <w:t>8,10,11</w:t>
            </w:r>
          </w:p>
        </w:tc>
        <w:tc>
          <w:tcPr>
            <w:tcW w:w="1410" w:type="dxa"/>
            <w:tcBorders>
              <w:top w:val="nil"/>
              <w:left w:val="nil"/>
              <w:bottom w:val="single" w:sz="4" w:space="0" w:color="auto"/>
              <w:right w:val="single" w:sz="8" w:space="0" w:color="auto"/>
            </w:tcBorders>
            <w:shd w:val="clear" w:color="auto" w:fill="auto"/>
            <w:vAlign w:val="center"/>
            <w:hideMark/>
          </w:tcPr>
          <w:p w14:paraId="14FAE50B" w14:textId="77777777" w:rsidR="00D82264" w:rsidRPr="00D82264" w:rsidRDefault="00D82264" w:rsidP="00D82264">
            <w:pPr>
              <w:spacing w:after="0" w:line="240" w:lineRule="auto"/>
              <w:rPr>
                <w:rFonts w:eastAsia="Times New Roman"/>
                <w:lang w:val="es-ES"/>
              </w:rPr>
            </w:pPr>
            <w:r w:rsidRPr="00D82264">
              <w:rPr>
                <w:rFonts w:eastAsia="Times New Roman"/>
                <w:lang w:val="es-ES"/>
              </w:rPr>
              <w:t xml:space="preserve">TSH, </w:t>
            </w:r>
            <w:r w:rsidRPr="00D82264">
              <w:rPr>
                <w:rFonts w:eastAsia="Times New Roman"/>
                <w:lang w:val="es-ES"/>
              </w:rPr>
              <w:br/>
              <w:t>fT4,</w:t>
            </w:r>
            <w:r w:rsidRPr="00D82264">
              <w:rPr>
                <w:rFonts w:eastAsia="Times New Roman"/>
                <w:lang w:val="es-ES"/>
              </w:rPr>
              <w:br/>
              <w:t>T3</w:t>
            </w:r>
          </w:p>
        </w:tc>
      </w:tr>
      <w:tr w:rsidR="00AA71BF" w:rsidRPr="00D82264" w14:paraId="68F873FE" w14:textId="77777777" w:rsidTr="00E007A2">
        <w:trPr>
          <w:trHeight w:val="900"/>
        </w:trPr>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235FEA2D" w14:textId="77777777" w:rsidR="00D82264" w:rsidRPr="00D82264" w:rsidRDefault="00D82264" w:rsidP="00D82264">
            <w:pPr>
              <w:spacing w:after="0" w:line="240" w:lineRule="auto"/>
              <w:jc w:val="center"/>
              <w:rPr>
                <w:rFonts w:eastAsia="Times New Roman"/>
                <w:lang w:val="es-ES"/>
              </w:rPr>
            </w:pPr>
            <w:r w:rsidRPr="00D82264">
              <w:rPr>
                <w:rFonts w:eastAsia="Times New Roman"/>
                <w:lang w:val="es-ES"/>
              </w:rPr>
              <w:t>342</w:t>
            </w:r>
          </w:p>
        </w:tc>
        <w:tc>
          <w:tcPr>
            <w:tcW w:w="4694" w:type="dxa"/>
            <w:tcBorders>
              <w:top w:val="nil"/>
              <w:left w:val="nil"/>
              <w:bottom w:val="single" w:sz="4" w:space="0" w:color="auto"/>
              <w:right w:val="single" w:sz="4" w:space="0" w:color="auto"/>
            </w:tcBorders>
            <w:shd w:val="clear" w:color="auto" w:fill="auto"/>
            <w:vAlign w:val="center"/>
            <w:hideMark/>
          </w:tcPr>
          <w:p w14:paraId="31A7964B" w14:textId="77777777" w:rsidR="00D82264" w:rsidRPr="00D82264" w:rsidRDefault="00D82264" w:rsidP="00D82264">
            <w:pPr>
              <w:spacing w:after="0" w:line="240" w:lineRule="auto"/>
              <w:rPr>
                <w:rFonts w:eastAsia="Times New Roman"/>
                <w:lang w:val="es-ES"/>
              </w:rPr>
            </w:pPr>
            <w:r w:rsidRPr="00D82264">
              <w:rPr>
                <w:rFonts w:eastAsia="Times New Roman"/>
                <w:lang w:val="en-GB"/>
              </w:rPr>
              <w:t xml:space="preserve">Loh TPL, Sethi SK and Metz MP. Paediatric reference and biological variation trends of thyrotropin (TSH) and free thyroxine (T4) in an Asian population. </w:t>
            </w:r>
            <w:r w:rsidRPr="00D82264">
              <w:rPr>
                <w:rFonts w:eastAsia="Times New Roman"/>
                <w:lang w:val="es-ES"/>
              </w:rPr>
              <w:t>J Clin Pathol 2015;68:642-7.</w:t>
            </w:r>
          </w:p>
        </w:tc>
        <w:tc>
          <w:tcPr>
            <w:tcW w:w="1336" w:type="dxa"/>
            <w:tcBorders>
              <w:top w:val="nil"/>
              <w:left w:val="nil"/>
              <w:bottom w:val="single" w:sz="4" w:space="0" w:color="auto"/>
              <w:right w:val="single" w:sz="4" w:space="0" w:color="auto"/>
            </w:tcBorders>
            <w:shd w:val="clear" w:color="auto" w:fill="auto"/>
            <w:vAlign w:val="center"/>
            <w:hideMark/>
          </w:tcPr>
          <w:p w14:paraId="053D7BD7" w14:textId="749F5B4F" w:rsidR="00D82264" w:rsidRPr="00D82264" w:rsidRDefault="00D82264" w:rsidP="00D82264">
            <w:pPr>
              <w:spacing w:after="0" w:line="240" w:lineRule="auto"/>
              <w:rPr>
                <w:rFonts w:eastAsia="Times New Roman"/>
                <w:lang w:val="es-ES"/>
              </w:rPr>
            </w:pPr>
            <w:r w:rsidRPr="00D82264">
              <w:rPr>
                <w:rFonts w:eastAsia="Times New Roman"/>
                <w:lang w:val="es-ES"/>
              </w:rPr>
              <w:t>C</w:t>
            </w:r>
            <w:r w:rsidR="005C1341">
              <w:rPr>
                <w:rFonts w:eastAsia="Times New Roman"/>
                <w:lang w:val="es-ES"/>
              </w:rPr>
              <w:t xml:space="preserve"> </w:t>
            </w:r>
            <w:r w:rsidRPr="00712938">
              <w:rPr>
                <w:rFonts w:eastAsia="Times New Roman"/>
                <w:sz w:val="24"/>
                <w:vertAlign w:val="subscript"/>
                <w:lang w:val="es-ES"/>
              </w:rPr>
              <w:t>10,11,12</w:t>
            </w:r>
          </w:p>
        </w:tc>
        <w:tc>
          <w:tcPr>
            <w:tcW w:w="1410" w:type="dxa"/>
            <w:tcBorders>
              <w:top w:val="nil"/>
              <w:left w:val="nil"/>
              <w:bottom w:val="single" w:sz="4" w:space="0" w:color="auto"/>
              <w:right w:val="single" w:sz="8" w:space="0" w:color="auto"/>
            </w:tcBorders>
            <w:shd w:val="clear" w:color="auto" w:fill="auto"/>
            <w:vAlign w:val="center"/>
            <w:hideMark/>
          </w:tcPr>
          <w:p w14:paraId="22C48A40" w14:textId="77777777" w:rsidR="00D82264" w:rsidRPr="00D82264" w:rsidRDefault="00D82264" w:rsidP="00D82264">
            <w:pPr>
              <w:spacing w:after="0" w:line="240" w:lineRule="auto"/>
              <w:rPr>
                <w:rFonts w:eastAsia="Times New Roman"/>
                <w:lang w:val="es-ES"/>
              </w:rPr>
            </w:pPr>
            <w:r w:rsidRPr="00D82264">
              <w:rPr>
                <w:rFonts w:eastAsia="Times New Roman"/>
                <w:lang w:val="es-ES"/>
              </w:rPr>
              <w:t xml:space="preserve">TSH, </w:t>
            </w:r>
            <w:r w:rsidRPr="00D82264">
              <w:rPr>
                <w:rFonts w:eastAsia="Times New Roman"/>
                <w:lang w:val="es-ES"/>
              </w:rPr>
              <w:br/>
              <w:t>fT4</w:t>
            </w:r>
          </w:p>
        </w:tc>
      </w:tr>
      <w:tr w:rsidR="00AA71BF" w:rsidRPr="00D82264" w14:paraId="0A5C8F21" w14:textId="77777777" w:rsidTr="00E007A2">
        <w:trPr>
          <w:trHeight w:val="900"/>
        </w:trPr>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1E86C0B3" w14:textId="77777777" w:rsidR="00D82264" w:rsidRPr="00D82264" w:rsidRDefault="00D82264" w:rsidP="00D82264">
            <w:pPr>
              <w:spacing w:after="0" w:line="240" w:lineRule="auto"/>
              <w:jc w:val="center"/>
              <w:rPr>
                <w:rFonts w:eastAsia="Times New Roman"/>
                <w:lang w:val="es-ES"/>
              </w:rPr>
            </w:pPr>
            <w:r w:rsidRPr="00D82264">
              <w:rPr>
                <w:rFonts w:eastAsia="Times New Roman"/>
                <w:lang w:val="es-ES"/>
              </w:rPr>
              <w:t>413</w:t>
            </w:r>
          </w:p>
        </w:tc>
        <w:tc>
          <w:tcPr>
            <w:tcW w:w="4694" w:type="dxa"/>
            <w:tcBorders>
              <w:top w:val="nil"/>
              <w:left w:val="nil"/>
              <w:bottom w:val="single" w:sz="4" w:space="0" w:color="auto"/>
              <w:right w:val="single" w:sz="4" w:space="0" w:color="auto"/>
            </w:tcBorders>
            <w:shd w:val="clear" w:color="auto" w:fill="auto"/>
            <w:vAlign w:val="center"/>
            <w:hideMark/>
          </w:tcPr>
          <w:p w14:paraId="329B5C4F" w14:textId="77777777" w:rsidR="00D82264" w:rsidRPr="00D82264" w:rsidRDefault="00D82264" w:rsidP="00D82264">
            <w:pPr>
              <w:spacing w:after="0" w:line="240" w:lineRule="auto"/>
              <w:rPr>
                <w:rFonts w:eastAsia="Times New Roman"/>
                <w:lang w:val="es-ES"/>
              </w:rPr>
            </w:pPr>
            <w:r w:rsidRPr="002015AD">
              <w:rPr>
                <w:rFonts w:eastAsia="Times New Roman"/>
                <w:lang w:val="nb-NO"/>
              </w:rPr>
              <w:t xml:space="preserve">Oladipo O, Nenninger DA, Parvin Ca and Dietzen DJ.  </w:t>
            </w:r>
            <w:r w:rsidRPr="00D82264">
              <w:rPr>
                <w:rFonts w:eastAsia="Times New Roman"/>
                <w:lang w:val="en-GB"/>
              </w:rPr>
              <w:t xml:space="preserve">Intraindividual variability of thyroid function tests in a pediatric population. </w:t>
            </w:r>
            <w:r w:rsidRPr="00D82264">
              <w:rPr>
                <w:rFonts w:eastAsia="Times New Roman"/>
                <w:lang w:val="es-ES"/>
              </w:rPr>
              <w:t>Clin Chim Acta 2010; 411:1143-5.</w:t>
            </w:r>
          </w:p>
        </w:tc>
        <w:tc>
          <w:tcPr>
            <w:tcW w:w="1336" w:type="dxa"/>
            <w:tcBorders>
              <w:top w:val="nil"/>
              <w:left w:val="nil"/>
              <w:bottom w:val="single" w:sz="4" w:space="0" w:color="auto"/>
              <w:right w:val="single" w:sz="4" w:space="0" w:color="auto"/>
            </w:tcBorders>
            <w:shd w:val="clear" w:color="auto" w:fill="auto"/>
            <w:vAlign w:val="center"/>
            <w:hideMark/>
          </w:tcPr>
          <w:p w14:paraId="0D310EE8" w14:textId="207EC9CE" w:rsidR="00D82264" w:rsidRPr="00D82264" w:rsidRDefault="00D82264" w:rsidP="00D82264">
            <w:pPr>
              <w:spacing w:after="0" w:line="240" w:lineRule="auto"/>
              <w:rPr>
                <w:rFonts w:eastAsia="Times New Roman"/>
                <w:lang w:val="es-ES"/>
              </w:rPr>
            </w:pPr>
            <w:r w:rsidRPr="00D82264">
              <w:rPr>
                <w:rFonts w:eastAsia="Times New Roman"/>
                <w:lang w:val="es-ES"/>
              </w:rPr>
              <w:t>C</w:t>
            </w:r>
            <w:r w:rsidR="005C1341">
              <w:rPr>
                <w:rFonts w:eastAsia="Times New Roman"/>
                <w:lang w:val="es-ES"/>
              </w:rPr>
              <w:t xml:space="preserve"> </w:t>
            </w:r>
            <w:r w:rsidRPr="00712938">
              <w:rPr>
                <w:rFonts w:eastAsia="Times New Roman"/>
                <w:sz w:val="24"/>
                <w:vertAlign w:val="subscript"/>
                <w:lang w:val="es-ES"/>
              </w:rPr>
              <w:t>5,8,10,13</w:t>
            </w:r>
          </w:p>
        </w:tc>
        <w:tc>
          <w:tcPr>
            <w:tcW w:w="1410" w:type="dxa"/>
            <w:tcBorders>
              <w:top w:val="nil"/>
              <w:left w:val="nil"/>
              <w:bottom w:val="single" w:sz="4" w:space="0" w:color="auto"/>
              <w:right w:val="single" w:sz="8" w:space="0" w:color="auto"/>
            </w:tcBorders>
            <w:shd w:val="clear" w:color="auto" w:fill="auto"/>
            <w:vAlign w:val="center"/>
            <w:hideMark/>
          </w:tcPr>
          <w:p w14:paraId="2E158358" w14:textId="77777777" w:rsidR="00D82264" w:rsidRPr="00D82264" w:rsidRDefault="00D82264" w:rsidP="00D82264">
            <w:pPr>
              <w:spacing w:after="0" w:line="240" w:lineRule="auto"/>
              <w:rPr>
                <w:rFonts w:eastAsia="Times New Roman"/>
                <w:lang w:val="es-ES"/>
              </w:rPr>
            </w:pPr>
            <w:r w:rsidRPr="00D82264">
              <w:rPr>
                <w:rFonts w:eastAsia="Times New Roman"/>
                <w:lang w:val="es-ES"/>
              </w:rPr>
              <w:t xml:space="preserve">TSH, </w:t>
            </w:r>
            <w:r w:rsidRPr="00D82264">
              <w:rPr>
                <w:rFonts w:eastAsia="Times New Roman"/>
                <w:lang w:val="es-ES"/>
              </w:rPr>
              <w:br/>
              <w:t xml:space="preserve">T4, </w:t>
            </w:r>
            <w:r w:rsidRPr="00D82264">
              <w:rPr>
                <w:rFonts w:eastAsia="Times New Roman"/>
                <w:lang w:val="es-ES"/>
              </w:rPr>
              <w:br/>
              <w:t>fT4</w:t>
            </w:r>
          </w:p>
        </w:tc>
      </w:tr>
      <w:tr w:rsidR="00AA71BF" w:rsidRPr="00D82264" w14:paraId="18A12AB9" w14:textId="77777777" w:rsidTr="00E007A2">
        <w:trPr>
          <w:trHeight w:val="900"/>
        </w:trPr>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1BEB9565" w14:textId="77777777" w:rsidR="00D82264" w:rsidRPr="00D82264" w:rsidRDefault="00D82264" w:rsidP="00D82264">
            <w:pPr>
              <w:spacing w:after="0" w:line="240" w:lineRule="auto"/>
              <w:jc w:val="center"/>
              <w:rPr>
                <w:rFonts w:eastAsia="Times New Roman"/>
                <w:lang w:val="es-ES"/>
              </w:rPr>
            </w:pPr>
            <w:r w:rsidRPr="00D82264">
              <w:rPr>
                <w:rFonts w:eastAsia="Times New Roman"/>
                <w:lang w:val="es-ES"/>
              </w:rPr>
              <w:t>521</w:t>
            </w:r>
          </w:p>
        </w:tc>
        <w:tc>
          <w:tcPr>
            <w:tcW w:w="4694" w:type="dxa"/>
            <w:tcBorders>
              <w:top w:val="nil"/>
              <w:left w:val="nil"/>
              <w:bottom w:val="single" w:sz="4" w:space="0" w:color="auto"/>
              <w:right w:val="single" w:sz="4" w:space="0" w:color="auto"/>
            </w:tcBorders>
            <w:shd w:val="clear" w:color="auto" w:fill="auto"/>
            <w:vAlign w:val="center"/>
            <w:hideMark/>
          </w:tcPr>
          <w:p w14:paraId="37CF0435" w14:textId="77777777" w:rsidR="00D82264" w:rsidRPr="00D82264" w:rsidRDefault="00D82264" w:rsidP="00D82264">
            <w:pPr>
              <w:spacing w:after="0" w:line="240" w:lineRule="auto"/>
              <w:rPr>
                <w:rFonts w:eastAsia="Times New Roman"/>
                <w:lang w:val="es-ES"/>
              </w:rPr>
            </w:pPr>
            <w:r w:rsidRPr="002E0FDC">
              <w:rPr>
                <w:rFonts w:eastAsia="Times New Roman"/>
                <w:lang w:val="nb-NO"/>
              </w:rPr>
              <w:t xml:space="preserve">Jesper Karmisholt, Stig Andersen, Peter Laurberg.  </w:t>
            </w:r>
            <w:r w:rsidRPr="00D82264">
              <w:rPr>
                <w:rFonts w:eastAsia="Times New Roman"/>
                <w:lang w:val="en-GB"/>
              </w:rPr>
              <w:t xml:space="preserve">Analytical Goals for Thyroid Function Tests When Monitoring Patients With Untreated Subclinical Hypothyroidism. </w:t>
            </w:r>
            <w:r w:rsidRPr="00D82264">
              <w:rPr>
                <w:rFonts w:eastAsia="Times New Roman"/>
                <w:lang w:val="es-ES"/>
              </w:rPr>
              <w:t>Scand J Clin Lab Invest 2010 Jul;70: 264-8.</w:t>
            </w:r>
          </w:p>
        </w:tc>
        <w:tc>
          <w:tcPr>
            <w:tcW w:w="1336" w:type="dxa"/>
            <w:tcBorders>
              <w:top w:val="nil"/>
              <w:left w:val="nil"/>
              <w:bottom w:val="single" w:sz="4" w:space="0" w:color="auto"/>
              <w:right w:val="single" w:sz="4" w:space="0" w:color="auto"/>
            </w:tcBorders>
            <w:shd w:val="clear" w:color="auto" w:fill="auto"/>
            <w:vAlign w:val="center"/>
            <w:hideMark/>
          </w:tcPr>
          <w:p w14:paraId="1BE127CB" w14:textId="3B10B116" w:rsidR="00D82264" w:rsidRPr="00D82264" w:rsidRDefault="00D82264" w:rsidP="00D82264">
            <w:pPr>
              <w:spacing w:after="0" w:line="240" w:lineRule="auto"/>
              <w:rPr>
                <w:rFonts w:eastAsia="Times New Roman"/>
                <w:lang w:val="es-ES"/>
              </w:rPr>
            </w:pPr>
            <w:r w:rsidRPr="00D82264">
              <w:rPr>
                <w:rFonts w:eastAsia="Times New Roman"/>
                <w:lang w:val="es-ES"/>
              </w:rPr>
              <w:t>C</w:t>
            </w:r>
            <w:r w:rsidR="005C1341">
              <w:rPr>
                <w:rFonts w:eastAsia="Times New Roman"/>
                <w:lang w:val="es-ES"/>
              </w:rPr>
              <w:t xml:space="preserve"> </w:t>
            </w:r>
            <w:r w:rsidRPr="00712938">
              <w:rPr>
                <w:rFonts w:eastAsia="Times New Roman"/>
                <w:sz w:val="24"/>
                <w:vertAlign w:val="subscript"/>
                <w:lang w:val="es-ES"/>
              </w:rPr>
              <w:t>8,10</w:t>
            </w:r>
          </w:p>
        </w:tc>
        <w:tc>
          <w:tcPr>
            <w:tcW w:w="1410" w:type="dxa"/>
            <w:tcBorders>
              <w:top w:val="nil"/>
              <w:left w:val="nil"/>
              <w:bottom w:val="single" w:sz="4" w:space="0" w:color="auto"/>
              <w:right w:val="single" w:sz="8" w:space="0" w:color="auto"/>
            </w:tcBorders>
            <w:shd w:val="clear" w:color="auto" w:fill="auto"/>
            <w:vAlign w:val="center"/>
            <w:hideMark/>
          </w:tcPr>
          <w:p w14:paraId="27C0559D" w14:textId="77777777" w:rsidR="00D82264" w:rsidRPr="00D82264" w:rsidRDefault="00D82264" w:rsidP="00D82264">
            <w:pPr>
              <w:spacing w:after="0" w:line="240" w:lineRule="auto"/>
              <w:rPr>
                <w:rFonts w:eastAsia="Times New Roman"/>
                <w:lang w:val="es-ES"/>
              </w:rPr>
            </w:pPr>
            <w:r w:rsidRPr="00D82264">
              <w:rPr>
                <w:rFonts w:eastAsia="Times New Roman"/>
                <w:lang w:val="es-ES"/>
              </w:rPr>
              <w:t xml:space="preserve">TSH, </w:t>
            </w:r>
            <w:r w:rsidRPr="00D82264">
              <w:rPr>
                <w:rFonts w:eastAsia="Times New Roman"/>
                <w:lang w:val="es-ES"/>
              </w:rPr>
              <w:br/>
              <w:t>fT4,</w:t>
            </w:r>
            <w:r w:rsidRPr="00D82264">
              <w:rPr>
                <w:rFonts w:eastAsia="Times New Roman"/>
                <w:lang w:val="es-ES"/>
              </w:rPr>
              <w:br/>
              <w:t>fT3</w:t>
            </w:r>
          </w:p>
        </w:tc>
      </w:tr>
      <w:tr w:rsidR="00AA71BF" w:rsidRPr="00D82264" w14:paraId="59D7AF4A" w14:textId="77777777" w:rsidTr="00E007A2">
        <w:trPr>
          <w:trHeight w:val="1200"/>
        </w:trPr>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79F0C801" w14:textId="77777777" w:rsidR="00D82264" w:rsidRPr="00D82264" w:rsidRDefault="00D82264" w:rsidP="00D82264">
            <w:pPr>
              <w:spacing w:after="0" w:line="240" w:lineRule="auto"/>
              <w:jc w:val="center"/>
              <w:rPr>
                <w:rFonts w:eastAsia="Times New Roman"/>
                <w:lang w:val="es-ES"/>
              </w:rPr>
            </w:pPr>
            <w:r w:rsidRPr="00D82264">
              <w:rPr>
                <w:rFonts w:eastAsia="Times New Roman"/>
                <w:lang w:val="es-ES"/>
              </w:rPr>
              <w:t>522</w:t>
            </w:r>
          </w:p>
        </w:tc>
        <w:tc>
          <w:tcPr>
            <w:tcW w:w="4694" w:type="dxa"/>
            <w:tcBorders>
              <w:top w:val="nil"/>
              <w:left w:val="nil"/>
              <w:bottom w:val="single" w:sz="4" w:space="0" w:color="auto"/>
              <w:right w:val="single" w:sz="4" w:space="0" w:color="auto"/>
            </w:tcBorders>
            <w:shd w:val="clear" w:color="auto" w:fill="auto"/>
            <w:vAlign w:val="center"/>
            <w:hideMark/>
          </w:tcPr>
          <w:p w14:paraId="2535D589" w14:textId="77777777" w:rsidR="00D82264" w:rsidRPr="00D82264" w:rsidRDefault="00D82264" w:rsidP="00D82264">
            <w:pPr>
              <w:spacing w:after="0" w:line="240" w:lineRule="auto"/>
              <w:rPr>
                <w:rFonts w:eastAsia="Times New Roman"/>
                <w:lang w:val="en-GB"/>
              </w:rPr>
            </w:pPr>
            <w:r w:rsidRPr="00D82264">
              <w:rPr>
                <w:rFonts w:eastAsia="Times New Roman"/>
                <w:lang w:val="en-GB"/>
              </w:rPr>
              <w:t>Stig Andersen, Paneeraq Noahsen, Louise Westergaard, Peter Laurberg, 2017, Br J Nutr , 117(3), 441-449 , Reliability of Thyroglobulin in Serum Compared With Urinary Iodine When Assessing Individual and Population Iodine Nutrition Status</w:t>
            </w:r>
          </w:p>
        </w:tc>
        <w:tc>
          <w:tcPr>
            <w:tcW w:w="1336" w:type="dxa"/>
            <w:tcBorders>
              <w:top w:val="nil"/>
              <w:left w:val="nil"/>
              <w:bottom w:val="single" w:sz="4" w:space="0" w:color="auto"/>
              <w:right w:val="single" w:sz="4" w:space="0" w:color="auto"/>
            </w:tcBorders>
            <w:shd w:val="clear" w:color="auto" w:fill="auto"/>
            <w:vAlign w:val="center"/>
            <w:hideMark/>
          </w:tcPr>
          <w:p w14:paraId="1D4DB653" w14:textId="0A667D40" w:rsidR="00D82264" w:rsidRPr="00D82264" w:rsidRDefault="00D82264" w:rsidP="00D82264">
            <w:pPr>
              <w:spacing w:after="0" w:line="240" w:lineRule="auto"/>
              <w:rPr>
                <w:rFonts w:eastAsia="Times New Roman"/>
                <w:lang w:val="es-ES"/>
              </w:rPr>
            </w:pPr>
            <w:r w:rsidRPr="00D82264">
              <w:rPr>
                <w:rFonts w:eastAsia="Times New Roman"/>
                <w:lang w:val="es-ES"/>
              </w:rPr>
              <w:t>C</w:t>
            </w:r>
            <w:r w:rsidR="005C1341">
              <w:rPr>
                <w:rFonts w:eastAsia="Times New Roman"/>
                <w:lang w:val="es-ES"/>
              </w:rPr>
              <w:t xml:space="preserve"> </w:t>
            </w:r>
            <w:r w:rsidRPr="00712938">
              <w:rPr>
                <w:rFonts w:eastAsia="Times New Roman"/>
                <w:sz w:val="24"/>
                <w:vertAlign w:val="subscript"/>
                <w:lang w:val="es-ES"/>
              </w:rPr>
              <w:t>8,11,12</w:t>
            </w:r>
          </w:p>
        </w:tc>
        <w:tc>
          <w:tcPr>
            <w:tcW w:w="1410" w:type="dxa"/>
            <w:tcBorders>
              <w:top w:val="nil"/>
              <w:left w:val="nil"/>
              <w:bottom w:val="single" w:sz="4" w:space="0" w:color="auto"/>
              <w:right w:val="single" w:sz="8" w:space="0" w:color="auto"/>
            </w:tcBorders>
            <w:shd w:val="clear" w:color="auto" w:fill="auto"/>
            <w:vAlign w:val="center"/>
            <w:hideMark/>
          </w:tcPr>
          <w:p w14:paraId="4958418E" w14:textId="77777777" w:rsidR="00D82264" w:rsidRPr="00D82264" w:rsidRDefault="00D82264" w:rsidP="00D82264">
            <w:pPr>
              <w:spacing w:after="0" w:line="240" w:lineRule="auto"/>
              <w:rPr>
                <w:rFonts w:eastAsia="Times New Roman"/>
                <w:lang w:val="es-ES"/>
              </w:rPr>
            </w:pPr>
            <w:r w:rsidRPr="00D82264">
              <w:rPr>
                <w:rFonts w:eastAsia="Times New Roman"/>
                <w:lang w:val="es-ES"/>
              </w:rPr>
              <w:t>TG</w:t>
            </w:r>
          </w:p>
        </w:tc>
      </w:tr>
      <w:tr w:rsidR="00AA71BF" w:rsidRPr="00D82264" w14:paraId="745480D0" w14:textId="77777777" w:rsidTr="00E007A2">
        <w:trPr>
          <w:trHeight w:val="1200"/>
        </w:trPr>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426C8765" w14:textId="77777777" w:rsidR="00D82264" w:rsidRPr="00D82264" w:rsidRDefault="00D82264" w:rsidP="00D82264">
            <w:pPr>
              <w:spacing w:after="0" w:line="240" w:lineRule="auto"/>
              <w:jc w:val="center"/>
              <w:rPr>
                <w:rFonts w:eastAsia="Times New Roman"/>
                <w:lang w:val="es-ES"/>
              </w:rPr>
            </w:pPr>
            <w:r w:rsidRPr="00D82264">
              <w:rPr>
                <w:rFonts w:eastAsia="Times New Roman"/>
                <w:lang w:val="es-ES"/>
              </w:rPr>
              <w:t>526</w:t>
            </w:r>
          </w:p>
        </w:tc>
        <w:tc>
          <w:tcPr>
            <w:tcW w:w="4694" w:type="dxa"/>
            <w:tcBorders>
              <w:top w:val="nil"/>
              <w:left w:val="nil"/>
              <w:bottom w:val="single" w:sz="4" w:space="0" w:color="auto"/>
              <w:right w:val="single" w:sz="4" w:space="0" w:color="auto"/>
            </w:tcBorders>
            <w:shd w:val="clear" w:color="auto" w:fill="auto"/>
            <w:vAlign w:val="center"/>
            <w:hideMark/>
          </w:tcPr>
          <w:p w14:paraId="5892FB8A" w14:textId="05E33B6B" w:rsidR="00D82264" w:rsidRPr="000E1EB2" w:rsidRDefault="00D82264" w:rsidP="00D82264">
            <w:pPr>
              <w:spacing w:after="0" w:line="240" w:lineRule="auto"/>
              <w:rPr>
                <w:rFonts w:eastAsia="Times New Roman"/>
                <w:lang w:val="en-GB"/>
              </w:rPr>
            </w:pPr>
            <w:r w:rsidRPr="000E1EB2">
              <w:rPr>
                <w:rFonts w:eastAsia="Times New Roman"/>
                <w:lang w:val="en-GB"/>
              </w:rPr>
              <w:t>González C, Hernando M, Cava F, Herrero E, García-Díez LC, Navajo JA, González-Buitrago JM, 2002, J Clin Lab Anal, 16, 37-9, Biological variability of thyroid autoantibodies (anti-TPO and anti-Tg) in clinically and biochemically stable patients with autoimmune thyroid disease</w:t>
            </w:r>
          </w:p>
        </w:tc>
        <w:tc>
          <w:tcPr>
            <w:tcW w:w="1336" w:type="dxa"/>
            <w:tcBorders>
              <w:top w:val="nil"/>
              <w:left w:val="nil"/>
              <w:bottom w:val="single" w:sz="4" w:space="0" w:color="auto"/>
              <w:right w:val="single" w:sz="4" w:space="0" w:color="auto"/>
            </w:tcBorders>
            <w:shd w:val="clear" w:color="auto" w:fill="auto"/>
            <w:vAlign w:val="center"/>
            <w:hideMark/>
          </w:tcPr>
          <w:p w14:paraId="19C8D2C6" w14:textId="18DFB514" w:rsidR="00D82264" w:rsidRPr="00D82264" w:rsidRDefault="00D82264" w:rsidP="00D82264">
            <w:pPr>
              <w:spacing w:after="0" w:line="240" w:lineRule="auto"/>
              <w:rPr>
                <w:rFonts w:eastAsia="Times New Roman"/>
                <w:lang w:val="es-ES"/>
              </w:rPr>
            </w:pPr>
            <w:r w:rsidRPr="00D82264">
              <w:rPr>
                <w:rFonts w:eastAsia="Times New Roman"/>
                <w:lang w:val="es-ES"/>
              </w:rPr>
              <w:t>C</w:t>
            </w:r>
            <w:r w:rsidR="005C1341">
              <w:rPr>
                <w:rFonts w:eastAsia="Times New Roman"/>
                <w:lang w:val="es-ES"/>
              </w:rPr>
              <w:t xml:space="preserve"> </w:t>
            </w:r>
            <w:r w:rsidRPr="00712938">
              <w:rPr>
                <w:rFonts w:eastAsia="Times New Roman"/>
                <w:sz w:val="24"/>
                <w:vertAlign w:val="subscript"/>
                <w:lang w:val="es-ES"/>
              </w:rPr>
              <w:t>6,8,10</w:t>
            </w:r>
          </w:p>
        </w:tc>
        <w:tc>
          <w:tcPr>
            <w:tcW w:w="1410" w:type="dxa"/>
            <w:tcBorders>
              <w:top w:val="nil"/>
              <w:left w:val="nil"/>
              <w:bottom w:val="single" w:sz="4" w:space="0" w:color="auto"/>
              <w:right w:val="single" w:sz="8" w:space="0" w:color="auto"/>
            </w:tcBorders>
            <w:shd w:val="clear" w:color="auto" w:fill="auto"/>
            <w:vAlign w:val="center"/>
            <w:hideMark/>
          </w:tcPr>
          <w:p w14:paraId="484AB026" w14:textId="77777777" w:rsidR="00D82264" w:rsidRPr="00D82264" w:rsidRDefault="00D82264" w:rsidP="00D82264">
            <w:pPr>
              <w:spacing w:after="0" w:line="240" w:lineRule="auto"/>
              <w:rPr>
                <w:rFonts w:eastAsia="Times New Roman"/>
                <w:lang w:val="en-GB"/>
              </w:rPr>
            </w:pPr>
            <w:r w:rsidRPr="00D82264">
              <w:rPr>
                <w:rFonts w:eastAsia="Times New Roman"/>
                <w:lang w:val="en-GB"/>
              </w:rPr>
              <w:t>Anti TPO Ab, Anti TG Ab</w:t>
            </w:r>
          </w:p>
        </w:tc>
      </w:tr>
      <w:tr w:rsidR="00AA71BF" w:rsidRPr="00D82264" w14:paraId="1061F182" w14:textId="77777777" w:rsidTr="00E007A2">
        <w:trPr>
          <w:trHeight w:val="1200"/>
        </w:trPr>
        <w:tc>
          <w:tcPr>
            <w:tcW w:w="1065" w:type="dxa"/>
            <w:tcBorders>
              <w:top w:val="nil"/>
              <w:left w:val="single" w:sz="8" w:space="0" w:color="auto"/>
              <w:bottom w:val="single" w:sz="4" w:space="0" w:color="auto"/>
              <w:right w:val="single" w:sz="4" w:space="0" w:color="auto"/>
            </w:tcBorders>
            <w:shd w:val="clear" w:color="auto" w:fill="auto"/>
            <w:noWrap/>
            <w:vAlign w:val="bottom"/>
            <w:hideMark/>
          </w:tcPr>
          <w:p w14:paraId="68DE91B0" w14:textId="77777777" w:rsidR="00D82264" w:rsidRPr="00D82264" w:rsidRDefault="00D82264" w:rsidP="00D82264">
            <w:pPr>
              <w:spacing w:after="0" w:line="240" w:lineRule="auto"/>
              <w:jc w:val="center"/>
              <w:rPr>
                <w:rFonts w:eastAsia="Times New Roman"/>
                <w:lang w:val="es-ES"/>
              </w:rPr>
            </w:pPr>
            <w:r w:rsidRPr="00D82264">
              <w:rPr>
                <w:rFonts w:eastAsia="Times New Roman"/>
                <w:lang w:val="es-ES"/>
              </w:rPr>
              <w:t>527</w:t>
            </w:r>
          </w:p>
        </w:tc>
        <w:tc>
          <w:tcPr>
            <w:tcW w:w="4694" w:type="dxa"/>
            <w:tcBorders>
              <w:top w:val="nil"/>
              <w:left w:val="nil"/>
              <w:bottom w:val="single" w:sz="4" w:space="0" w:color="auto"/>
              <w:right w:val="single" w:sz="4" w:space="0" w:color="auto"/>
            </w:tcBorders>
            <w:shd w:val="clear" w:color="auto" w:fill="auto"/>
            <w:vAlign w:val="center"/>
            <w:hideMark/>
          </w:tcPr>
          <w:p w14:paraId="3D87FCF5" w14:textId="77777777" w:rsidR="00D82264" w:rsidRPr="00D82264" w:rsidRDefault="00D82264" w:rsidP="00D82264">
            <w:pPr>
              <w:spacing w:after="0" w:line="240" w:lineRule="auto"/>
              <w:rPr>
                <w:rFonts w:eastAsia="Times New Roman"/>
                <w:lang w:val="es-ES"/>
              </w:rPr>
            </w:pPr>
            <w:r w:rsidRPr="00D82264">
              <w:rPr>
                <w:rFonts w:eastAsia="Times New Roman"/>
                <w:lang w:val="en-GB"/>
              </w:rPr>
              <w:t xml:space="preserve">Mairesse A, Wauthier L, Courcelles L, Luyten U, Burlacu MC, Maisin D, Favresse J, van Dievoet MA, Gruson D. Biological variation and analytical goals of four thyroid function biomarkers in healthy European volunteers. </w:t>
            </w:r>
            <w:r w:rsidRPr="00D82264">
              <w:rPr>
                <w:rFonts w:eastAsia="Times New Roman"/>
                <w:lang w:val="es-ES"/>
              </w:rPr>
              <w:t>Clin Endocrinol , 2020, (Online ahead of print).</w:t>
            </w:r>
          </w:p>
        </w:tc>
        <w:tc>
          <w:tcPr>
            <w:tcW w:w="1336" w:type="dxa"/>
            <w:tcBorders>
              <w:top w:val="nil"/>
              <w:left w:val="nil"/>
              <w:bottom w:val="single" w:sz="4" w:space="0" w:color="auto"/>
              <w:right w:val="single" w:sz="4" w:space="0" w:color="auto"/>
            </w:tcBorders>
            <w:shd w:val="clear" w:color="auto" w:fill="auto"/>
            <w:vAlign w:val="center"/>
            <w:hideMark/>
          </w:tcPr>
          <w:p w14:paraId="25000BB0" w14:textId="593275EA" w:rsidR="00D82264" w:rsidRPr="00D82264" w:rsidRDefault="00D82264" w:rsidP="00D82264">
            <w:pPr>
              <w:spacing w:after="0" w:line="240" w:lineRule="auto"/>
              <w:rPr>
                <w:rFonts w:eastAsia="Times New Roman"/>
                <w:lang w:val="es-ES"/>
              </w:rPr>
            </w:pPr>
            <w:r w:rsidRPr="00D82264">
              <w:rPr>
                <w:rFonts w:eastAsia="Times New Roman"/>
                <w:lang w:val="es-ES"/>
              </w:rPr>
              <w:t>B</w:t>
            </w:r>
            <w:r w:rsidR="005C1341">
              <w:rPr>
                <w:rFonts w:eastAsia="Times New Roman"/>
                <w:lang w:val="es-ES"/>
              </w:rPr>
              <w:t xml:space="preserve"> </w:t>
            </w:r>
            <w:r w:rsidRPr="00712938">
              <w:rPr>
                <w:rFonts w:eastAsia="Times New Roman"/>
                <w:sz w:val="24"/>
                <w:vertAlign w:val="subscript"/>
                <w:lang w:val="es-ES"/>
              </w:rPr>
              <w:t>7</w:t>
            </w:r>
          </w:p>
        </w:tc>
        <w:tc>
          <w:tcPr>
            <w:tcW w:w="1410" w:type="dxa"/>
            <w:tcBorders>
              <w:top w:val="nil"/>
              <w:left w:val="nil"/>
              <w:bottom w:val="single" w:sz="4" w:space="0" w:color="auto"/>
              <w:right w:val="single" w:sz="8" w:space="0" w:color="auto"/>
            </w:tcBorders>
            <w:shd w:val="clear" w:color="auto" w:fill="auto"/>
            <w:vAlign w:val="center"/>
            <w:hideMark/>
          </w:tcPr>
          <w:p w14:paraId="0DCD19C2" w14:textId="77777777" w:rsidR="00D82264" w:rsidRPr="00D82264" w:rsidRDefault="00D82264" w:rsidP="00D82264">
            <w:pPr>
              <w:spacing w:after="0" w:line="240" w:lineRule="auto"/>
              <w:rPr>
                <w:rFonts w:eastAsia="Times New Roman"/>
                <w:lang w:val="es-ES"/>
              </w:rPr>
            </w:pPr>
            <w:r w:rsidRPr="00D82264">
              <w:rPr>
                <w:rFonts w:eastAsia="Times New Roman"/>
                <w:lang w:val="es-ES"/>
              </w:rPr>
              <w:t xml:space="preserve">TSH, </w:t>
            </w:r>
            <w:r w:rsidRPr="00D82264">
              <w:rPr>
                <w:rFonts w:eastAsia="Times New Roman"/>
                <w:lang w:val="es-ES"/>
              </w:rPr>
              <w:br/>
              <w:t>fT4,</w:t>
            </w:r>
            <w:r w:rsidRPr="00D82264">
              <w:rPr>
                <w:rFonts w:eastAsia="Times New Roman"/>
                <w:lang w:val="es-ES"/>
              </w:rPr>
              <w:br/>
              <w:t>fT3</w:t>
            </w:r>
            <w:r w:rsidRPr="00D82264">
              <w:rPr>
                <w:rFonts w:eastAsia="Times New Roman"/>
                <w:lang w:val="es-ES"/>
              </w:rPr>
              <w:br/>
              <w:t>TG</w:t>
            </w:r>
          </w:p>
        </w:tc>
      </w:tr>
      <w:tr w:rsidR="00AA71BF" w:rsidRPr="00D82264" w14:paraId="4AD383BC" w14:textId="77777777" w:rsidTr="00E007A2">
        <w:trPr>
          <w:trHeight w:val="1515"/>
        </w:trPr>
        <w:tc>
          <w:tcPr>
            <w:tcW w:w="1065" w:type="dxa"/>
            <w:tcBorders>
              <w:top w:val="nil"/>
              <w:left w:val="single" w:sz="8" w:space="0" w:color="auto"/>
              <w:bottom w:val="single" w:sz="8" w:space="0" w:color="auto"/>
              <w:right w:val="single" w:sz="4" w:space="0" w:color="auto"/>
            </w:tcBorders>
            <w:shd w:val="clear" w:color="auto" w:fill="auto"/>
            <w:noWrap/>
            <w:vAlign w:val="bottom"/>
            <w:hideMark/>
          </w:tcPr>
          <w:p w14:paraId="187ACD63" w14:textId="77777777" w:rsidR="00D82264" w:rsidRPr="00D82264" w:rsidRDefault="00D82264" w:rsidP="00D82264">
            <w:pPr>
              <w:spacing w:after="0" w:line="240" w:lineRule="auto"/>
              <w:jc w:val="center"/>
              <w:rPr>
                <w:rFonts w:eastAsia="Times New Roman"/>
                <w:lang w:val="es-ES"/>
              </w:rPr>
            </w:pPr>
            <w:r w:rsidRPr="00D82264">
              <w:rPr>
                <w:rFonts w:eastAsia="Times New Roman"/>
                <w:lang w:val="es-ES"/>
              </w:rPr>
              <w:t>547</w:t>
            </w:r>
          </w:p>
        </w:tc>
        <w:tc>
          <w:tcPr>
            <w:tcW w:w="4694" w:type="dxa"/>
            <w:tcBorders>
              <w:top w:val="nil"/>
              <w:left w:val="nil"/>
              <w:bottom w:val="single" w:sz="8" w:space="0" w:color="auto"/>
              <w:right w:val="single" w:sz="4" w:space="0" w:color="auto"/>
            </w:tcBorders>
            <w:shd w:val="clear" w:color="auto" w:fill="auto"/>
            <w:vAlign w:val="center"/>
            <w:hideMark/>
          </w:tcPr>
          <w:p w14:paraId="3A261B8B" w14:textId="77777777" w:rsidR="00D82264" w:rsidRPr="005C1341" w:rsidRDefault="00D82264" w:rsidP="00D82264">
            <w:pPr>
              <w:spacing w:after="0" w:line="240" w:lineRule="auto"/>
              <w:rPr>
                <w:rFonts w:eastAsia="Times New Roman"/>
                <w:lang w:val="en-GB"/>
              </w:rPr>
            </w:pPr>
            <w:r w:rsidRPr="00D82264">
              <w:rPr>
                <w:rFonts w:eastAsia="Times New Roman"/>
                <w:lang w:val="en-GB"/>
              </w:rPr>
              <w:t xml:space="preserve">Bottani M, Aarsand AK, Banfi G, Locatelli M, Coşkun A, Diaz-Garzon J et al. European Biological Variation Study (EuBIVAS): within- and between-subject biological variation estimates for serum thyroid biomarkers based on weekly samplings from 91 healthy participants. </w:t>
            </w:r>
            <w:r w:rsidRPr="005C1341">
              <w:rPr>
                <w:rFonts w:eastAsia="Times New Roman"/>
                <w:lang w:val="en-GB"/>
              </w:rPr>
              <w:t>Clin Chem Lab Med 2021; aop, https://doi.org/10.1515/cclm-2020-1885</w:t>
            </w:r>
          </w:p>
        </w:tc>
        <w:tc>
          <w:tcPr>
            <w:tcW w:w="1336" w:type="dxa"/>
            <w:tcBorders>
              <w:top w:val="nil"/>
              <w:left w:val="nil"/>
              <w:bottom w:val="single" w:sz="8" w:space="0" w:color="auto"/>
              <w:right w:val="single" w:sz="4" w:space="0" w:color="auto"/>
            </w:tcBorders>
            <w:shd w:val="clear" w:color="auto" w:fill="auto"/>
            <w:vAlign w:val="center"/>
            <w:hideMark/>
          </w:tcPr>
          <w:p w14:paraId="62FB6F66" w14:textId="77777777" w:rsidR="00D82264" w:rsidRPr="00D82264" w:rsidRDefault="00D82264" w:rsidP="00D82264">
            <w:pPr>
              <w:spacing w:after="0" w:line="240" w:lineRule="auto"/>
              <w:rPr>
                <w:rFonts w:eastAsia="Times New Roman"/>
                <w:lang w:val="es-ES"/>
              </w:rPr>
            </w:pPr>
            <w:r w:rsidRPr="00D82264">
              <w:rPr>
                <w:rFonts w:eastAsia="Times New Roman"/>
                <w:lang w:val="es-ES"/>
              </w:rPr>
              <w:t xml:space="preserve">A </w:t>
            </w:r>
          </w:p>
        </w:tc>
        <w:tc>
          <w:tcPr>
            <w:tcW w:w="1410" w:type="dxa"/>
            <w:tcBorders>
              <w:top w:val="nil"/>
              <w:left w:val="nil"/>
              <w:bottom w:val="single" w:sz="8" w:space="0" w:color="auto"/>
              <w:right w:val="single" w:sz="8" w:space="0" w:color="auto"/>
            </w:tcBorders>
            <w:shd w:val="clear" w:color="auto" w:fill="auto"/>
            <w:vAlign w:val="center"/>
            <w:hideMark/>
          </w:tcPr>
          <w:p w14:paraId="62ED75F8" w14:textId="77777777" w:rsidR="00D82264" w:rsidRPr="00D82264" w:rsidRDefault="00D82264" w:rsidP="00D82264">
            <w:pPr>
              <w:spacing w:after="0" w:line="240" w:lineRule="auto"/>
              <w:rPr>
                <w:rFonts w:eastAsia="Times New Roman"/>
                <w:lang w:val="es-ES"/>
              </w:rPr>
            </w:pPr>
            <w:r w:rsidRPr="00D82264">
              <w:rPr>
                <w:rFonts w:eastAsia="Times New Roman"/>
                <w:lang w:val="es-ES"/>
              </w:rPr>
              <w:t xml:space="preserve">TSH, </w:t>
            </w:r>
            <w:r w:rsidRPr="00D82264">
              <w:rPr>
                <w:rFonts w:eastAsia="Times New Roman"/>
                <w:lang w:val="es-ES"/>
              </w:rPr>
              <w:br/>
              <w:t>fT4,</w:t>
            </w:r>
            <w:r w:rsidRPr="00D82264">
              <w:rPr>
                <w:rFonts w:eastAsia="Times New Roman"/>
                <w:lang w:val="es-ES"/>
              </w:rPr>
              <w:br/>
              <w:t>fT3</w:t>
            </w:r>
            <w:r w:rsidRPr="00D82264">
              <w:rPr>
                <w:rFonts w:eastAsia="Times New Roman"/>
                <w:lang w:val="es-ES"/>
              </w:rPr>
              <w:br/>
              <w:t>TG</w:t>
            </w:r>
          </w:p>
        </w:tc>
      </w:tr>
    </w:tbl>
    <w:p w14:paraId="16D12CD8" w14:textId="3E4163C2" w:rsidR="00D82264" w:rsidRPr="003674D5" w:rsidRDefault="003674D5" w:rsidP="003674D5">
      <w:pPr>
        <w:spacing w:line="240" w:lineRule="auto"/>
        <w:jc w:val="both"/>
        <w:rPr>
          <w:b/>
          <w:color w:val="365F91" w:themeColor="accent1" w:themeShade="BF"/>
          <w:sz w:val="24"/>
          <w:szCs w:val="24"/>
          <w:u w:val="single"/>
        </w:rPr>
      </w:pPr>
      <w:r w:rsidRPr="003674D5">
        <w:rPr>
          <w:rFonts w:eastAsia="Times New Roman" w:cstheme="minorHAnsi"/>
          <w:color w:val="365F91" w:themeColor="accent1" w:themeShade="BF"/>
          <w:sz w:val="24"/>
          <w:szCs w:val="24"/>
        </w:rPr>
        <w:t>* Any other complementary information</w:t>
      </w:r>
      <w:r w:rsidRPr="003674D5">
        <w:rPr>
          <w:rFonts w:eastAsia="Times New Roman" w:cstheme="minorHAnsi"/>
          <w:color w:val="365F91" w:themeColor="accent1" w:themeShade="BF"/>
          <w:sz w:val="24"/>
          <w:szCs w:val="24"/>
        </w:rPr>
        <w:t xml:space="preserve"> </w:t>
      </w:r>
      <w:r w:rsidRPr="003674D5">
        <w:rPr>
          <w:rFonts w:eastAsia="Times New Roman" w:cstheme="minorHAnsi"/>
          <w:color w:val="365F91" w:themeColor="accent1" w:themeShade="BF"/>
          <w:sz w:val="24"/>
          <w:szCs w:val="24"/>
        </w:rPr>
        <w:t xml:space="preserve">is </w:t>
      </w:r>
      <w:r w:rsidRPr="003674D5">
        <w:rPr>
          <w:rFonts w:eastAsia="Times New Roman" w:cstheme="minorHAnsi"/>
          <w:color w:val="365F91" w:themeColor="accent1" w:themeShade="BF"/>
          <w:sz w:val="24"/>
          <w:szCs w:val="24"/>
        </w:rPr>
        <w:t>acces</w:t>
      </w:r>
      <w:r>
        <w:rPr>
          <w:rFonts w:eastAsia="Times New Roman" w:cstheme="minorHAnsi"/>
          <w:color w:val="365F91" w:themeColor="accent1" w:themeShade="BF"/>
          <w:sz w:val="24"/>
          <w:szCs w:val="24"/>
        </w:rPr>
        <w:t>s</w:t>
      </w:r>
      <w:r w:rsidRPr="003674D5">
        <w:rPr>
          <w:rFonts w:eastAsia="Times New Roman" w:cstheme="minorHAnsi"/>
          <w:color w:val="365F91" w:themeColor="accent1" w:themeShade="BF"/>
          <w:sz w:val="24"/>
          <w:szCs w:val="24"/>
        </w:rPr>
        <w:t>ible on the website (https://biologicalvariation.eu)</w:t>
      </w:r>
    </w:p>
    <w:p w14:paraId="39D962B6" w14:textId="77777777" w:rsidR="00A34C41" w:rsidRDefault="00A34C41">
      <w:pPr>
        <w:jc w:val="both"/>
      </w:pPr>
      <w:bookmarkStart w:id="0" w:name="_GoBack"/>
      <w:bookmarkEnd w:id="0"/>
    </w:p>
    <w:p w14:paraId="63ACB2E9" w14:textId="40F9B8C3" w:rsidR="00A34C41" w:rsidRDefault="00A34C41">
      <w:pPr>
        <w:jc w:val="both"/>
      </w:pPr>
    </w:p>
    <w:sectPr w:rsidR="00A34C4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801A3" w14:textId="77777777" w:rsidR="006D78CE" w:rsidRDefault="006D78CE" w:rsidP="00DB4E93">
      <w:pPr>
        <w:spacing w:after="0" w:line="240" w:lineRule="auto"/>
      </w:pPr>
      <w:r>
        <w:separator/>
      </w:r>
    </w:p>
  </w:endnote>
  <w:endnote w:type="continuationSeparator" w:id="0">
    <w:p w14:paraId="40790261" w14:textId="77777777" w:rsidR="006D78CE" w:rsidRDefault="006D78CE" w:rsidP="00DB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2B455" w14:textId="77777777" w:rsidR="006D78CE" w:rsidRDefault="006D78CE" w:rsidP="00DB4E93">
      <w:pPr>
        <w:spacing w:after="0" w:line="240" w:lineRule="auto"/>
      </w:pPr>
      <w:r>
        <w:separator/>
      </w:r>
    </w:p>
  </w:footnote>
  <w:footnote w:type="continuationSeparator" w:id="0">
    <w:p w14:paraId="1CC721D3" w14:textId="77777777" w:rsidR="006D78CE" w:rsidRDefault="006D78CE" w:rsidP="00DB4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11257F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6CE08EE"/>
    <w:multiLevelType w:val="hybridMultilevel"/>
    <w:tmpl w:val="1E04E556"/>
    <w:lvl w:ilvl="0" w:tplc="2CA8A6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6D4874"/>
    <w:multiLevelType w:val="multilevel"/>
    <w:tmpl w:val="B84A7B0E"/>
    <w:lvl w:ilvl="0">
      <w:start w:val="5"/>
      <w:numFmt w:val="bullet"/>
      <w:lvlText w:val="-"/>
      <w:lvlJc w:val="left"/>
      <w:pPr>
        <w:ind w:left="920" w:hanging="360"/>
      </w:pPr>
      <w:rPr>
        <w:rFonts w:ascii="Calibri" w:eastAsia="Calibri" w:hAnsi="Calibri" w:cs="Calibri"/>
        <w:b w:val="0"/>
      </w:rPr>
    </w:lvl>
    <w:lvl w:ilvl="1">
      <w:start w:val="1"/>
      <w:numFmt w:val="bullet"/>
      <w:lvlText w:val="o"/>
      <w:lvlJc w:val="left"/>
      <w:pPr>
        <w:ind w:left="1640" w:hanging="360"/>
      </w:pPr>
      <w:rPr>
        <w:rFonts w:ascii="Courier New" w:eastAsia="Courier New" w:hAnsi="Courier New" w:cs="Courier New"/>
      </w:rPr>
    </w:lvl>
    <w:lvl w:ilvl="2">
      <w:start w:val="1"/>
      <w:numFmt w:val="bullet"/>
      <w:lvlText w:val="▪"/>
      <w:lvlJc w:val="left"/>
      <w:pPr>
        <w:ind w:left="2360" w:hanging="360"/>
      </w:pPr>
      <w:rPr>
        <w:rFonts w:ascii="Noto Sans Symbols" w:eastAsia="Noto Sans Symbols" w:hAnsi="Noto Sans Symbols" w:cs="Noto Sans Symbols"/>
      </w:rPr>
    </w:lvl>
    <w:lvl w:ilvl="3">
      <w:start w:val="1"/>
      <w:numFmt w:val="bullet"/>
      <w:lvlText w:val="●"/>
      <w:lvlJc w:val="left"/>
      <w:pPr>
        <w:ind w:left="3080" w:hanging="360"/>
      </w:pPr>
      <w:rPr>
        <w:rFonts w:ascii="Noto Sans Symbols" w:eastAsia="Noto Sans Symbols" w:hAnsi="Noto Sans Symbols" w:cs="Noto Sans Symbols"/>
      </w:rPr>
    </w:lvl>
    <w:lvl w:ilvl="4">
      <w:start w:val="1"/>
      <w:numFmt w:val="bullet"/>
      <w:lvlText w:val="o"/>
      <w:lvlJc w:val="left"/>
      <w:pPr>
        <w:ind w:left="3800" w:hanging="360"/>
      </w:pPr>
      <w:rPr>
        <w:rFonts w:ascii="Courier New" w:eastAsia="Courier New" w:hAnsi="Courier New" w:cs="Courier New"/>
      </w:rPr>
    </w:lvl>
    <w:lvl w:ilvl="5">
      <w:start w:val="1"/>
      <w:numFmt w:val="bullet"/>
      <w:lvlText w:val="▪"/>
      <w:lvlJc w:val="left"/>
      <w:pPr>
        <w:ind w:left="4520" w:hanging="360"/>
      </w:pPr>
      <w:rPr>
        <w:rFonts w:ascii="Noto Sans Symbols" w:eastAsia="Noto Sans Symbols" w:hAnsi="Noto Sans Symbols" w:cs="Noto Sans Symbols"/>
      </w:rPr>
    </w:lvl>
    <w:lvl w:ilvl="6">
      <w:start w:val="1"/>
      <w:numFmt w:val="bullet"/>
      <w:lvlText w:val="●"/>
      <w:lvlJc w:val="left"/>
      <w:pPr>
        <w:ind w:left="5240" w:hanging="360"/>
      </w:pPr>
      <w:rPr>
        <w:rFonts w:ascii="Noto Sans Symbols" w:eastAsia="Noto Sans Symbols" w:hAnsi="Noto Sans Symbols" w:cs="Noto Sans Symbols"/>
      </w:rPr>
    </w:lvl>
    <w:lvl w:ilvl="7">
      <w:start w:val="1"/>
      <w:numFmt w:val="bullet"/>
      <w:lvlText w:val="o"/>
      <w:lvlJc w:val="left"/>
      <w:pPr>
        <w:ind w:left="5960" w:hanging="360"/>
      </w:pPr>
      <w:rPr>
        <w:rFonts w:ascii="Courier New" w:eastAsia="Courier New" w:hAnsi="Courier New" w:cs="Courier New"/>
      </w:rPr>
    </w:lvl>
    <w:lvl w:ilvl="8">
      <w:start w:val="1"/>
      <w:numFmt w:val="bullet"/>
      <w:lvlText w:val="▪"/>
      <w:lvlJc w:val="left"/>
      <w:pPr>
        <w:ind w:left="6680" w:hanging="360"/>
      </w:pPr>
      <w:rPr>
        <w:rFonts w:ascii="Noto Sans Symbols" w:eastAsia="Noto Sans Symbols" w:hAnsi="Noto Sans Symbols" w:cs="Noto Sans Symbols"/>
      </w:rPr>
    </w:lvl>
  </w:abstractNum>
  <w:abstractNum w:abstractNumId="3" w15:restartNumberingAfterBreak="0">
    <w:nsid w:val="1C4C3C94"/>
    <w:multiLevelType w:val="hybridMultilevel"/>
    <w:tmpl w:val="1A5C8696"/>
    <w:lvl w:ilvl="0" w:tplc="692E7222">
      <w:numFmt w:val="bullet"/>
      <w:lvlText w:val=""/>
      <w:lvlJc w:val="left"/>
      <w:pPr>
        <w:ind w:left="720" w:hanging="360"/>
      </w:pPr>
      <w:rPr>
        <w:rFonts w:ascii="Wingdings" w:eastAsia="Calibri" w:hAnsi="Wingdings"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BA565F"/>
    <w:multiLevelType w:val="multilevel"/>
    <w:tmpl w:val="619899BC"/>
    <w:lvl w:ilvl="0">
      <w:start w:val="5"/>
      <w:numFmt w:val="bullet"/>
      <w:lvlText w:val="-"/>
      <w:lvlJc w:val="left"/>
      <w:pPr>
        <w:ind w:left="920" w:hanging="360"/>
      </w:pPr>
      <w:rPr>
        <w:rFonts w:ascii="Calibri" w:eastAsia="Calibri" w:hAnsi="Calibri" w:cs="Calibri"/>
        <w:b w:val="0"/>
      </w:rPr>
    </w:lvl>
    <w:lvl w:ilvl="1">
      <w:start w:val="1"/>
      <w:numFmt w:val="bullet"/>
      <w:lvlText w:val="o"/>
      <w:lvlJc w:val="left"/>
      <w:pPr>
        <w:ind w:left="1640" w:hanging="360"/>
      </w:pPr>
      <w:rPr>
        <w:rFonts w:ascii="Courier New" w:eastAsia="Courier New" w:hAnsi="Courier New" w:cs="Courier New"/>
      </w:rPr>
    </w:lvl>
    <w:lvl w:ilvl="2">
      <w:start w:val="1"/>
      <w:numFmt w:val="bullet"/>
      <w:lvlText w:val="▪"/>
      <w:lvlJc w:val="left"/>
      <w:pPr>
        <w:ind w:left="2360" w:hanging="360"/>
      </w:pPr>
      <w:rPr>
        <w:rFonts w:ascii="Noto Sans Symbols" w:eastAsia="Noto Sans Symbols" w:hAnsi="Noto Sans Symbols" w:cs="Noto Sans Symbols"/>
      </w:rPr>
    </w:lvl>
    <w:lvl w:ilvl="3">
      <w:start w:val="1"/>
      <w:numFmt w:val="bullet"/>
      <w:lvlText w:val="●"/>
      <w:lvlJc w:val="left"/>
      <w:pPr>
        <w:ind w:left="3080" w:hanging="360"/>
      </w:pPr>
      <w:rPr>
        <w:rFonts w:ascii="Noto Sans Symbols" w:eastAsia="Noto Sans Symbols" w:hAnsi="Noto Sans Symbols" w:cs="Noto Sans Symbols"/>
      </w:rPr>
    </w:lvl>
    <w:lvl w:ilvl="4">
      <w:start w:val="1"/>
      <w:numFmt w:val="bullet"/>
      <w:lvlText w:val="o"/>
      <w:lvlJc w:val="left"/>
      <w:pPr>
        <w:ind w:left="3800" w:hanging="360"/>
      </w:pPr>
      <w:rPr>
        <w:rFonts w:ascii="Courier New" w:eastAsia="Courier New" w:hAnsi="Courier New" w:cs="Courier New"/>
      </w:rPr>
    </w:lvl>
    <w:lvl w:ilvl="5">
      <w:start w:val="1"/>
      <w:numFmt w:val="bullet"/>
      <w:lvlText w:val="▪"/>
      <w:lvlJc w:val="left"/>
      <w:pPr>
        <w:ind w:left="4520" w:hanging="360"/>
      </w:pPr>
      <w:rPr>
        <w:rFonts w:ascii="Noto Sans Symbols" w:eastAsia="Noto Sans Symbols" w:hAnsi="Noto Sans Symbols" w:cs="Noto Sans Symbols"/>
      </w:rPr>
    </w:lvl>
    <w:lvl w:ilvl="6">
      <w:start w:val="1"/>
      <w:numFmt w:val="bullet"/>
      <w:lvlText w:val="●"/>
      <w:lvlJc w:val="left"/>
      <w:pPr>
        <w:ind w:left="5240" w:hanging="360"/>
      </w:pPr>
      <w:rPr>
        <w:rFonts w:ascii="Noto Sans Symbols" w:eastAsia="Noto Sans Symbols" w:hAnsi="Noto Sans Symbols" w:cs="Noto Sans Symbols"/>
      </w:rPr>
    </w:lvl>
    <w:lvl w:ilvl="7">
      <w:start w:val="1"/>
      <w:numFmt w:val="bullet"/>
      <w:lvlText w:val="o"/>
      <w:lvlJc w:val="left"/>
      <w:pPr>
        <w:ind w:left="5960" w:hanging="360"/>
      </w:pPr>
      <w:rPr>
        <w:rFonts w:ascii="Courier New" w:eastAsia="Courier New" w:hAnsi="Courier New" w:cs="Courier New"/>
      </w:rPr>
    </w:lvl>
    <w:lvl w:ilvl="8">
      <w:start w:val="1"/>
      <w:numFmt w:val="bullet"/>
      <w:lvlText w:val="▪"/>
      <w:lvlJc w:val="left"/>
      <w:pPr>
        <w:ind w:left="6680" w:hanging="360"/>
      </w:pPr>
      <w:rPr>
        <w:rFonts w:ascii="Noto Sans Symbols" w:eastAsia="Noto Sans Symbols" w:hAnsi="Noto Sans Symbols" w:cs="Noto Sans Symbols"/>
      </w:rPr>
    </w:lvl>
  </w:abstractNum>
  <w:abstractNum w:abstractNumId="5" w15:restartNumberingAfterBreak="0">
    <w:nsid w:val="3B492CA9"/>
    <w:multiLevelType w:val="multilevel"/>
    <w:tmpl w:val="0BA62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C93E53"/>
    <w:multiLevelType w:val="multilevel"/>
    <w:tmpl w:val="6D2804C6"/>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DD3F29"/>
    <w:multiLevelType w:val="hybridMultilevel"/>
    <w:tmpl w:val="D1368264"/>
    <w:lvl w:ilvl="0" w:tplc="F146937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B9D322B"/>
    <w:multiLevelType w:val="hybridMultilevel"/>
    <w:tmpl w:val="190C2AC4"/>
    <w:lvl w:ilvl="0" w:tplc="C4BA93C2">
      <w:numFmt w:val="bullet"/>
      <w:lvlText w:val=""/>
      <w:lvlJc w:val="left"/>
      <w:pPr>
        <w:ind w:left="720" w:hanging="360"/>
      </w:pPr>
      <w:rPr>
        <w:rFonts w:ascii="Symbol" w:eastAsia="Times New Roman" w:hAnsi="Symbol" w:cstheme="minorHAnsi" w:hint="default"/>
        <w:b w:val="0"/>
        <w:color w:val="0000FF"/>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3"/>
  </w:num>
  <w:num w:numId="6">
    <w:abstractNumId w:val="7"/>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41"/>
    <w:rsid w:val="00006900"/>
    <w:rsid w:val="00006B6F"/>
    <w:rsid w:val="00011137"/>
    <w:rsid w:val="00011C1E"/>
    <w:rsid w:val="00013DC0"/>
    <w:rsid w:val="00016BBB"/>
    <w:rsid w:val="00021D5A"/>
    <w:rsid w:val="00032974"/>
    <w:rsid w:val="00036AF4"/>
    <w:rsid w:val="0004278A"/>
    <w:rsid w:val="000460F1"/>
    <w:rsid w:val="00047F5F"/>
    <w:rsid w:val="00050BBC"/>
    <w:rsid w:val="00052386"/>
    <w:rsid w:val="00055405"/>
    <w:rsid w:val="00056178"/>
    <w:rsid w:val="00064B84"/>
    <w:rsid w:val="000712E2"/>
    <w:rsid w:val="0009569E"/>
    <w:rsid w:val="000970A1"/>
    <w:rsid w:val="000A741F"/>
    <w:rsid w:val="000A769E"/>
    <w:rsid w:val="000B20B2"/>
    <w:rsid w:val="000B6A2C"/>
    <w:rsid w:val="000D2BCA"/>
    <w:rsid w:val="000E1EB2"/>
    <w:rsid w:val="000E3209"/>
    <w:rsid w:val="000E5493"/>
    <w:rsid w:val="000F2A1A"/>
    <w:rsid w:val="000F2E8E"/>
    <w:rsid w:val="000F62F2"/>
    <w:rsid w:val="00103E38"/>
    <w:rsid w:val="0010718E"/>
    <w:rsid w:val="00111111"/>
    <w:rsid w:val="00112A1D"/>
    <w:rsid w:val="001257B1"/>
    <w:rsid w:val="00132A75"/>
    <w:rsid w:val="001464D7"/>
    <w:rsid w:val="00171C1D"/>
    <w:rsid w:val="00181963"/>
    <w:rsid w:val="0019260D"/>
    <w:rsid w:val="00195956"/>
    <w:rsid w:val="001A13F9"/>
    <w:rsid w:val="001A6039"/>
    <w:rsid w:val="001C4A50"/>
    <w:rsid w:val="001D4200"/>
    <w:rsid w:val="001E5CBF"/>
    <w:rsid w:val="001F1F1A"/>
    <w:rsid w:val="001F74A3"/>
    <w:rsid w:val="002015AD"/>
    <w:rsid w:val="00203946"/>
    <w:rsid w:val="00205E9D"/>
    <w:rsid w:val="00213D69"/>
    <w:rsid w:val="002216CB"/>
    <w:rsid w:val="00221B0B"/>
    <w:rsid w:val="002404B7"/>
    <w:rsid w:val="00246E36"/>
    <w:rsid w:val="00252822"/>
    <w:rsid w:val="00256891"/>
    <w:rsid w:val="002601BD"/>
    <w:rsid w:val="00272487"/>
    <w:rsid w:val="00274B6E"/>
    <w:rsid w:val="002768F7"/>
    <w:rsid w:val="00281054"/>
    <w:rsid w:val="00283902"/>
    <w:rsid w:val="00284E2C"/>
    <w:rsid w:val="00292294"/>
    <w:rsid w:val="002930C9"/>
    <w:rsid w:val="002A22DF"/>
    <w:rsid w:val="002B40CC"/>
    <w:rsid w:val="002C10CC"/>
    <w:rsid w:val="002C20DD"/>
    <w:rsid w:val="002D52E7"/>
    <w:rsid w:val="002E0EEB"/>
    <w:rsid w:val="002E0FDC"/>
    <w:rsid w:val="00301B53"/>
    <w:rsid w:val="0032291C"/>
    <w:rsid w:val="00324507"/>
    <w:rsid w:val="00344006"/>
    <w:rsid w:val="00344609"/>
    <w:rsid w:val="0034578B"/>
    <w:rsid w:val="00347B1E"/>
    <w:rsid w:val="003610B4"/>
    <w:rsid w:val="00361C4C"/>
    <w:rsid w:val="00366F73"/>
    <w:rsid w:val="003674D5"/>
    <w:rsid w:val="00391896"/>
    <w:rsid w:val="003B6802"/>
    <w:rsid w:val="003C2E52"/>
    <w:rsid w:val="003D2178"/>
    <w:rsid w:val="003D40AD"/>
    <w:rsid w:val="003D6D5D"/>
    <w:rsid w:val="003D6F8B"/>
    <w:rsid w:val="0040349E"/>
    <w:rsid w:val="00411813"/>
    <w:rsid w:val="00411BDF"/>
    <w:rsid w:val="004154E4"/>
    <w:rsid w:val="004157D1"/>
    <w:rsid w:val="00416370"/>
    <w:rsid w:val="0042270E"/>
    <w:rsid w:val="004241A2"/>
    <w:rsid w:val="00431FC6"/>
    <w:rsid w:val="0044327E"/>
    <w:rsid w:val="00450C4B"/>
    <w:rsid w:val="0045464A"/>
    <w:rsid w:val="00454D5E"/>
    <w:rsid w:val="00466D08"/>
    <w:rsid w:val="0047152E"/>
    <w:rsid w:val="00486DE4"/>
    <w:rsid w:val="00492AB6"/>
    <w:rsid w:val="004B5CA3"/>
    <w:rsid w:val="004D4B08"/>
    <w:rsid w:val="004D525C"/>
    <w:rsid w:val="004E3D6B"/>
    <w:rsid w:val="004F0423"/>
    <w:rsid w:val="004F496E"/>
    <w:rsid w:val="0053234E"/>
    <w:rsid w:val="005437A9"/>
    <w:rsid w:val="00551976"/>
    <w:rsid w:val="0055304A"/>
    <w:rsid w:val="0055525E"/>
    <w:rsid w:val="00562C86"/>
    <w:rsid w:val="005748E0"/>
    <w:rsid w:val="005862B2"/>
    <w:rsid w:val="00597304"/>
    <w:rsid w:val="005B46EC"/>
    <w:rsid w:val="005B4745"/>
    <w:rsid w:val="005C1341"/>
    <w:rsid w:val="005D2F02"/>
    <w:rsid w:val="005D50B5"/>
    <w:rsid w:val="005D5B16"/>
    <w:rsid w:val="005E4C17"/>
    <w:rsid w:val="005E7606"/>
    <w:rsid w:val="005E7AB5"/>
    <w:rsid w:val="005F6074"/>
    <w:rsid w:val="00601203"/>
    <w:rsid w:val="006045CF"/>
    <w:rsid w:val="00604ADA"/>
    <w:rsid w:val="00610444"/>
    <w:rsid w:val="006120F2"/>
    <w:rsid w:val="0062149D"/>
    <w:rsid w:val="00623C2C"/>
    <w:rsid w:val="0062537C"/>
    <w:rsid w:val="00634FDB"/>
    <w:rsid w:val="006414BB"/>
    <w:rsid w:val="00644B32"/>
    <w:rsid w:val="00655CE4"/>
    <w:rsid w:val="006562A2"/>
    <w:rsid w:val="00656473"/>
    <w:rsid w:val="00661B09"/>
    <w:rsid w:val="00664A8B"/>
    <w:rsid w:val="0066749B"/>
    <w:rsid w:val="006721D2"/>
    <w:rsid w:val="00681487"/>
    <w:rsid w:val="006A1710"/>
    <w:rsid w:val="006A3A2E"/>
    <w:rsid w:val="006B726E"/>
    <w:rsid w:val="006C60B0"/>
    <w:rsid w:val="006D36E4"/>
    <w:rsid w:val="006D78CE"/>
    <w:rsid w:val="006E1667"/>
    <w:rsid w:val="006E35D4"/>
    <w:rsid w:val="006F443F"/>
    <w:rsid w:val="00703E1B"/>
    <w:rsid w:val="00704244"/>
    <w:rsid w:val="00704FE1"/>
    <w:rsid w:val="0070567B"/>
    <w:rsid w:val="00706E6F"/>
    <w:rsid w:val="007121F8"/>
    <w:rsid w:val="00712938"/>
    <w:rsid w:val="00713EA9"/>
    <w:rsid w:val="00720825"/>
    <w:rsid w:val="007611E2"/>
    <w:rsid w:val="007642F6"/>
    <w:rsid w:val="00764DE1"/>
    <w:rsid w:val="007652AB"/>
    <w:rsid w:val="00793662"/>
    <w:rsid w:val="007B015A"/>
    <w:rsid w:val="007B366E"/>
    <w:rsid w:val="007B508C"/>
    <w:rsid w:val="007B6C6C"/>
    <w:rsid w:val="007B6CCF"/>
    <w:rsid w:val="007C5685"/>
    <w:rsid w:val="007D2421"/>
    <w:rsid w:val="007E01E4"/>
    <w:rsid w:val="007E4942"/>
    <w:rsid w:val="007F3675"/>
    <w:rsid w:val="008003B7"/>
    <w:rsid w:val="00803850"/>
    <w:rsid w:val="00803A5B"/>
    <w:rsid w:val="008054D4"/>
    <w:rsid w:val="008127B8"/>
    <w:rsid w:val="008132F7"/>
    <w:rsid w:val="00822A05"/>
    <w:rsid w:val="0082553B"/>
    <w:rsid w:val="00825F18"/>
    <w:rsid w:val="008411A7"/>
    <w:rsid w:val="008434DB"/>
    <w:rsid w:val="00843D3D"/>
    <w:rsid w:val="0085243A"/>
    <w:rsid w:val="00852495"/>
    <w:rsid w:val="00860310"/>
    <w:rsid w:val="008618C9"/>
    <w:rsid w:val="008643B0"/>
    <w:rsid w:val="00885359"/>
    <w:rsid w:val="008B3F99"/>
    <w:rsid w:val="008E25C3"/>
    <w:rsid w:val="008E3044"/>
    <w:rsid w:val="008E4014"/>
    <w:rsid w:val="008F3202"/>
    <w:rsid w:val="008F5192"/>
    <w:rsid w:val="00902CB3"/>
    <w:rsid w:val="00911212"/>
    <w:rsid w:val="00916604"/>
    <w:rsid w:val="00927313"/>
    <w:rsid w:val="00936425"/>
    <w:rsid w:val="009424F3"/>
    <w:rsid w:val="00944061"/>
    <w:rsid w:val="00953E0B"/>
    <w:rsid w:val="009A0FD3"/>
    <w:rsid w:val="009B52E7"/>
    <w:rsid w:val="009C28B5"/>
    <w:rsid w:val="009C5A50"/>
    <w:rsid w:val="009D0B48"/>
    <w:rsid w:val="009D4C42"/>
    <w:rsid w:val="009E33C1"/>
    <w:rsid w:val="009F6CAC"/>
    <w:rsid w:val="00A109AC"/>
    <w:rsid w:val="00A1329F"/>
    <w:rsid w:val="00A1521F"/>
    <w:rsid w:val="00A3285F"/>
    <w:rsid w:val="00A34C41"/>
    <w:rsid w:val="00A40964"/>
    <w:rsid w:val="00A409BE"/>
    <w:rsid w:val="00A50330"/>
    <w:rsid w:val="00A53F66"/>
    <w:rsid w:val="00A54AAD"/>
    <w:rsid w:val="00A57CC7"/>
    <w:rsid w:val="00A66410"/>
    <w:rsid w:val="00A6736D"/>
    <w:rsid w:val="00A678D7"/>
    <w:rsid w:val="00A7363E"/>
    <w:rsid w:val="00A766B5"/>
    <w:rsid w:val="00A805FC"/>
    <w:rsid w:val="00A81FB3"/>
    <w:rsid w:val="00A8478E"/>
    <w:rsid w:val="00A847BA"/>
    <w:rsid w:val="00A97FE8"/>
    <w:rsid w:val="00AA02C4"/>
    <w:rsid w:val="00AA71BF"/>
    <w:rsid w:val="00AB75D2"/>
    <w:rsid w:val="00AD5CD6"/>
    <w:rsid w:val="00AE7380"/>
    <w:rsid w:val="00B014EC"/>
    <w:rsid w:val="00B07FBB"/>
    <w:rsid w:val="00B22F6C"/>
    <w:rsid w:val="00B262C4"/>
    <w:rsid w:val="00B3604F"/>
    <w:rsid w:val="00B3767B"/>
    <w:rsid w:val="00B410DB"/>
    <w:rsid w:val="00B4497D"/>
    <w:rsid w:val="00B551A1"/>
    <w:rsid w:val="00B60A40"/>
    <w:rsid w:val="00B65B0A"/>
    <w:rsid w:val="00B7695F"/>
    <w:rsid w:val="00B76CD0"/>
    <w:rsid w:val="00B82128"/>
    <w:rsid w:val="00B9193F"/>
    <w:rsid w:val="00B92A50"/>
    <w:rsid w:val="00BC0078"/>
    <w:rsid w:val="00BC0CDF"/>
    <w:rsid w:val="00BD0784"/>
    <w:rsid w:val="00BD2777"/>
    <w:rsid w:val="00BF736D"/>
    <w:rsid w:val="00C11887"/>
    <w:rsid w:val="00C20104"/>
    <w:rsid w:val="00C23260"/>
    <w:rsid w:val="00C315E1"/>
    <w:rsid w:val="00C40542"/>
    <w:rsid w:val="00C45C3D"/>
    <w:rsid w:val="00C47266"/>
    <w:rsid w:val="00C527A8"/>
    <w:rsid w:val="00C63812"/>
    <w:rsid w:val="00C640B5"/>
    <w:rsid w:val="00C64411"/>
    <w:rsid w:val="00C723C3"/>
    <w:rsid w:val="00C76F4C"/>
    <w:rsid w:val="00C86559"/>
    <w:rsid w:val="00C90345"/>
    <w:rsid w:val="00C92E0E"/>
    <w:rsid w:val="00CB07CF"/>
    <w:rsid w:val="00CB135C"/>
    <w:rsid w:val="00CB380E"/>
    <w:rsid w:val="00CB5314"/>
    <w:rsid w:val="00CC202A"/>
    <w:rsid w:val="00CC37FD"/>
    <w:rsid w:val="00CD5031"/>
    <w:rsid w:val="00CE05FD"/>
    <w:rsid w:val="00CE626D"/>
    <w:rsid w:val="00D00810"/>
    <w:rsid w:val="00D06242"/>
    <w:rsid w:val="00D14F1B"/>
    <w:rsid w:val="00D2232E"/>
    <w:rsid w:val="00D50756"/>
    <w:rsid w:val="00D50E07"/>
    <w:rsid w:val="00D57E66"/>
    <w:rsid w:val="00D64487"/>
    <w:rsid w:val="00D713A2"/>
    <w:rsid w:val="00D80CCB"/>
    <w:rsid w:val="00D8110C"/>
    <w:rsid w:val="00D82264"/>
    <w:rsid w:val="00D97D6E"/>
    <w:rsid w:val="00DB4E93"/>
    <w:rsid w:val="00DB5323"/>
    <w:rsid w:val="00DC5AC8"/>
    <w:rsid w:val="00DD2F3A"/>
    <w:rsid w:val="00DF0ADB"/>
    <w:rsid w:val="00DF5FA8"/>
    <w:rsid w:val="00DF65D9"/>
    <w:rsid w:val="00E007A2"/>
    <w:rsid w:val="00E050EB"/>
    <w:rsid w:val="00E17DC5"/>
    <w:rsid w:val="00E24922"/>
    <w:rsid w:val="00E34E0E"/>
    <w:rsid w:val="00E4230F"/>
    <w:rsid w:val="00E513BA"/>
    <w:rsid w:val="00E561A7"/>
    <w:rsid w:val="00E61E7E"/>
    <w:rsid w:val="00E715A5"/>
    <w:rsid w:val="00E745CA"/>
    <w:rsid w:val="00E74D59"/>
    <w:rsid w:val="00E8157B"/>
    <w:rsid w:val="00E84F33"/>
    <w:rsid w:val="00E94312"/>
    <w:rsid w:val="00E96390"/>
    <w:rsid w:val="00EA109D"/>
    <w:rsid w:val="00EA6777"/>
    <w:rsid w:val="00EA764A"/>
    <w:rsid w:val="00EB36C1"/>
    <w:rsid w:val="00EC574D"/>
    <w:rsid w:val="00ED352C"/>
    <w:rsid w:val="00EE77E9"/>
    <w:rsid w:val="00EF1157"/>
    <w:rsid w:val="00F019F5"/>
    <w:rsid w:val="00F07D23"/>
    <w:rsid w:val="00F160E3"/>
    <w:rsid w:val="00F21DDA"/>
    <w:rsid w:val="00F35C17"/>
    <w:rsid w:val="00F44A90"/>
    <w:rsid w:val="00F47DF4"/>
    <w:rsid w:val="00F57206"/>
    <w:rsid w:val="00F7223E"/>
    <w:rsid w:val="00F72ED1"/>
    <w:rsid w:val="00F80E64"/>
    <w:rsid w:val="00F828C9"/>
    <w:rsid w:val="00F82EF8"/>
    <w:rsid w:val="00F83367"/>
    <w:rsid w:val="00F920F4"/>
    <w:rsid w:val="00F9631B"/>
    <w:rsid w:val="00F97FEA"/>
    <w:rsid w:val="00FA1086"/>
    <w:rsid w:val="00FA5C1B"/>
    <w:rsid w:val="00FA6FED"/>
    <w:rsid w:val="00FB5CB0"/>
    <w:rsid w:val="00FC0A66"/>
    <w:rsid w:val="00FD3B5D"/>
    <w:rsid w:val="00FE3524"/>
    <w:rsid w:val="00FE40EF"/>
    <w:rsid w:val="00FF16FF"/>
    <w:rsid w:val="00FF6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253F"/>
  <w15:docId w15:val="{3355F23B-A800-46A5-9E27-3D527BB6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70A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0460F1"/>
    <w:rPr>
      <w:sz w:val="16"/>
      <w:szCs w:val="16"/>
    </w:rPr>
  </w:style>
  <w:style w:type="paragraph" w:styleId="Textocomentario">
    <w:name w:val="annotation text"/>
    <w:basedOn w:val="Normal"/>
    <w:link w:val="TextocomentarioCar"/>
    <w:uiPriority w:val="99"/>
    <w:unhideWhenUsed/>
    <w:rsid w:val="000460F1"/>
    <w:pPr>
      <w:spacing w:line="240" w:lineRule="auto"/>
    </w:pPr>
    <w:rPr>
      <w:sz w:val="20"/>
      <w:szCs w:val="20"/>
    </w:rPr>
  </w:style>
  <w:style w:type="character" w:customStyle="1" w:styleId="TextocomentarioCar">
    <w:name w:val="Texto comentario Car"/>
    <w:basedOn w:val="Fuentedeprrafopredeter"/>
    <w:link w:val="Textocomentario"/>
    <w:uiPriority w:val="99"/>
    <w:rsid w:val="000460F1"/>
    <w:rPr>
      <w:sz w:val="20"/>
      <w:szCs w:val="20"/>
    </w:rPr>
  </w:style>
  <w:style w:type="paragraph" w:styleId="Asuntodelcomentario">
    <w:name w:val="annotation subject"/>
    <w:basedOn w:val="Textocomentario"/>
    <w:next w:val="Textocomentario"/>
    <w:link w:val="AsuntodelcomentarioCar"/>
    <w:uiPriority w:val="99"/>
    <w:semiHidden/>
    <w:unhideWhenUsed/>
    <w:rsid w:val="000460F1"/>
    <w:rPr>
      <w:b/>
      <w:bCs/>
    </w:rPr>
  </w:style>
  <w:style w:type="character" w:customStyle="1" w:styleId="AsuntodelcomentarioCar">
    <w:name w:val="Asunto del comentario Car"/>
    <w:basedOn w:val="TextocomentarioCar"/>
    <w:link w:val="Asuntodelcomentario"/>
    <w:uiPriority w:val="99"/>
    <w:semiHidden/>
    <w:rsid w:val="000460F1"/>
    <w:rPr>
      <w:b/>
      <w:bCs/>
      <w:sz w:val="20"/>
      <w:szCs w:val="20"/>
    </w:rPr>
  </w:style>
  <w:style w:type="paragraph" w:styleId="Textodeglobo">
    <w:name w:val="Balloon Text"/>
    <w:basedOn w:val="Normal"/>
    <w:link w:val="TextodegloboCar"/>
    <w:uiPriority w:val="99"/>
    <w:semiHidden/>
    <w:unhideWhenUsed/>
    <w:rsid w:val="000460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0F1"/>
    <w:rPr>
      <w:rFonts w:ascii="Segoe UI" w:hAnsi="Segoe UI" w:cs="Segoe UI"/>
      <w:sz w:val="18"/>
      <w:szCs w:val="18"/>
    </w:rPr>
  </w:style>
  <w:style w:type="character" w:customStyle="1" w:styleId="jlqj4b">
    <w:name w:val="jlqj4b"/>
    <w:basedOn w:val="Fuentedeprrafopredeter"/>
    <w:rsid w:val="0034578B"/>
  </w:style>
  <w:style w:type="character" w:customStyle="1" w:styleId="fszzbb">
    <w:name w:val="fszzbb"/>
    <w:basedOn w:val="Fuentedeprrafopredeter"/>
    <w:rsid w:val="0034578B"/>
  </w:style>
  <w:style w:type="paragraph" w:styleId="Revisin">
    <w:name w:val="Revision"/>
    <w:hidden/>
    <w:uiPriority w:val="99"/>
    <w:semiHidden/>
    <w:rsid w:val="00284E2C"/>
    <w:pPr>
      <w:spacing w:after="0" w:line="240" w:lineRule="auto"/>
    </w:pPr>
  </w:style>
  <w:style w:type="paragraph" w:styleId="HTMLconformatoprevio">
    <w:name w:val="HTML Preformatted"/>
    <w:basedOn w:val="Normal"/>
    <w:link w:val="HTMLconformatoprevioCar"/>
    <w:uiPriority w:val="99"/>
    <w:semiHidden/>
    <w:unhideWhenUsed/>
    <w:rsid w:val="00284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conformatoprevioCar">
    <w:name w:val="HTML con formato previo Car"/>
    <w:basedOn w:val="Fuentedeprrafopredeter"/>
    <w:link w:val="HTMLconformatoprevio"/>
    <w:uiPriority w:val="99"/>
    <w:semiHidden/>
    <w:rsid w:val="00284E2C"/>
    <w:rPr>
      <w:rFonts w:ascii="Courier New" w:eastAsia="Times New Roman" w:hAnsi="Courier New" w:cs="Courier New"/>
      <w:sz w:val="20"/>
      <w:szCs w:val="20"/>
      <w:lang w:val="it-IT" w:eastAsia="it-IT"/>
    </w:rPr>
  </w:style>
  <w:style w:type="character" w:customStyle="1" w:styleId="y2iqfc">
    <w:name w:val="y2iqfc"/>
    <w:basedOn w:val="Fuentedeprrafopredeter"/>
    <w:rsid w:val="00284E2C"/>
  </w:style>
  <w:style w:type="paragraph" w:styleId="Encabezado">
    <w:name w:val="header"/>
    <w:basedOn w:val="Normal"/>
    <w:link w:val="EncabezadoCar"/>
    <w:uiPriority w:val="99"/>
    <w:unhideWhenUsed/>
    <w:rsid w:val="00DB4E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E93"/>
  </w:style>
  <w:style w:type="paragraph" w:styleId="Piedepgina">
    <w:name w:val="footer"/>
    <w:basedOn w:val="Normal"/>
    <w:link w:val="PiedepginaCar"/>
    <w:uiPriority w:val="99"/>
    <w:unhideWhenUsed/>
    <w:rsid w:val="00DB4E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E93"/>
  </w:style>
  <w:style w:type="character" w:styleId="Hipervnculo">
    <w:name w:val="Hyperlink"/>
    <w:basedOn w:val="Fuentedeprrafopredeter"/>
    <w:uiPriority w:val="99"/>
    <w:unhideWhenUsed/>
    <w:rsid w:val="0070567B"/>
    <w:rPr>
      <w:color w:val="0000FF" w:themeColor="hyperlink"/>
      <w:u w:val="single"/>
    </w:rPr>
  </w:style>
  <w:style w:type="character" w:customStyle="1" w:styleId="Ulstomtale1">
    <w:name w:val="Uløst omtale1"/>
    <w:basedOn w:val="Fuentedeprrafopredeter"/>
    <w:uiPriority w:val="99"/>
    <w:semiHidden/>
    <w:unhideWhenUsed/>
    <w:rsid w:val="0070567B"/>
    <w:rPr>
      <w:color w:val="605E5C"/>
      <w:shd w:val="clear" w:color="auto" w:fill="E1DFDD"/>
    </w:rPr>
  </w:style>
  <w:style w:type="paragraph" w:styleId="Lista2">
    <w:name w:val="List 2"/>
    <w:basedOn w:val="Normal"/>
    <w:uiPriority w:val="99"/>
    <w:unhideWhenUsed/>
    <w:rsid w:val="00F9631B"/>
    <w:pPr>
      <w:ind w:left="566" w:hanging="283"/>
      <w:contextualSpacing/>
    </w:pPr>
  </w:style>
  <w:style w:type="paragraph" w:styleId="Listaconvietas2">
    <w:name w:val="List Bullet 2"/>
    <w:basedOn w:val="Normal"/>
    <w:uiPriority w:val="99"/>
    <w:unhideWhenUsed/>
    <w:rsid w:val="00F9631B"/>
    <w:pPr>
      <w:numPr>
        <w:numId w:val="8"/>
      </w:numPr>
      <w:contextualSpacing/>
    </w:pPr>
  </w:style>
  <w:style w:type="paragraph" w:styleId="Textoindependiente">
    <w:name w:val="Body Text"/>
    <w:basedOn w:val="Normal"/>
    <w:link w:val="TextoindependienteCar"/>
    <w:uiPriority w:val="99"/>
    <w:unhideWhenUsed/>
    <w:rsid w:val="00F9631B"/>
    <w:pPr>
      <w:spacing w:after="120"/>
    </w:pPr>
  </w:style>
  <w:style w:type="character" w:customStyle="1" w:styleId="TextoindependienteCar">
    <w:name w:val="Texto independiente Car"/>
    <w:basedOn w:val="Fuentedeprrafopredeter"/>
    <w:link w:val="Textoindependiente"/>
    <w:uiPriority w:val="99"/>
    <w:rsid w:val="00F9631B"/>
  </w:style>
  <w:style w:type="paragraph" w:styleId="Sangradetextonormal">
    <w:name w:val="Body Text Indent"/>
    <w:basedOn w:val="Normal"/>
    <w:link w:val="SangradetextonormalCar"/>
    <w:uiPriority w:val="99"/>
    <w:semiHidden/>
    <w:unhideWhenUsed/>
    <w:rsid w:val="00F9631B"/>
    <w:pPr>
      <w:spacing w:after="120"/>
      <w:ind w:left="283"/>
    </w:pPr>
  </w:style>
  <w:style w:type="character" w:customStyle="1" w:styleId="SangradetextonormalCar">
    <w:name w:val="Sangría de texto normal Car"/>
    <w:basedOn w:val="Fuentedeprrafopredeter"/>
    <w:link w:val="Sangradetextonormal"/>
    <w:uiPriority w:val="99"/>
    <w:semiHidden/>
    <w:rsid w:val="00F9631B"/>
  </w:style>
  <w:style w:type="paragraph" w:styleId="Textoindependienteprimerasangra2">
    <w:name w:val="Body Text First Indent 2"/>
    <w:basedOn w:val="Sangradetextonormal"/>
    <w:link w:val="Textoindependienteprimerasangra2Car"/>
    <w:uiPriority w:val="99"/>
    <w:unhideWhenUsed/>
    <w:rsid w:val="00F9631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9631B"/>
  </w:style>
  <w:style w:type="character" w:styleId="Textoennegrita">
    <w:name w:val="Strong"/>
    <w:basedOn w:val="Fuentedeprrafopredeter"/>
    <w:uiPriority w:val="22"/>
    <w:qFormat/>
    <w:rsid w:val="00F9631B"/>
    <w:rPr>
      <w:b/>
      <w:bCs/>
    </w:rPr>
  </w:style>
  <w:style w:type="character" w:customStyle="1" w:styleId="UnresolvedMention1">
    <w:name w:val="Unresolved Mention1"/>
    <w:basedOn w:val="Fuentedeprrafopredeter"/>
    <w:uiPriority w:val="99"/>
    <w:semiHidden/>
    <w:unhideWhenUsed/>
    <w:rsid w:val="004B5CA3"/>
    <w:rPr>
      <w:color w:val="605E5C"/>
      <w:shd w:val="clear" w:color="auto" w:fill="E1DFDD"/>
    </w:rPr>
  </w:style>
  <w:style w:type="character" w:styleId="Hipervnculovisitado">
    <w:name w:val="FollowedHyperlink"/>
    <w:basedOn w:val="Fuentedeprrafopredeter"/>
    <w:uiPriority w:val="99"/>
    <w:semiHidden/>
    <w:unhideWhenUsed/>
    <w:rsid w:val="00634FDB"/>
    <w:rPr>
      <w:color w:val="800080" w:themeColor="followedHyperlink"/>
      <w:u w:val="single"/>
    </w:rPr>
  </w:style>
  <w:style w:type="paragraph" w:styleId="Prrafodelista">
    <w:name w:val="List Paragraph"/>
    <w:basedOn w:val="Normal"/>
    <w:uiPriority w:val="34"/>
    <w:qFormat/>
    <w:rsid w:val="00712938"/>
    <w:pPr>
      <w:ind w:left="720"/>
      <w:contextualSpacing/>
    </w:pPr>
  </w:style>
  <w:style w:type="paragraph" w:customStyle="1" w:styleId="m-6975383137803800583m-6653534839442957103msolistparagraph">
    <w:name w:val="m_-6975383137803800583m-6653534839442957103msolistparagraph"/>
    <w:basedOn w:val="Normal"/>
    <w:rsid w:val="00601203"/>
    <w:pPr>
      <w:spacing w:before="100" w:beforeAutospacing="1" w:after="100" w:afterAutospacing="1" w:line="240" w:lineRule="auto"/>
    </w:pPr>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12863">
      <w:bodyDiv w:val="1"/>
      <w:marLeft w:val="0"/>
      <w:marRight w:val="0"/>
      <w:marTop w:val="0"/>
      <w:marBottom w:val="0"/>
      <w:divBdr>
        <w:top w:val="none" w:sz="0" w:space="0" w:color="auto"/>
        <w:left w:val="none" w:sz="0" w:space="0" w:color="auto"/>
        <w:bottom w:val="none" w:sz="0" w:space="0" w:color="auto"/>
        <w:right w:val="none" w:sz="0" w:space="0" w:color="auto"/>
      </w:divBdr>
    </w:div>
    <w:div w:id="235020684">
      <w:bodyDiv w:val="1"/>
      <w:marLeft w:val="0"/>
      <w:marRight w:val="0"/>
      <w:marTop w:val="0"/>
      <w:marBottom w:val="0"/>
      <w:divBdr>
        <w:top w:val="none" w:sz="0" w:space="0" w:color="auto"/>
        <w:left w:val="none" w:sz="0" w:space="0" w:color="auto"/>
        <w:bottom w:val="none" w:sz="0" w:space="0" w:color="auto"/>
        <w:right w:val="none" w:sz="0" w:space="0" w:color="auto"/>
      </w:divBdr>
    </w:div>
    <w:div w:id="617881008">
      <w:bodyDiv w:val="1"/>
      <w:marLeft w:val="0"/>
      <w:marRight w:val="0"/>
      <w:marTop w:val="0"/>
      <w:marBottom w:val="0"/>
      <w:divBdr>
        <w:top w:val="none" w:sz="0" w:space="0" w:color="auto"/>
        <w:left w:val="none" w:sz="0" w:space="0" w:color="auto"/>
        <w:bottom w:val="none" w:sz="0" w:space="0" w:color="auto"/>
        <w:right w:val="none" w:sz="0" w:space="0" w:color="auto"/>
      </w:divBdr>
    </w:div>
    <w:div w:id="726605777">
      <w:bodyDiv w:val="1"/>
      <w:marLeft w:val="0"/>
      <w:marRight w:val="0"/>
      <w:marTop w:val="0"/>
      <w:marBottom w:val="0"/>
      <w:divBdr>
        <w:top w:val="none" w:sz="0" w:space="0" w:color="auto"/>
        <w:left w:val="none" w:sz="0" w:space="0" w:color="auto"/>
        <w:bottom w:val="none" w:sz="0" w:space="0" w:color="auto"/>
        <w:right w:val="none" w:sz="0" w:space="0" w:color="auto"/>
      </w:divBdr>
    </w:div>
    <w:div w:id="746270220">
      <w:bodyDiv w:val="1"/>
      <w:marLeft w:val="0"/>
      <w:marRight w:val="0"/>
      <w:marTop w:val="0"/>
      <w:marBottom w:val="0"/>
      <w:divBdr>
        <w:top w:val="none" w:sz="0" w:space="0" w:color="auto"/>
        <w:left w:val="none" w:sz="0" w:space="0" w:color="auto"/>
        <w:bottom w:val="none" w:sz="0" w:space="0" w:color="auto"/>
        <w:right w:val="none" w:sz="0" w:space="0" w:color="auto"/>
      </w:divBdr>
    </w:div>
    <w:div w:id="778527468">
      <w:bodyDiv w:val="1"/>
      <w:marLeft w:val="0"/>
      <w:marRight w:val="0"/>
      <w:marTop w:val="0"/>
      <w:marBottom w:val="0"/>
      <w:divBdr>
        <w:top w:val="none" w:sz="0" w:space="0" w:color="auto"/>
        <w:left w:val="none" w:sz="0" w:space="0" w:color="auto"/>
        <w:bottom w:val="none" w:sz="0" w:space="0" w:color="auto"/>
        <w:right w:val="none" w:sz="0" w:space="0" w:color="auto"/>
      </w:divBdr>
    </w:div>
    <w:div w:id="1021122974">
      <w:bodyDiv w:val="1"/>
      <w:marLeft w:val="0"/>
      <w:marRight w:val="0"/>
      <w:marTop w:val="0"/>
      <w:marBottom w:val="0"/>
      <w:divBdr>
        <w:top w:val="none" w:sz="0" w:space="0" w:color="auto"/>
        <w:left w:val="none" w:sz="0" w:space="0" w:color="auto"/>
        <w:bottom w:val="none" w:sz="0" w:space="0" w:color="auto"/>
        <w:right w:val="none" w:sz="0" w:space="0" w:color="auto"/>
      </w:divBdr>
    </w:div>
    <w:div w:id="1270350803">
      <w:bodyDiv w:val="1"/>
      <w:marLeft w:val="0"/>
      <w:marRight w:val="0"/>
      <w:marTop w:val="0"/>
      <w:marBottom w:val="0"/>
      <w:divBdr>
        <w:top w:val="none" w:sz="0" w:space="0" w:color="auto"/>
        <w:left w:val="none" w:sz="0" w:space="0" w:color="auto"/>
        <w:bottom w:val="none" w:sz="0" w:space="0" w:color="auto"/>
        <w:right w:val="none" w:sz="0" w:space="0" w:color="auto"/>
      </w:divBdr>
    </w:div>
    <w:div w:id="1327398318">
      <w:bodyDiv w:val="1"/>
      <w:marLeft w:val="0"/>
      <w:marRight w:val="0"/>
      <w:marTop w:val="0"/>
      <w:marBottom w:val="0"/>
      <w:divBdr>
        <w:top w:val="none" w:sz="0" w:space="0" w:color="auto"/>
        <w:left w:val="none" w:sz="0" w:space="0" w:color="auto"/>
        <w:bottom w:val="none" w:sz="0" w:space="0" w:color="auto"/>
        <w:right w:val="none" w:sz="0" w:space="0" w:color="auto"/>
      </w:divBdr>
    </w:div>
    <w:div w:id="1390111057">
      <w:bodyDiv w:val="1"/>
      <w:marLeft w:val="0"/>
      <w:marRight w:val="0"/>
      <w:marTop w:val="0"/>
      <w:marBottom w:val="0"/>
      <w:divBdr>
        <w:top w:val="none" w:sz="0" w:space="0" w:color="auto"/>
        <w:left w:val="none" w:sz="0" w:space="0" w:color="auto"/>
        <w:bottom w:val="none" w:sz="0" w:space="0" w:color="auto"/>
        <w:right w:val="none" w:sz="0" w:space="0" w:color="auto"/>
      </w:divBdr>
    </w:div>
    <w:div w:id="1528714241">
      <w:bodyDiv w:val="1"/>
      <w:marLeft w:val="0"/>
      <w:marRight w:val="0"/>
      <w:marTop w:val="0"/>
      <w:marBottom w:val="0"/>
      <w:divBdr>
        <w:top w:val="none" w:sz="0" w:space="0" w:color="auto"/>
        <w:left w:val="none" w:sz="0" w:space="0" w:color="auto"/>
        <w:bottom w:val="none" w:sz="0" w:space="0" w:color="auto"/>
        <w:right w:val="none" w:sz="0" w:space="0" w:color="auto"/>
      </w:divBdr>
    </w:div>
    <w:div w:id="1659650750">
      <w:bodyDiv w:val="1"/>
      <w:marLeft w:val="0"/>
      <w:marRight w:val="0"/>
      <w:marTop w:val="0"/>
      <w:marBottom w:val="0"/>
      <w:divBdr>
        <w:top w:val="none" w:sz="0" w:space="0" w:color="auto"/>
        <w:left w:val="none" w:sz="0" w:space="0" w:color="auto"/>
        <w:bottom w:val="none" w:sz="0" w:space="0" w:color="auto"/>
        <w:right w:val="none" w:sz="0" w:space="0" w:color="auto"/>
      </w:divBdr>
    </w:div>
    <w:div w:id="1782846023">
      <w:bodyDiv w:val="1"/>
      <w:marLeft w:val="0"/>
      <w:marRight w:val="0"/>
      <w:marTop w:val="0"/>
      <w:marBottom w:val="0"/>
      <w:divBdr>
        <w:top w:val="none" w:sz="0" w:space="0" w:color="auto"/>
        <w:left w:val="none" w:sz="0" w:space="0" w:color="auto"/>
        <w:bottom w:val="none" w:sz="0" w:space="0" w:color="auto"/>
        <w:right w:val="none" w:sz="0" w:space="0" w:color="auto"/>
      </w:divBdr>
      <w:divsChild>
        <w:div w:id="837429047">
          <w:marLeft w:val="0"/>
          <w:marRight w:val="0"/>
          <w:marTop w:val="0"/>
          <w:marBottom w:val="0"/>
          <w:divBdr>
            <w:top w:val="none" w:sz="0" w:space="0" w:color="auto"/>
            <w:left w:val="none" w:sz="0" w:space="0" w:color="auto"/>
            <w:bottom w:val="none" w:sz="0" w:space="0" w:color="auto"/>
            <w:right w:val="none" w:sz="0" w:space="0" w:color="auto"/>
          </w:divBdr>
          <w:divsChild>
            <w:div w:id="429394012">
              <w:marLeft w:val="0"/>
              <w:marRight w:val="0"/>
              <w:marTop w:val="0"/>
              <w:marBottom w:val="0"/>
              <w:divBdr>
                <w:top w:val="none" w:sz="0" w:space="0" w:color="auto"/>
                <w:left w:val="none" w:sz="0" w:space="0" w:color="auto"/>
                <w:bottom w:val="none" w:sz="0" w:space="0" w:color="auto"/>
                <w:right w:val="none" w:sz="0" w:space="0" w:color="auto"/>
              </w:divBdr>
              <w:divsChild>
                <w:div w:id="2045249173">
                  <w:marLeft w:val="0"/>
                  <w:marRight w:val="0"/>
                  <w:marTop w:val="0"/>
                  <w:marBottom w:val="0"/>
                  <w:divBdr>
                    <w:top w:val="none" w:sz="0" w:space="0" w:color="auto"/>
                    <w:left w:val="none" w:sz="0" w:space="0" w:color="auto"/>
                    <w:bottom w:val="none" w:sz="0" w:space="0" w:color="auto"/>
                    <w:right w:val="none" w:sz="0" w:space="0" w:color="auto"/>
                  </w:divBdr>
                  <w:divsChild>
                    <w:div w:id="92747403">
                      <w:marLeft w:val="0"/>
                      <w:marRight w:val="0"/>
                      <w:marTop w:val="0"/>
                      <w:marBottom w:val="0"/>
                      <w:divBdr>
                        <w:top w:val="none" w:sz="0" w:space="0" w:color="auto"/>
                        <w:left w:val="none" w:sz="0" w:space="0" w:color="auto"/>
                        <w:bottom w:val="none" w:sz="0" w:space="0" w:color="auto"/>
                        <w:right w:val="none" w:sz="0" w:space="0" w:color="auto"/>
                      </w:divBdr>
                      <w:divsChild>
                        <w:div w:id="359094025">
                          <w:marLeft w:val="0"/>
                          <w:marRight w:val="0"/>
                          <w:marTop w:val="0"/>
                          <w:marBottom w:val="0"/>
                          <w:divBdr>
                            <w:top w:val="none" w:sz="0" w:space="0" w:color="auto"/>
                            <w:left w:val="none" w:sz="0" w:space="0" w:color="auto"/>
                            <w:bottom w:val="none" w:sz="0" w:space="0" w:color="auto"/>
                            <w:right w:val="none" w:sz="0" w:space="0" w:color="auto"/>
                          </w:divBdr>
                          <w:divsChild>
                            <w:div w:id="1300115036">
                              <w:marLeft w:val="0"/>
                              <w:marRight w:val="0"/>
                              <w:marTop w:val="0"/>
                              <w:marBottom w:val="0"/>
                              <w:divBdr>
                                <w:top w:val="none" w:sz="0" w:space="0" w:color="auto"/>
                                <w:left w:val="none" w:sz="0" w:space="0" w:color="auto"/>
                                <w:bottom w:val="none" w:sz="0" w:space="0" w:color="auto"/>
                                <w:right w:val="none" w:sz="0" w:space="0" w:color="auto"/>
                              </w:divBdr>
                              <w:divsChild>
                                <w:div w:id="1058474517">
                                  <w:marLeft w:val="0"/>
                                  <w:marRight w:val="0"/>
                                  <w:marTop w:val="0"/>
                                  <w:marBottom w:val="0"/>
                                  <w:divBdr>
                                    <w:top w:val="none" w:sz="0" w:space="0" w:color="auto"/>
                                    <w:left w:val="none" w:sz="0" w:space="0" w:color="auto"/>
                                    <w:bottom w:val="none" w:sz="0" w:space="0" w:color="auto"/>
                                    <w:right w:val="none" w:sz="0" w:space="0" w:color="auto"/>
                                  </w:divBdr>
                                  <w:divsChild>
                                    <w:div w:id="736712748">
                                      <w:marLeft w:val="0"/>
                                      <w:marRight w:val="0"/>
                                      <w:marTop w:val="0"/>
                                      <w:marBottom w:val="0"/>
                                      <w:divBdr>
                                        <w:top w:val="none" w:sz="0" w:space="0" w:color="auto"/>
                                        <w:left w:val="none" w:sz="0" w:space="0" w:color="auto"/>
                                        <w:bottom w:val="none" w:sz="0" w:space="0" w:color="auto"/>
                                        <w:right w:val="none" w:sz="0" w:space="0" w:color="auto"/>
                                      </w:divBdr>
                                      <w:divsChild>
                                        <w:div w:id="2133936925">
                                          <w:marLeft w:val="0"/>
                                          <w:marRight w:val="0"/>
                                          <w:marTop w:val="0"/>
                                          <w:marBottom w:val="0"/>
                                          <w:divBdr>
                                            <w:top w:val="none" w:sz="0" w:space="0" w:color="auto"/>
                                            <w:left w:val="none" w:sz="0" w:space="0" w:color="auto"/>
                                            <w:bottom w:val="none" w:sz="0" w:space="0" w:color="auto"/>
                                            <w:right w:val="none" w:sz="0" w:space="0" w:color="auto"/>
                                          </w:divBdr>
                                          <w:divsChild>
                                            <w:div w:id="1111439624">
                                              <w:marLeft w:val="0"/>
                                              <w:marRight w:val="0"/>
                                              <w:marTop w:val="0"/>
                                              <w:marBottom w:val="0"/>
                                              <w:divBdr>
                                                <w:top w:val="none" w:sz="0" w:space="0" w:color="auto"/>
                                                <w:left w:val="none" w:sz="0" w:space="0" w:color="auto"/>
                                                <w:bottom w:val="none" w:sz="0" w:space="0" w:color="auto"/>
                                                <w:right w:val="none" w:sz="0" w:space="0" w:color="auto"/>
                                              </w:divBdr>
                                              <w:divsChild>
                                                <w:div w:id="893542921">
                                                  <w:marLeft w:val="0"/>
                                                  <w:marRight w:val="0"/>
                                                  <w:marTop w:val="0"/>
                                                  <w:marBottom w:val="0"/>
                                                  <w:divBdr>
                                                    <w:top w:val="none" w:sz="0" w:space="0" w:color="auto"/>
                                                    <w:left w:val="none" w:sz="0" w:space="0" w:color="auto"/>
                                                    <w:bottom w:val="single" w:sz="6" w:space="0" w:color="DADCE0"/>
                                                    <w:right w:val="none" w:sz="0" w:space="0" w:color="auto"/>
                                                  </w:divBdr>
                                                  <w:divsChild>
                                                    <w:div w:id="117456995">
                                                      <w:marLeft w:val="0"/>
                                                      <w:marRight w:val="0"/>
                                                      <w:marTop w:val="0"/>
                                                      <w:marBottom w:val="0"/>
                                                      <w:divBdr>
                                                        <w:top w:val="none" w:sz="0" w:space="0" w:color="auto"/>
                                                        <w:left w:val="none" w:sz="0" w:space="0" w:color="auto"/>
                                                        <w:bottom w:val="none" w:sz="0" w:space="0" w:color="auto"/>
                                                        <w:right w:val="none" w:sz="0" w:space="0" w:color="auto"/>
                                                      </w:divBdr>
                                                      <w:divsChild>
                                                        <w:div w:id="1772160388">
                                                          <w:marLeft w:val="0"/>
                                                          <w:marRight w:val="0"/>
                                                          <w:marTop w:val="0"/>
                                                          <w:marBottom w:val="0"/>
                                                          <w:divBdr>
                                                            <w:top w:val="none" w:sz="0" w:space="0" w:color="auto"/>
                                                            <w:left w:val="none" w:sz="0" w:space="0" w:color="auto"/>
                                                            <w:bottom w:val="none" w:sz="0" w:space="0" w:color="auto"/>
                                                            <w:right w:val="none" w:sz="0" w:space="0" w:color="auto"/>
                                                          </w:divBdr>
                                                        </w:div>
                                                        <w:div w:id="2942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4718">
                                                  <w:marLeft w:val="0"/>
                                                  <w:marRight w:val="0"/>
                                                  <w:marTop w:val="0"/>
                                                  <w:marBottom w:val="0"/>
                                                  <w:divBdr>
                                                    <w:top w:val="none" w:sz="0" w:space="0" w:color="auto"/>
                                                    <w:left w:val="none" w:sz="0" w:space="0" w:color="auto"/>
                                                    <w:bottom w:val="none" w:sz="0" w:space="0" w:color="auto"/>
                                                    <w:right w:val="none" w:sz="0" w:space="0" w:color="auto"/>
                                                  </w:divBdr>
                                                  <w:divsChild>
                                                    <w:div w:id="603994837">
                                                      <w:marLeft w:val="0"/>
                                                      <w:marRight w:val="0"/>
                                                      <w:marTop w:val="0"/>
                                                      <w:marBottom w:val="0"/>
                                                      <w:divBdr>
                                                        <w:top w:val="none" w:sz="0" w:space="0" w:color="auto"/>
                                                        <w:left w:val="none" w:sz="0" w:space="0" w:color="auto"/>
                                                        <w:bottom w:val="none" w:sz="0" w:space="0" w:color="auto"/>
                                                        <w:right w:val="none" w:sz="0" w:space="0" w:color="auto"/>
                                                      </w:divBdr>
                                                      <w:divsChild>
                                                        <w:div w:id="177156210">
                                                          <w:marLeft w:val="0"/>
                                                          <w:marRight w:val="0"/>
                                                          <w:marTop w:val="0"/>
                                                          <w:marBottom w:val="0"/>
                                                          <w:divBdr>
                                                            <w:top w:val="none" w:sz="0" w:space="0" w:color="auto"/>
                                                            <w:left w:val="none" w:sz="0" w:space="0" w:color="auto"/>
                                                            <w:bottom w:val="none" w:sz="0" w:space="0" w:color="auto"/>
                                                            <w:right w:val="none" w:sz="0" w:space="0" w:color="auto"/>
                                                          </w:divBdr>
                                                        </w:div>
                                                        <w:div w:id="2237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9674">
                                                  <w:marLeft w:val="0"/>
                                                  <w:marRight w:val="0"/>
                                                  <w:marTop w:val="0"/>
                                                  <w:marBottom w:val="0"/>
                                                  <w:divBdr>
                                                    <w:top w:val="none" w:sz="0" w:space="0" w:color="auto"/>
                                                    <w:left w:val="none" w:sz="0" w:space="0" w:color="auto"/>
                                                    <w:bottom w:val="none" w:sz="0" w:space="0" w:color="auto"/>
                                                    <w:right w:val="none" w:sz="0" w:space="0" w:color="auto"/>
                                                  </w:divBdr>
                                                  <w:divsChild>
                                                    <w:div w:id="1730301527">
                                                      <w:marLeft w:val="0"/>
                                                      <w:marRight w:val="0"/>
                                                      <w:marTop w:val="0"/>
                                                      <w:marBottom w:val="0"/>
                                                      <w:divBdr>
                                                        <w:top w:val="none" w:sz="0" w:space="0" w:color="auto"/>
                                                        <w:left w:val="none" w:sz="0" w:space="0" w:color="auto"/>
                                                        <w:bottom w:val="none" w:sz="0" w:space="0" w:color="auto"/>
                                                        <w:right w:val="none" w:sz="0" w:space="0" w:color="auto"/>
                                                      </w:divBdr>
                                                      <w:divsChild>
                                                        <w:div w:id="114061186">
                                                          <w:marLeft w:val="0"/>
                                                          <w:marRight w:val="0"/>
                                                          <w:marTop w:val="0"/>
                                                          <w:marBottom w:val="0"/>
                                                          <w:divBdr>
                                                            <w:top w:val="none" w:sz="0" w:space="0" w:color="auto"/>
                                                            <w:left w:val="none" w:sz="0" w:space="0" w:color="auto"/>
                                                            <w:bottom w:val="none" w:sz="0" w:space="0" w:color="auto"/>
                                                            <w:right w:val="none" w:sz="0" w:space="0" w:color="auto"/>
                                                          </w:divBdr>
                                                          <w:divsChild>
                                                            <w:div w:id="2910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322883">
      <w:bodyDiv w:val="1"/>
      <w:marLeft w:val="0"/>
      <w:marRight w:val="0"/>
      <w:marTop w:val="0"/>
      <w:marBottom w:val="0"/>
      <w:divBdr>
        <w:top w:val="none" w:sz="0" w:space="0" w:color="auto"/>
        <w:left w:val="none" w:sz="0" w:space="0" w:color="auto"/>
        <w:bottom w:val="none" w:sz="0" w:space="0" w:color="auto"/>
        <w:right w:val="none" w:sz="0" w:space="0" w:color="auto"/>
      </w:divBdr>
    </w:div>
    <w:div w:id="1982803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E5FCC-24D7-4DF0-BE79-7BAD8876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3634</Characters>
  <Application>Microsoft Office Word</Application>
  <DocSecurity>0</DocSecurity>
  <Lines>30</Lines>
  <Paragraphs>8</Paragraphs>
  <ScaleCrop>false</ScaleCrop>
  <HeadingPairs>
    <vt:vector size="10" baseType="variant">
      <vt:variant>
        <vt:lpstr>Título</vt:lpstr>
      </vt:variant>
      <vt:variant>
        <vt:i4>1</vt:i4>
      </vt:variant>
      <vt:variant>
        <vt:lpstr>Title</vt:lpstr>
      </vt:variant>
      <vt:variant>
        <vt:i4>1</vt:i4>
      </vt:variant>
      <vt:variant>
        <vt:lpstr>Tittel</vt:lpstr>
      </vt:variant>
      <vt:variant>
        <vt:i4>1</vt:i4>
      </vt:variant>
      <vt:variant>
        <vt:lpstr>Titolo</vt:lpstr>
      </vt:variant>
      <vt:variant>
        <vt:i4>1</vt:i4>
      </vt:variant>
      <vt:variant>
        <vt:lpstr>Konu Başlığı</vt:lpstr>
      </vt:variant>
      <vt:variant>
        <vt:i4>1</vt:i4>
      </vt:variant>
    </vt:vector>
  </HeadingPairs>
  <TitlesOfParts>
    <vt:vector size="5" baseType="lpstr">
      <vt:lpstr/>
      <vt:lpstr/>
      <vt:lpstr/>
      <vt:lpstr/>
      <vt:lpstr/>
    </vt:vector>
  </TitlesOfParts>
  <Company>Comunidad de Madrid</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Calle.Pilar</dc:creator>
  <cp:lastModifiedBy>Fernandez Calle.Pilar</cp:lastModifiedBy>
  <cp:revision>2</cp:revision>
  <dcterms:created xsi:type="dcterms:W3CDTF">2021-09-10T09:46:00Z</dcterms:created>
  <dcterms:modified xsi:type="dcterms:W3CDTF">2021-09-10T09:46:00Z</dcterms:modified>
</cp:coreProperties>
</file>