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6397D" w14:textId="77777777" w:rsidR="00681471" w:rsidRPr="00BC39A6" w:rsidRDefault="00681471" w:rsidP="00681471">
      <w:pPr>
        <w:spacing w:line="360" w:lineRule="auto"/>
        <w:rPr>
          <w:b/>
          <w:bCs/>
          <w:sz w:val="24"/>
          <w:szCs w:val="24"/>
          <w:lang w:val="en-US"/>
        </w:rPr>
      </w:pPr>
      <w:r w:rsidRPr="00BC39A6">
        <w:rPr>
          <w:b/>
          <w:bCs/>
          <w:sz w:val="24"/>
          <w:szCs w:val="24"/>
          <w:lang w:val="en-US"/>
        </w:rPr>
        <w:t xml:space="preserve">Intra- and inter-cycle variability of anti-Müllerian hormone (AMH) levels in healthy women during non-consecutive menstrual cycles: the BICYCLE study </w:t>
      </w:r>
    </w:p>
    <w:p w14:paraId="3CF81C79" w14:textId="77777777" w:rsidR="00681471" w:rsidRDefault="00681471" w:rsidP="00681471">
      <w:pPr>
        <w:spacing w:line="360" w:lineRule="auto"/>
        <w:rPr>
          <w:vertAlign w:val="superscript"/>
          <w:lang w:val="en-US"/>
        </w:rPr>
      </w:pPr>
      <w:r w:rsidRPr="00804A53">
        <w:rPr>
          <w:lang w:val="en-US"/>
        </w:rPr>
        <w:t xml:space="preserve">Marieke </w:t>
      </w:r>
      <w:proofErr w:type="spellStart"/>
      <w:r w:rsidRPr="00804A53">
        <w:rPr>
          <w:lang w:val="en-US"/>
        </w:rPr>
        <w:t>Biniasch</w:t>
      </w:r>
      <w:proofErr w:type="spellEnd"/>
      <w:r>
        <w:rPr>
          <w:lang w:val="en-US"/>
        </w:rPr>
        <w:t xml:space="preserve">, </w:t>
      </w:r>
      <w:r w:rsidRPr="00804A53">
        <w:rPr>
          <w:lang w:val="en-US"/>
        </w:rPr>
        <w:t xml:space="preserve">Ruediger Paul </w:t>
      </w:r>
      <w:proofErr w:type="spellStart"/>
      <w:r w:rsidRPr="00804A53">
        <w:rPr>
          <w:lang w:val="en-US"/>
        </w:rPr>
        <w:t>Laubender</w:t>
      </w:r>
      <w:proofErr w:type="spellEnd"/>
      <w:r>
        <w:rPr>
          <w:lang w:val="en-US"/>
        </w:rPr>
        <w:t xml:space="preserve">, </w:t>
      </w:r>
      <w:r w:rsidRPr="00804A53">
        <w:rPr>
          <w:lang w:val="en-US"/>
        </w:rPr>
        <w:t>Martin Hund</w:t>
      </w:r>
      <w:r>
        <w:rPr>
          <w:lang w:val="en-US"/>
        </w:rPr>
        <w:t xml:space="preserve">, </w:t>
      </w:r>
      <w:r w:rsidRPr="00804A53">
        <w:rPr>
          <w:lang w:val="en-US"/>
        </w:rPr>
        <w:t>Katharina Buck</w:t>
      </w:r>
      <w:r>
        <w:rPr>
          <w:lang w:val="en-US"/>
        </w:rPr>
        <w:t xml:space="preserve">, </w:t>
      </w:r>
      <w:r w:rsidRPr="00804A53">
        <w:rPr>
          <w:lang w:val="en-US"/>
        </w:rPr>
        <w:t xml:space="preserve">Christian De </w:t>
      </w:r>
      <w:proofErr w:type="spellStart"/>
      <w:r w:rsidRPr="00804A53">
        <w:rPr>
          <w:lang w:val="en-US"/>
        </w:rPr>
        <w:t>Geyter</w:t>
      </w:r>
      <w:proofErr w:type="spellEnd"/>
    </w:p>
    <w:p w14:paraId="156910F2" w14:textId="77777777" w:rsidR="00681471" w:rsidRDefault="00681471" w:rsidP="00681471">
      <w:pPr>
        <w:spacing w:line="360" w:lineRule="auto"/>
        <w:rPr>
          <w:b/>
          <w:bCs/>
          <w:sz w:val="24"/>
          <w:szCs w:val="24"/>
          <w:lang w:val="en-US"/>
        </w:rPr>
      </w:pPr>
    </w:p>
    <w:p w14:paraId="7ABBD639" w14:textId="77777777" w:rsidR="00681471" w:rsidRPr="00BC39A6" w:rsidRDefault="00681471" w:rsidP="00681471">
      <w:pPr>
        <w:spacing w:line="360" w:lineRule="auto"/>
        <w:rPr>
          <w:b/>
          <w:bCs/>
          <w:sz w:val="24"/>
          <w:szCs w:val="24"/>
          <w:lang w:val="en-US"/>
        </w:rPr>
      </w:pPr>
      <w:r w:rsidRPr="00BC39A6">
        <w:rPr>
          <w:b/>
          <w:bCs/>
          <w:sz w:val="24"/>
          <w:szCs w:val="24"/>
          <w:lang w:val="en-US"/>
        </w:rPr>
        <w:t>Supplement</w:t>
      </w:r>
      <w:r>
        <w:rPr>
          <w:b/>
          <w:bCs/>
          <w:sz w:val="24"/>
          <w:szCs w:val="24"/>
          <w:lang w:val="en-US"/>
        </w:rPr>
        <w:t xml:space="preserve">ary </w:t>
      </w:r>
      <w:r w:rsidRPr="00BC39A6">
        <w:rPr>
          <w:b/>
          <w:bCs/>
          <w:sz w:val="24"/>
          <w:szCs w:val="24"/>
          <w:lang w:val="en-US"/>
        </w:rPr>
        <w:t>Materials and Methods</w:t>
      </w:r>
    </w:p>
    <w:p w14:paraId="13163F66" w14:textId="77777777" w:rsidR="00681471" w:rsidRPr="00BC39A6" w:rsidRDefault="00681471" w:rsidP="00681471">
      <w:pPr>
        <w:spacing w:line="360" w:lineRule="auto"/>
        <w:rPr>
          <w:b/>
          <w:bCs/>
          <w:lang w:val="en-US"/>
        </w:rPr>
      </w:pPr>
      <w:r w:rsidRPr="00BC39A6">
        <w:rPr>
          <w:b/>
          <w:bCs/>
          <w:lang w:val="en-US"/>
        </w:rPr>
        <w:t>Linear mixed-effects model</w:t>
      </w:r>
    </w:p>
    <w:p w14:paraId="578AD4BD" w14:textId="77777777" w:rsidR="00681471" w:rsidRDefault="00681471" w:rsidP="00681471">
      <w:pPr>
        <w:spacing w:line="360" w:lineRule="auto"/>
        <w:rPr>
          <w:lang w:val="en-US"/>
        </w:rPr>
      </w:pPr>
      <w:r>
        <w:rPr>
          <w:lang w:val="en-US"/>
        </w:rPr>
        <w:t>Since a single menstrual cycle of a woman is a periodic phenomenon, it is reasonable to model the menstrual cycle by a periodic model which allows non-linear trends</w:t>
      </w:r>
      <w:r w:rsidDel="00FB5549">
        <w:rPr>
          <w:lang w:val="en-US"/>
        </w:rPr>
        <w:t xml:space="preserve"> </w:t>
      </w:r>
      <w:r>
        <w:rPr>
          <w:lang w:val="en-US"/>
        </w:rPr>
        <w:t>to be captured. This model is given by</w:t>
      </w:r>
    </w:p>
    <w:p w14:paraId="041048B4" w14:textId="77777777" w:rsidR="00681471" w:rsidRPr="00A44043" w:rsidRDefault="00681471" w:rsidP="00681471">
      <w:pPr>
        <w:spacing w:line="360" w:lineRule="auto"/>
        <w:rPr>
          <w:lang w:val="en-US"/>
        </w:rPr>
      </w:pPr>
      <m:oMathPara>
        <m:oMath>
          <m:r>
            <w:rPr>
              <w:rFonts w:ascii="Cambria Math" w:hAnsi="Cambria Math" w:cstheme="minorHAnsi"/>
              <w:lang w:val="en-US"/>
            </w:rPr>
            <m:t>log</m:t>
          </m:r>
          <m:d>
            <m:dPr>
              <m:ctrlPr>
                <w:rPr>
                  <w:rFonts w:ascii="Cambria Math" w:hAnsi="Cambria Math" w:cstheme="minorHAnsi"/>
                  <w:i/>
                  <w:lang w:val="en-US"/>
                </w:rPr>
              </m:ctrlPr>
            </m:dPr>
            <m:e>
              <m:sSub>
                <m:sSubPr>
                  <m:ctrlPr>
                    <w:rPr>
                      <w:rFonts w:ascii="Cambria Math" w:hAnsi="Cambria Math" w:cstheme="minorHAnsi"/>
                      <w:i/>
                      <w:lang w:val="en-US"/>
                    </w:rPr>
                  </m:ctrlPr>
                </m:sSubPr>
                <m:e>
                  <m:r>
                    <w:rPr>
                      <w:rFonts w:ascii="Cambria Math" w:hAnsi="Cambria Math" w:cstheme="minorHAnsi"/>
                      <w:lang w:val="en-US"/>
                    </w:rPr>
                    <m:t>y</m:t>
                  </m:r>
                </m:e>
                <m:sub>
                  <m:r>
                    <w:rPr>
                      <w:rFonts w:ascii="Cambria Math" w:hAnsi="Cambria Math" w:cstheme="minorHAnsi"/>
                      <w:lang w:val="en-US"/>
                    </w:rPr>
                    <m:t>ijt</m:t>
                  </m:r>
                </m:sub>
              </m:sSub>
            </m:e>
          </m:d>
          <m:r>
            <w:rPr>
              <w:rFonts w:ascii="Cambria Math" w:hAnsi="Cambria Math" w:cstheme="minorHAnsi"/>
              <w:lang w:val="en-US"/>
            </w:rPr>
            <m:t xml:space="preserve">= </m:t>
          </m:r>
          <m:d>
            <m:dPr>
              <m:ctrlPr>
                <w:rPr>
                  <w:rFonts w:ascii="Cambria Math" w:hAnsi="Cambria Math" w:cstheme="minorHAnsi"/>
                  <w:i/>
                  <w:lang w:val="en-US"/>
                </w:rPr>
              </m:ctrlPr>
            </m:dPr>
            <m:e>
              <m:sSub>
                <m:sSubPr>
                  <m:ctrlPr>
                    <w:rPr>
                      <w:rFonts w:ascii="Cambria Math" w:hAnsi="Cambria Math" w:cstheme="minorHAnsi"/>
                      <w:i/>
                      <w:lang w:val="en-US"/>
                    </w:rPr>
                  </m:ctrlPr>
                </m:sSubPr>
                <m:e>
                  <m:r>
                    <w:rPr>
                      <w:rFonts w:ascii="Cambria Math" w:hAnsi="Cambria Math" w:cstheme="minorHAnsi"/>
                      <w:lang w:val="en-US"/>
                    </w:rPr>
                    <m:t>β</m:t>
                  </m:r>
                </m:e>
                <m:sub>
                  <m:r>
                    <w:rPr>
                      <w:rFonts w:ascii="Cambria Math" w:hAnsi="Cambria Math" w:cstheme="minorHAnsi"/>
                      <w:lang w:val="en-US"/>
                    </w:rPr>
                    <m:t>0</m:t>
                  </m:r>
                </m:sub>
              </m:sSub>
              <m:r>
                <w:rPr>
                  <w:rFonts w:ascii="Cambria Math" w:hAnsi="Cambria Math" w:cstheme="minorHAnsi"/>
                  <w:lang w:val="en-US"/>
                </w:rPr>
                <m:t xml:space="preserve">+ </m:t>
              </m:r>
              <m:sSub>
                <m:sSubPr>
                  <m:ctrlPr>
                    <w:rPr>
                      <w:rFonts w:ascii="Cambria Math" w:hAnsi="Cambria Math" w:cstheme="minorHAnsi"/>
                      <w:i/>
                      <w:lang w:val="en-US"/>
                    </w:rPr>
                  </m:ctrlPr>
                </m:sSubPr>
                <m:e>
                  <m:r>
                    <w:rPr>
                      <w:rFonts w:ascii="Cambria Math" w:hAnsi="Cambria Math" w:cstheme="minorHAnsi"/>
                      <w:lang w:val="en-US"/>
                    </w:rPr>
                    <m:t>b</m:t>
                  </m:r>
                </m:e>
                <m:sub>
                  <m:r>
                    <w:rPr>
                      <w:rFonts w:ascii="Cambria Math" w:hAnsi="Cambria Math" w:cstheme="minorHAnsi"/>
                      <w:lang w:val="en-US"/>
                    </w:rPr>
                    <m:t>0ij</m:t>
                  </m:r>
                </m:sub>
              </m:sSub>
            </m:e>
          </m:d>
          <m:r>
            <w:rPr>
              <w:rFonts w:ascii="Cambria Math" w:hAnsi="Cambria Math" w:cstheme="minorHAnsi"/>
              <w:lang w:val="en-US"/>
            </w:rPr>
            <m:t>+</m:t>
          </m:r>
          <m:d>
            <m:dPr>
              <m:ctrlPr>
                <w:rPr>
                  <w:rFonts w:ascii="Cambria Math" w:hAnsi="Cambria Math" w:cstheme="minorHAnsi"/>
                  <w:i/>
                  <w:lang w:val="en-US"/>
                </w:rPr>
              </m:ctrlPr>
            </m:dPr>
            <m:e>
              <m:sSub>
                <m:sSubPr>
                  <m:ctrlPr>
                    <w:rPr>
                      <w:rFonts w:ascii="Cambria Math" w:hAnsi="Cambria Math" w:cstheme="minorHAnsi"/>
                      <w:i/>
                      <w:lang w:val="en-US"/>
                    </w:rPr>
                  </m:ctrlPr>
                </m:sSubPr>
                <m:e>
                  <m:r>
                    <w:rPr>
                      <w:rFonts w:ascii="Cambria Math" w:hAnsi="Cambria Math" w:cstheme="minorHAnsi"/>
                      <w:lang w:val="en-US"/>
                    </w:rPr>
                    <m:t>β</m:t>
                  </m:r>
                </m:e>
                <m:sub>
                  <m:r>
                    <w:rPr>
                      <w:rFonts w:ascii="Cambria Math" w:hAnsi="Cambria Math" w:cstheme="minorHAnsi"/>
                      <w:lang w:val="en-US"/>
                    </w:rPr>
                    <m:t>1</m:t>
                  </m:r>
                </m:sub>
              </m:sSub>
              <m:r>
                <w:rPr>
                  <w:rFonts w:ascii="Cambria Math" w:hAnsi="Cambria Math" w:cstheme="minorHAnsi"/>
                  <w:lang w:val="en-US"/>
                </w:rPr>
                <m:t xml:space="preserve">+ </m:t>
              </m:r>
              <m:sSub>
                <m:sSubPr>
                  <m:ctrlPr>
                    <w:rPr>
                      <w:rFonts w:ascii="Cambria Math" w:hAnsi="Cambria Math" w:cstheme="minorHAnsi"/>
                      <w:i/>
                      <w:lang w:val="en-US"/>
                    </w:rPr>
                  </m:ctrlPr>
                </m:sSubPr>
                <m:e>
                  <m:r>
                    <w:rPr>
                      <w:rFonts w:ascii="Cambria Math" w:hAnsi="Cambria Math" w:cstheme="minorHAnsi"/>
                      <w:lang w:val="en-US"/>
                    </w:rPr>
                    <m:t>b</m:t>
                  </m:r>
                </m:e>
                <m:sub>
                  <m:r>
                    <w:rPr>
                      <w:rFonts w:ascii="Cambria Math" w:hAnsi="Cambria Math" w:cstheme="minorHAnsi"/>
                      <w:lang w:val="en-US"/>
                    </w:rPr>
                    <m:t>1ij</m:t>
                  </m:r>
                </m:sub>
              </m:sSub>
            </m:e>
          </m:d>
          <m:func>
            <m:funcPr>
              <m:ctrlPr>
                <w:rPr>
                  <w:rFonts w:ascii="Cambria Math" w:hAnsi="Cambria Math" w:cstheme="minorHAnsi"/>
                  <w:i/>
                  <w:lang w:val="en-US"/>
                </w:rPr>
              </m:ctrlPr>
            </m:funcPr>
            <m:fName>
              <m:r>
                <m:rPr>
                  <m:sty m:val="p"/>
                </m:rPr>
                <w:rPr>
                  <w:rFonts w:ascii="Cambria Math" w:hAnsi="Cambria Math" w:cstheme="minorHAnsi"/>
                </w:rPr>
                <m:t>cos</m:t>
              </m:r>
            </m:fName>
            <m:e>
              <m:d>
                <m:dPr>
                  <m:ctrlPr>
                    <w:rPr>
                      <w:rFonts w:ascii="Cambria Math" w:hAnsi="Cambria Math" w:cstheme="minorHAnsi"/>
                      <w:i/>
                      <w:lang w:val="en-US"/>
                    </w:rPr>
                  </m:ctrlPr>
                </m:dPr>
                <m:e>
                  <m:r>
                    <w:rPr>
                      <w:rFonts w:ascii="Cambria Math" w:hAnsi="Cambria Math" w:cstheme="minorHAnsi"/>
                      <w:lang w:val="en-US"/>
                    </w:rPr>
                    <m:t>2π</m:t>
                  </m:r>
                  <m:f>
                    <m:fPr>
                      <m:ctrlPr>
                        <w:rPr>
                          <w:rFonts w:ascii="Cambria Math" w:hAnsi="Cambria Math" w:cstheme="minorHAnsi"/>
                          <w:i/>
                          <w:lang w:val="en-US"/>
                        </w:rPr>
                      </m:ctrlPr>
                    </m:fPr>
                    <m:num>
                      <m:r>
                        <w:rPr>
                          <w:rFonts w:ascii="Cambria Math" w:hAnsi="Cambria Math" w:cstheme="minorHAnsi"/>
                          <w:lang w:val="en-US"/>
                        </w:rPr>
                        <m:t>t</m:t>
                      </m:r>
                    </m:num>
                    <m:den>
                      <m:r>
                        <w:rPr>
                          <w:rFonts w:ascii="Cambria Math" w:hAnsi="Cambria Math" w:cstheme="minorHAnsi"/>
                          <w:lang w:val="en-US"/>
                        </w:rPr>
                        <m:t>28</m:t>
                      </m:r>
                    </m:den>
                  </m:f>
                </m:e>
              </m:d>
            </m:e>
          </m:func>
          <m:r>
            <w:rPr>
              <w:rFonts w:ascii="Cambria Math" w:hAnsi="Cambria Math" w:cstheme="minorHAnsi"/>
              <w:lang w:val="en-US"/>
            </w:rPr>
            <m:t>+</m:t>
          </m:r>
          <m:d>
            <m:dPr>
              <m:ctrlPr>
                <w:rPr>
                  <w:rFonts w:ascii="Cambria Math" w:hAnsi="Cambria Math" w:cstheme="minorHAnsi"/>
                  <w:i/>
                  <w:lang w:val="en-US"/>
                </w:rPr>
              </m:ctrlPr>
            </m:dPr>
            <m:e>
              <m:sSub>
                <m:sSubPr>
                  <m:ctrlPr>
                    <w:rPr>
                      <w:rFonts w:ascii="Cambria Math" w:hAnsi="Cambria Math" w:cstheme="minorHAnsi"/>
                      <w:i/>
                      <w:lang w:val="en-US"/>
                    </w:rPr>
                  </m:ctrlPr>
                </m:sSubPr>
                <m:e>
                  <m:r>
                    <w:rPr>
                      <w:rFonts w:ascii="Cambria Math" w:hAnsi="Cambria Math" w:cstheme="minorHAnsi"/>
                      <w:lang w:val="en-US"/>
                    </w:rPr>
                    <m:t>β</m:t>
                  </m:r>
                </m:e>
                <m:sub>
                  <m:r>
                    <w:rPr>
                      <w:rFonts w:ascii="Cambria Math" w:hAnsi="Cambria Math" w:cstheme="minorHAnsi"/>
                      <w:lang w:val="en-US"/>
                    </w:rPr>
                    <m:t>2</m:t>
                  </m:r>
                </m:sub>
              </m:sSub>
              <m:r>
                <w:rPr>
                  <w:rFonts w:ascii="Cambria Math" w:hAnsi="Cambria Math" w:cstheme="minorHAnsi"/>
                  <w:lang w:val="en-US"/>
                </w:rPr>
                <m:t xml:space="preserve">+ </m:t>
              </m:r>
              <m:sSub>
                <m:sSubPr>
                  <m:ctrlPr>
                    <w:rPr>
                      <w:rFonts w:ascii="Cambria Math" w:hAnsi="Cambria Math" w:cstheme="minorHAnsi"/>
                      <w:i/>
                      <w:lang w:val="en-US"/>
                    </w:rPr>
                  </m:ctrlPr>
                </m:sSubPr>
                <m:e>
                  <m:r>
                    <w:rPr>
                      <w:rFonts w:ascii="Cambria Math" w:hAnsi="Cambria Math" w:cstheme="minorHAnsi"/>
                      <w:lang w:val="en-US"/>
                    </w:rPr>
                    <m:t>b</m:t>
                  </m:r>
                </m:e>
                <m:sub>
                  <m:r>
                    <w:rPr>
                      <w:rFonts w:ascii="Cambria Math" w:hAnsi="Cambria Math" w:cstheme="minorHAnsi"/>
                      <w:lang w:val="en-US"/>
                    </w:rPr>
                    <m:t>2ij</m:t>
                  </m:r>
                </m:sub>
              </m:sSub>
            </m:e>
          </m:d>
          <m:func>
            <m:funcPr>
              <m:ctrlPr>
                <w:rPr>
                  <w:rFonts w:ascii="Cambria Math" w:hAnsi="Cambria Math" w:cstheme="minorHAnsi"/>
                  <w:i/>
                  <w:lang w:val="en-US"/>
                </w:rPr>
              </m:ctrlPr>
            </m:funcPr>
            <m:fName>
              <m:r>
                <m:rPr>
                  <m:sty m:val="p"/>
                </m:rPr>
                <w:rPr>
                  <w:rFonts w:ascii="Cambria Math" w:hAnsi="Cambria Math" w:cstheme="minorHAnsi"/>
                </w:rPr>
                <m:t>sin</m:t>
              </m:r>
            </m:fName>
            <m:e>
              <m:d>
                <m:dPr>
                  <m:ctrlPr>
                    <w:rPr>
                      <w:rFonts w:ascii="Cambria Math" w:hAnsi="Cambria Math" w:cstheme="minorHAnsi"/>
                      <w:i/>
                      <w:lang w:val="en-US"/>
                    </w:rPr>
                  </m:ctrlPr>
                </m:dPr>
                <m:e>
                  <m:r>
                    <w:rPr>
                      <w:rFonts w:ascii="Cambria Math" w:hAnsi="Cambria Math" w:cstheme="minorHAnsi"/>
                      <w:lang w:val="en-US"/>
                    </w:rPr>
                    <m:t>2π</m:t>
                  </m:r>
                  <m:f>
                    <m:fPr>
                      <m:ctrlPr>
                        <w:rPr>
                          <w:rFonts w:ascii="Cambria Math" w:hAnsi="Cambria Math" w:cstheme="minorHAnsi"/>
                          <w:i/>
                          <w:lang w:val="en-US"/>
                        </w:rPr>
                      </m:ctrlPr>
                    </m:fPr>
                    <m:num>
                      <m:r>
                        <w:rPr>
                          <w:rFonts w:ascii="Cambria Math" w:hAnsi="Cambria Math" w:cstheme="minorHAnsi"/>
                          <w:lang w:val="en-US"/>
                        </w:rPr>
                        <m:t>t</m:t>
                      </m:r>
                    </m:num>
                    <m:den>
                      <m:r>
                        <w:rPr>
                          <w:rFonts w:ascii="Cambria Math" w:hAnsi="Cambria Math" w:cstheme="minorHAnsi"/>
                          <w:lang w:val="en-US"/>
                        </w:rPr>
                        <m:t>28</m:t>
                      </m:r>
                    </m:den>
                  </m:f>
                </m:e>
              </m:d>
            </m:e>
          </m:func>
          <m:r>
            <w:rPr>
              <w:rFonts w:ascii="Cambria Math" w:hAnsi="Cambria Math" w:cstheme="minorHAnsi"/>
              <w:lang w:val="en-US"/>
            </w:rPr>
            <m:t>+</m:t>
          </m:r>
          <m:d>
            <m:dPr>
              <m:ctrlPr>
                <w:rPr>
                  <w:rFonts w:ascii="Cambria Math" w:hAnsi="Cambria Math" w:cstheme="minorHAnsi"/>
                  <w:i/>
                  <w:lang w:val="en-US"/>
                </w:rPr>
              </m:ctrlPr>
            </m:dPr>
            <m:e>
              <m:sSub>
                <m:sSubPr>
                  <m:ctrlPr>
                    <w:rPr>
                      <w:rFonts w:ascii="Cambria Math" w:hAnsi="Cambria Math" w:cstheme="minorHAnsi"/>
                      <w:i/>
                      <w:lang w:val="en-US"/>
                    </w:rPr>
                  </m:ctrlPr>
                </m:sSubPr>
                <m:e>
                  <m:r>
                    <w:rPr>
                      <w:rFonts w:ascii="Cambria Math" w:hAnsi="Cambria Math" w:cstheme="minorHAnsi"/>
                      <w:lang w:val="en-US"/>
                    </w:rPr>
                    <m:t>β</m:t>
                  </m:r>
                </m:e>
                <m:sub>
                  <m:r>
                    <w:rPr>
                      <w:rFonts w:ascii="Cambria Math" w:hAnsi="Cambria Math" w:cstheme="minorHAnsi"/>
                      <w:lang w:val="en-US"/>
                    </w:rPr>
                    <m:t>3</m:t>
                  </m:r>
                </m:sub>
              </m:sSub>
              <m:r>
                <w:rPr>
                  <w:rFonts w:ascii="Cambria Math" w:hAnsi="Cambria Math" w:cstheme="minorHAnsi"/>
                  <w:lang w:val="en-US"/>
                </w:rPr>
                <m:t xml:space="preserve">+ </m:t>
              </m:r>
              <m:sSub>
                <m:sSubPr>
                  <m:ctrlPr>
                    <w:rPr>
                      <w:rFonts w:ascii="Cambria Math" w:hAnsi="Cambria Math" w:cstheme="minorHAnsi"/>
                      <w:i/>
                      <w:lang w:val="en-US"/>
                    </w:rPr>
                  </m:ctrlPr>
                </m:sSubPr>
                <m:e>
                  <m:r>
                    <w:rPr>
                      <w:rFonts w:ascii="Cambria Math" w:hAnsi="Cambria Math" w:cstheme="minorHAnsi"/>
                      <w:lang w:val="en-US"/>
                    </w:rPr>
                    <m:t>b</m:t>
                  </m:r>
                </m:e>
                <m:sub>
                  <m:r>
                    <w:rPr>
                      <w:rFonts w:ascii="Cambria Math" w:hAnsi="Cambria Math" w:cstheme="minorHAnsi"/>
                      <w:lang w:val="en-US"/>
                    </w:rPr>
                    <m:t>3ij</m:t>
                  </m:r>
                </m:sub>
              </m:sSub>
            </m:e>
          </m:d>
          <m:func>
            <m:funcPr>
              <m:ctrlPr>
                <w:rPr>
                  <w:rFonts w:ascii="Cambria Math" w:hAnsi="Cambria Math" w:cstheme="minorHAnsi"/>
                  <w:i/>
                  <w:lang w:val="en-US"/>
                </w:rPr>
              </m:ctrlPr>
            </m:funcPr>
            <m:fName>
              <m:r>
                <m:rPr>
                  <m:sty m:val="p"/>
                </m:rPr>
                <w:rPr>
                  <w:rFonts w:ascii="Cambria Math" w:hAnsi="Cambria Math" w:cstheme="minorHAnsi"/>
                </w:rPr>
                <m:t>cos</m:t>
              </m:r>
            </m:fName>
            <m:e>
              <m:d>
                <m:dPr>
                  <m:ctrlPr>
                    <w:rPr>
                      <w:rFonts w:ascii="Cambria Math" w:hAnsi="Cambria Math" w:cstheme="minorHAnsi"/>
                      <w:i/>
                      <w:lang w:val="en-US"/>
                    </w:rPr>
                  </m:ctrlPr>
                </m:dPr>
                <m:e>
                  <m:r>
                    <w:rPr>
                      <w:rFonts w:ascii="Cambria Math" w:hAnsi="Cambria Math" w:cstheme="minorHAnsi"/>
                      <w:lang w:val="en-US"/>
                    </w:rPr>
                    <m:t>2π</m:t>
                  </m:r>
                  <m:f>
                    <m:fPr>
                      <m:ctrlPr>
                        <w:rPr>
                          <w:rFonts w:ascii="Cambria Math" w:hAnsi="Cambria Math" w:cstheme="minorHAnsi"/>
                          <w:i/>
                          <w:lang w:val="en-US"/>
                        </w:rPr>
                      </m:ctrlPr>
                    </m:fPr>
                    <m:num>
                      <m:r>
                        <w:rPr>
                          <w:rFonts w:ascii="Cambria Math" w:hAnsi="Cambria Math" w:cstheme="minorHAnsi"/>
                          <w:lang w:val="en-US"/>
                        </w:rPr>
                        <m:t>t</m:t>
                      </m:r>
                    </m:num>
                    <m:den>
                      <m:r>
                        <w:rPr>
                          <w:rFonts w:ascii="Cambria Math" w:hAnsi="Cambria Math" w:cstheme="minorHAnsi"/>
                          <w:lang w:val="en-US"/>
                        </w:rPr>
                        <m:t>14</m:t>
                      </m:r>
                    </m:den>
                  </m:f>
                </m:e>
              </m:d>
            </m:e>
          </m:func>
          <m:r>
            <w:rPr>
              <w:rFonts w:ascii="Cambria Math" w:hAnsi="Cambria Math" w:cstheme="minorHAnsi"/>
              <w:lang w:val="en-US"/>
            </w:rPr>
            <m:t>+</m:t>
          </m:r>
          <m:d>
            <m:dPr>
              <m:ctrlPr>
                <w:rPr>
                  <w:rFonts w:ascii="Cambria Math" w:hAnsi="Cambria Math" w:cstheme="minorHAnsi"/>
                  <w:i/>
                  <w:lang w:val="en-US"/>
                </w:rPr>
              </m:ctrlPr>
            </m:dPr>
            <m:e>
              <m:sSub>
                <m:sSubPr>
                  <m:ctrlPr>
                    <w:rPr>
                      <w:rFonts w:ascii="Cambria Math" w:hAnsi="Cambria Math" w:cstheme="minorHAnsi"/>
                      <w:i/>
                      <w:lang w:val="en-US"/>
                    </w:rPr>
                  </m:ctrlPr>
                </m:sSubPr>
                <m:e>
                  <m:r>
                    <w:rPr>
                      <w:rFonts w:ascii="Cambria Math" w:hAnsi="Cambria Math" w:cstheme="minorHAnsi"/>
                      <w:lang w:val="en-US"/>
                    </w:rPr>
                    <m:t>β</m:t>
                  </m:r>
                </m:e>
                <m:sub>
                  <m:r>
                    <w:rPr>
                      <w:rFonts w:ascii="Cambria Math" w:hAnsi="Cambria Math" w:cstheme="minorHAnsi"/>
                      <w:lang w:val="en-US"/>
                    </w:rPr>
                    <m:t>4</m:t>
                  </m:r>
                </m:sub>
              </m:sSub>
              <m:r>
                <w:rPr>
                  <w:rFonts w:ascii="Cambria Math" w:hAnsi="Cambria Math" w:cstheme="minorHAnsi"/>
                  <w:lang w:val="en-US"/>
                </w:rPr>
                <m:t xml:space="preserve">+ </m:t>
              </m:r>
              <m:sSub>
                <m:sSubPr>
                  <m:ctrlPr>
                    <w:rPr>
                      <w:rFonts w:ascii="Cambria Math" w:hAnsi="Cambria Math" w:cstheme="minorHAnsi"/>
                      <w:i/>
                      <w:lang w:val="en-US"/>
                    </w:rPr>
                  </m:ctrlPr>
                </m:sSubPr>
                <m:e>
                  <m:r>
                    <w:rPr>
                      <w:rFonts w:ascii="Cambria Math" w:hAnsi="Cambria Math" w:cstheme="minorHAnsi"/>
                      <w:lang w:val="en-US"/>
                    </w:rPr>
                    <m:t>b</m:t>
                  </m:r>
                </m:e>
                <m:sub>
                  <m:r>
                    <w:rPr>
                      <w:rFonts w:ascii="Cambria Math" w:hAnsi="Cambria Math" w:cstheme="minorHAnsi"/>
                      <w:lang w:val="en-US"/>
                    </w:rPr>
                    <m:t>4ij</m:t>
                  </m:r>
                </m:sub>
              </m:sSub>
            </m:e>
          </m:d>
          <m:func>
            <m:funcPr>
              <m:ctrlPr>
                <w:rPr>
                  <w:rFonts w:ascii="Cambria Math" w:hAnsi="Cambria Math" w:cstheme="minorHAnsi"/>
                  <w:i/>
                  <w:lang w:val="en-US"/>
                </w:rPr>
              </m:ctrlPr>
            </m:funcPr>
            <m:fName>
              <m:r>
                <m:rPr>
                  <m:sty m:val="p"/>
                </m:rPr>
                <w:rPr>
                  <w:rFonts w:ascii="Cambria Math" w:hAnsi="Cambria Math" w:cstheme="minorHAnsi"/>
                </w:rPr>
                <m:t>sin</m:t>
              </m:r>
            </m:fName>
            <m:e>
              <m:d>
                <m:dPr>
                  <m:ctrlPr>
                    <w:rPr>
                      <w:rFonts w:ascii="Cambria Math" w:hAnsi="Cambria Math" w:cstheme="minorHAnsi"/>
                      <w:i/>
                      <w:lang w:val="en-US"/>
                    </w:rPr>
                  </m:ctrlPr>
                </m:dPr>
                <m:e>
                  <m:r>
                    <w:rPr>
                      <w:rFonts w:ascii="Cambria Math" w:hAnsi="Cambria Math" w:cstheme="minorHAnsi"/>
                      <w:lang w:val="en-US"/>
                    </w:rPr>
                    <m:t>2π</m:t>
                  </m:r>
                  <m:f>
                    <m:fPr>
                      <m:ctrlPr>
                        <w:rPr>
                          <w:rFonts w:ascii="Cambria Math" w:hAnsi="Cambria Math" w:cstheme="minorHAnsi"/>
                          <w:i/>
                          <w:lang w:val="en-US"/>
                        </w:rPr>
                      </m:ctrlPr>
                    </m:fPr>
                    <m:num>
                      <m:r>
                        <w:rPr>
                          <w:rFonts w:ascii="Cambria Math" w:hAnsi="Cambria Math" w:cstheme="minorHAnsi"/>
                          <w:lang w:val="en-US"/>
                        </w:rPr>
                        <m:t>t</m:t>
                      </m:r>
                    </m:num>
                    <m:den>
                      <m:r>
                        <w:rPr>
                          <w:rFonts w:ascii="Cambria Math" w:hAnsi="Cambria Math" w:cstheme="minorHAnsi"/>
                          <w:lang w:val="en-US"/>
                        </w:rPr>
                        <m:t>14</m:t>
                      </m:r>
                    </m:den>
                  </m:f>
                </m:e>
              </m:d>
            </m:e>
          </m:func>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e</m:t>
              </m:r>
            </m:e>
            <m:sub>
              <m:r>
                <w:rPr>
                  <w:rFonts w:ascii="Cambria Math" w:hAnsi="Cambria Math" w:cstheme="minorHAnsi"/>
                  <w:lang w:val="en-US"/>
                </w:rPr>
                <m:t>ijt</m:t>
              </m:r>
            </m:sub>
          </m:sSub>
        </m:oMath>
      </m:oMathPara>
    </w:p>
    <w:p w14:paraId="7FC1E665" w14:textId="77777777" w:rsidR="00681471" w:rsidRDefault="00681471" w:rsidP="00681471">
      <w:pPr>
        <w:spacing w:line="360" w:lineRule="auto"/>
        <w:rPr>
          <w:lang w:val="en-US"/>
        </w:rPr>
      </w:pPr>
      <w:r>
        <w:rPr>
          <w:lang w:val="en-US"/>
        </w:rPr>
        <w:t xml:space="preserve">where </w:t>
      </w:r>
      <m:oMath>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ijt</m:t>
            </m:r>
          </m:sub>
        </m:sSub>
      </m:oMath>
      <w:r>
        <w:rPr>
          <w:lang w:val="en-US"/>
        </w:rPr>
        <w:t xml:space="preserve"> denotes the AMH result measured at </w:t>
      </w:r>
      <w:r w:rsidRPr="00804A53">
        <w:rPr>
          <w:lang w:val="en-US"/>
        </w:rPr>
        <w:t>University Hospital Basel</w:t>
      </w:r>
      <w:r>
        <w:rPr>
          <w:lang w:val="en-US"/>
        </w:rPr>
        <w:t xml:space="preserve"> for woman </w:t>
      </w:r>
      <m:oMath>
        <m:r>
          <w:rPr>
            <w:rFonts w:ascii="Cambria Math" w:hAnsi="Cambria Math"/>
            <w:lang w:val="en-US"/>
          </w:rPr>
          <m:t>i</m:t>
        </m:r>
      </m:oMath>
      <w:r>
        <w:rPr>
          <w:lang w:val="en-US"/>
        </w:rPr>
        <w:t xml:space="preserve"> of cycle </w:t>
      </w:r>
      <m:oMath>
        <m:r>
          <w:rPr>
            <w:rFonts w:ascii="Cambria Math" w:hAnsi="Cambria Math"/>
            <w:lang w:val="en-US"/>
          </w:rPr>
          <m:t>j</m:t>
        </m:r>
      </m:oMath>
      <w:r>
        <w:rPr>
          <w:lang w:val="en-US"/>
        </w:rPr>
        <w:t xml:space="preserve"> at standardized time </w:t>
      </w:r>
      <m:oMath>
        <m:r>
          <w:rPr>
            <w:rFonts w:ascii="Cambria Math" w:hAnsi="Cambria Math"/>
            <w:lang w:val="en-US"/>
          </w:rPr>
          <m:t>t</m:t>
        </m:r>
      </m:oMath>
      <w:r>
        <w:rPr>
          <w:lang w:val="en-US"/>
        </w:rPr>
        <w:t xml:space="preserve">, and </w:t>
      </w:r>
      <m:oMath>
        <m:r>
          <w:rPr>
            <w:rFonts w:ascii="Cambria Math" w:hAnsi="Cambria Math"/>
            <w:lang w:val="en-US"/>
          </w:rPr>
          <m:t>log</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ijt</m:t>
                </m:r>
              </m:sub>
            </m:sSub>
          </m:e>
        </m:d>
      </m:oMath>
      <w:r>
        <w:rPr>
          <w:lang w:val="en-US"/>
        </w:rPr>
        <w:t xml:space="preserve"> denotes the natural logarithm of the corresponding AMH result. The fixed effects in this model are the regression coefficients </w:t>
      </w:r>
      <m:oMath>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0</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1</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2</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3</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4</m:t>
            </m:r>
          </m:sub>
        </m:sSub>
      </m:oMath>
      <w:r>
        <w:rPr>
          <w:lang w:val="en-US"/>
        </w:rPr>
        <w:t xml:space="preserve"> and the random effects are the coefficients </w:t>
      </w:r>
      <m:oMath>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0ij</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1ij</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2ij</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3ij</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4ij</m:t>
            </m:r>
          </m:sub>
        </m:sSub>
      </m:oMath>
      <w:r>
        <w:rPr>
          <w:lang w:val="en-US"/>
        </w:rPr>
        <w:t xml:space="preserve">, which are linearly related. Further, the standardized time </w:t>
      </w:r>
      <m:oMath>
        <m:r>
          <w:rPr>
            <w:rFonts w:ascii="Cambria Math" w:hAnsi="Cambria Math"/>
            <w:lang w:val="en-US"/>
          </w:rPr>
          <m:t>t</m:t>
        </m:r>
      </m:oMath>
      <w:r>
        <w:rPr>
          <w:lang w:val="en-US"/>
        </w:rPr>
        <w:t xml:space="preserve"> is transformed by sine and cosine functions with </w:t>
      </w:r>
      <m:oMath>
        <m:r>
          <w:rPr>
            <w:rFonts w:ascii="Cambria Math" w:hAnsi="Cambria Math"/>
            <w:lang w:val="en-US"/>
          </w:rPr>
          <m:t>π</m:t>
        </m:r>
      </m:oMath>
      <w:r>
        <w:rPr>
          <w:lang w:val="en-US"/>
        </w:rPr>
        <w:t xml:space="preserve"> denoting a mathematical constant (approx. 3.14159); the frequency </w:t>
      </w:r>
      <m:oMath>
        <m:f>
          <m:fPr>
            <m:ctrlPr>
              <w:rPr>
                <w:rFonts w:ascii="Cambria Math" w:hAnsi="Cambria Math"/>
                <w:i/>
                <w:lang w:val="en-US"/>
              </w:rPr>
            </m:ctrlPr>
          </m:fPr>
          <m:num>
            <m:r>
              <w:rPr>
                <w:rFonts w:ascii="Cambria Math" w:hAnsi="Cambria Math"/>
                <w:lang w:val="en-US"/>
              </w:rPr>
              <m:t>t</m:t>
            </m:r>
          </m:num>
          <m:den>
            <m:r>
              <w:rPr>
                <w:rFonts w:ascii="Cambria Math" w:hAnsi="Cambria Math"/>
                <w:lang w:val="en-US"/>
              </w:rPr>
              <m:t>28</m:t>
            </m:r>
          </m:den>
        </m:f>
      </m:oMath>
      <w:r>
        <w:rPr>
          <w:lang w:val="en-US"/>
        </w:rPr>
        <w:t xml:space="preserve"> means that the series of AMH results of a woman </w:t>
      </w:r>
      <m:oMath>
        <m:r>
          <w:rPr>
            <w:rFonts w:ascii="Cambria Math" w:hAnsi="Cambria Math"/>
            <w:lang w:val="en-US"/>
          </w:rPr>
          <m:t>i</m:t>
        </m:r>
      </m:oMath>
      <w:r>
        <w:rPr>
          <w:lang w:val="en-US"/>
        </w:rPr>
        <w:t xml:space="preserve"> within her cycle </w:t>
      </w:r>
      <m:oMath>
        <m:r>
          <w:rPr>
            <w:rFonts w:ascii="Cambria Math" w:hAnsi="Cambria Math"/>
            <w:lang w:val="en-US"/>
          </w:rPr>
          <m:t>j</m:t>
        </m:r>
      </m:oMath>
      <w:r>
        <w:rPr>
          <w:lang w:val="en-US"/>
        </w:rPr>
        <w:t xml:space="preserve"> makes a sine (cosine) cycle every 28th standardized day and the frequency </w:t>
      </w:r>
      <m:oMath>
        <m:f>
          <m:fPr>
            <m:ctrlPr>
              <w:rPr>
                <w:rFonts w:ascii="Cambria Math" w:hAnsi="Cambria Math"/>
                <w:i/>
                <w:lang w:val="en-US"/>
              </w:rPr>
            </m:ctrlPr>
          </m:fPr>
          <m:num>
            <m:r>
              <w:rPr>
                <w:rFonts w:ascii="Cambria Math" w:hAnsi="Cambria Math"/>
                <w:lang w:val="en-US"/>
              </w:rPr>
              <m:t>t</m:t>
            </m:r>
          </m:num>
          <m:den>
            <m:r>
              <w:rPr>
                <w:rFonts w:ascii="Cambria Math" w:hAnsi="Cambria Math"/>
                <w:lang w:val="en-US"/>
              </w:rPr>
              <m:t>14</m:t>
            </m:r>
          </m:den>
        </m:f>
      </m:oMath>
      <w:r>
        <w:rPr>
          <w:lang w:val="en-US"/>
        </w:rPr>
        <w:t xml:space="preserve"> makes a sine (cosine) cycle every 14th standardized day. The combination of these sine and cosine transformations (sinusoids) describe a Fourier series of second degree and allow the modelling of a non-linear periodic phenomenon like the variation of (logarithmic) AMH results within a menstrual cycle. The choice of a Fourier series of second degree gives enough flexibility for modelling the different AMH results series within the cycle of a woman. For more details about periodic regression, see Shumway and </w:t>
      </w:r>
      <w:proofErr w:type="spellStart"/>
      <w:r>
        <w:rPr>
          <w:lang w:val="en-US"/>
        </w:rPr>
        <w:t>Stoffer</w:t>
      </w:r>
      <w:proofErr w:type="spellEnd"/>
      <w:r>
        <w:rPr>
          <w:lang w:val="en-US"/>
        </w:rPr>
        <w:t xml:space="preserve"> 2017, introductory Chapter 4.1. The term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0</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0ij</m:t>
                </m:r>
              </m:sub>
            </m:sSub>
          </m:e>
        </m:d>
      </m:oMath>
      <w:r>
        <w:rPr>
          <w:lang w:val="en-US"/>
        </w:rPr>
        <w:t xml:space="preserve"> describes the mesor (on a logarithmic scale) for cycle </w:t>
      </w:r>
      <m:oMath>
        <m:r>
          <w:rPr>
            <w:rFonts w:ascii="Cambria Math" w:hAnsi="Cambria Math"/>
            <w:lang w:val="en-US"/>
          </w:rPr>
          <m:t>j</m:t>
        </m:r>
      </m:oMath>
      <w:r>
        <w:rPr>
          <w:lang w:val="en-US"/>
        </w:rPr>
        <w:t xml:space="preserve"> of woman </w:t>
      </w:r>
      <m:oMath>
        <m:r>
          <w:rPr>
            <w:rFonts w:ascii="Cambria Math" w:hAnsi="Cambria Math"/>
            <w:lang w:val="en-US"/>
          </w:rPr>
          <m:t>i</m:t>
        </m:r>
      </m:oMath>
      <w:r>
        <w:rPr>
          <w:lang w:val="en-US"/>
        </w:rPr>
        <w:t xml:space="preserve"> (shown in Figure 3). The amplitude of cycle </w:t>
      </w:r>
      <m:oMath>
        <m:r>
          <w:rPr>
            <w:rFonts w:ascii="Cambria Math" w:hAnsi="Cambria Math"/>
            <w:lang w:val="en-US"/>
          </w:rPr>
          <m:t>j</m:t>
        </m:r>
      </m:oMath>
      <w:r>
        <w:rPr>
          <w:lang w:val="en-US"/>
        </w:rPr>
        <w:t xml:space="preserve"> of woman </w:t>
      </w:r>
      <m:oMath>
        <m:r>
          <w:rPr>
            <w:rFonts w:ascii="Cambria Math" w:hAnsi="Cambria Math"/>
            <w:lang w:val="en-US"/>
          </w:rPr>
          <m:t>i</m:t>
        </m:r>
      </m:oMath>
      <w:r>
        <w:rPr>
          <w:lang w:val="en-US"/>
        </w:rPr>
        <w:t xml:space="preserve"> (shown in Figure 3) can be derived by numerically finding the maximum and minimum of the cycle using the regression model based on the estimated fixed and random regression coefficients of cycle </w:t>
      </w:r>
      <m:oMath>
        <m:r>
          <w:rPr>
            <w:rFonts w:ascii="Cambria Math" w:hAnsi="Cambria Math"/>
            <w:lang w:val="en-US"/>
          </w:rPr>
          <m:t>j</m:t>
        </m:r>
      </m:oMath>
      <w:r>
        <w:rPr>
          <w:lang w:val="en-US"/>
        </w:rPr>
        <w:t xml:space="preserve"> of woman </w:t>
      </w:r>
      <m:oMath>
        <m:r>
          <w:rPr>
            <w:rFonts w:ascii="Cambria Math" w:hAnsi="Cambria Math"/>
            <w:lang w:val="en-US"/>
          </w:rPr>
          <m:t>i</m:t>
        </m:r>
      </m:oMath>
      <w:r>
        <w:rPr>
          <w:lang w:val="en-US"/>
        </w:rPr>
        <w:t xml:space="preserve">. Further, it is assumed that the random coefficients follow a multivariate normal distribution with zero mean estimated by restricted maximum likelihood </w:t>
      </w:r>
      <w:r>
        <w:rPr>
          <w:lang w:val="en-US"/>
        </w:rPr>
        <w:lastRenderedPageBreak/>
        <w:t xml:space="preserve">techniques. The residuals are denoted by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ijt</m:t>
            </m:r>
          </m:sub>
        </m:sSub>
      </m:oMath>
      <w:r>
        <w:rPr>
          <w:lang w:val="en-US"/>
        </w:rPr>
        <w:t xml:space="preserve"> and are assumed to follow a normal distribution with mean 0 and variance </w:t>
      </w:r>
      <m:oMath>
        <m:sSubSup>
          <m:sSubSupPr>
            <m:ctrlPr>
              <w:rPr>
                <w:rFonts w:ascii="Cambria Math" w:hAnsi="Cambria Math"/>
                <w:i/>
                <w:lang w:val="en-US"/>
              </w:rPr>
            </m:ctrlPr>
          </m:sSubSupPr>
          <m:e>
            <m:r>
              <w:rPr>
                <w:rFonts w:ascii="Cambria Math" w:hAnsi="Cambria Math"/>
                <w:lang w:val="en-US"/>
              </w:rPr>
              <m:t>σ</m:t>
            </m:r>
          </m:e>
          <m:sub>
            <m:r>
              <w:rPr>
                <w:rFonts w:ascii="Cambria Math" w:hAnsi="Cambria Math"/>
                <w:lang w:val="en-US"/>
              </w:rPr>
              <m:t>e</m:t>
            </m:r>
          </m:sub>
          <m:sup>
            <m:r>
              <w:rPr>
                <w:rFonts w:ascii="Cambria Math" w:hAnsi="Cambria Math"/>
                <w:lang w:val="en-US"/>
              </w:rPr>
              <m:t>2</m:t>
            </m:r>
          </m:sup>
        </m:sSubSup>
      </m:oMath>
      <w:r>
        <w:rPr>
          <w:lang w:val="en-US"/>
        </w:rPr>
        <w:t xml:space="preserve">. The residuals quantify variation not explained by the sine and cosine transformed standardized time variables, like biological influences or measurement uncertainty of the AMH results (analytical variability). The variance </w:t>
      </w:r>
      <m:oMath>
        <m:sSubSup>
          <m:sSubSupPr>
            <m:ctrlPr>
              <w:rPr>
                <w:rFonts w:ascii="Cambria Math" w:hAnsi="Cambria Math"/>
                <w:i/>
                <w:lang w:val="en-US"/>
              </w:rPr>
            </m:ctrlPr>
          </m:sSubSupPr>
          <m:e>
            <m:r>
              <w:rPr>
                <w:rFonts w:ascii="Cambria Math" w:hAnsi="Cambria Math"/>
                <w:lang w:val="en-US"/>
              </w:rPr>
              <m:t>σ</m:t>
            </m:r>
          </m:e>
          <m:sub>
            <m:r>
              <w:rPr>
                <w:rFonts w:ascii="Cambria Math" w:hAnsi="Cambria Math"/>
                <w:lang w:val="en-US"/>
              </w:rPr>
              <m:t>e</m:t>
            </m:r>
          </m:sub>
          <m:sup>
            <m:r>
              <w:rPr>
                <w:rFonts w:ascii="Cambria Math" w:hAnsi="Cambria Math"/>
                <w:lang w:val="en-US"/>
              </w:rPr>
              <m:t>2</m:t>
            </m:r>
          </m:sup>
        </m:sSubSup>
      </m:oMath>
      <w:r>
        <w:rPr>
          <w:lang w:val="en-US"/>
        </w:rPr>
        <w:t xml:space="preserve"> can be transformed back to the original AMH unit in form of a coefficient of variation (CV) in percentage, which is given by </w:t>
      </w:r>
    </w:p>
    <w:p w14:paraId="4CB0BC0F" w14:textId="77777777" w:rsidR="00681471" w:rsidRDefault="00681471" w:rsidP="00681471">
      <w:pPr>
        <w:spacing w:line="360" w:lineRule="auto"/>
        <w:rPr>
          <w:lang w:val="en-US"/>
        </w:rPr>
      </w:pPr>
      <m:oMathPara>
        <m:oMath>
          <m:rad>
            <m:radPr>
              <m:degHide m:val="1"/>
              <m:ctrlPr>
                <w:rPr>
                  <w:rFonts w:ascii="Cambria Math" w:hAnsi="Cambria Math"/>
                  <w:i/>
                  <w:lang w:val="en-US"/>
                </w:rPr>
              </m:ctrlPr>
            </m:radPr>
            <m:deg/>
            <m:e>
              <m:r>
                <w:rPr>
                  <w:rFonts w:ascii="Cambria Math" w:hAnsi="Cambria Math"/>
                  <w:lang w:val="en-US"/>
                </w:rPr>
                <m:t>exp</m:t>
              </m:r>
              <m:d>
                <m:dPr>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σ</m:t>
                      </m:r>
                    </m:e>
                    <m:sub>
                      <m:r>
                        <w:rPr>
                          <w:rFonts w:ascii="Cambria Math" w:hAnsi="Cambria Math"/>
                          <w:lang w:val="en-US"/>
                        </w:rPr>
                        <m:t>e</m:t>
                      </m:r>
                    </m:sub>
                    <m:sup>
                      <m:r>
                        <w:rPr>
                          <w:rFonts w:ascii="Cambria Math" w:hAnsi="Cambria Math"/>
                          <w:lang w:val="en-US"/>
                        </w:rPr>
                        <m:t>2</m:t>
                      </m:r>
                    </m:sup>
                  </m:sSubSup>
                  <m:r>
                    <w:rPr>
                      <w:rFonts w:ascii="Cambria Math" w:hAnsi="Cambria Math"/>
                      <w:lang w:val="en-US"/>
                    </w:rPr>
                    <m:t>-1</m:t>
                  </m:r>
                </m:e>
              </m:d>
            </m:e>
          </m:rad>
          <m:r>
            <w:rPr>
              <w:rFonts w:ascii="Cambria Math" w:hAnsi="Cambria Math"/>
              <w:lang w:val="en-US"/>
            </w:rPr>
            <m:t>×100</m:t>
          </m:r>
        </m:oMath>
      </m:oMathPara>
    </w:p>
    <w:p w14:paraId="332B5F98" w14:textId="77777777" w:rsidR="00681471" w:rsidRDefault="00681471" w:rsidP="00681471">
      <w:pPr>
        <w:spacing w:line="360" w:lineRule="auto"/>
        <w:rPr>
          <w:lang w:val="en-US"/>
        </w:rPr>
      </w:pPr>
      <w:r>
        <w:rPr>
          <w:lang w:val="en-US"/>
        </w:rPr>
        <w:t>In order to separate the biological variability from the analytical variability, the duplicate (remeasurements) and triplicate (original measurement and duplicate remeasurements) AMH results can be used and the following mixed effects model can be fitted:</w:t>
      </w:r>
    </w:p>
    <w:p w14:paraId="21FF2363" w14:textId="77777777" w:rsidR="00681471" w:rsidRDefault="00681471" w:rsidP="00681471">
      <w:pPr>
        <w:spacing w:line="360" w:lineRule="auto"/>
        <w:rPr>
          <w:lang w:val="en-US"/>
        </w:rPr>
      </w:pPr>
      <m:oMathPara>
        <m:oMath>
          <m:r>
            <w:rPr>
              <w:rFonts w:ascii="Cambria Math" w:hAnsi="Cambria Math"/>
              <w:lang w:val="en-US"/>
            </w:rPr>
            <m:t>log</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ijtr</m:t>
                  </m:r>
                </m:sub>
              </m:sSub>
            </m:e>
          </m:d>
          <m:r>
            <w:rPr>
              <w:rFonts w:ascii="Cambria Math" w:hAnsi="Cambria Math"/>
              <w:lang w:val="en-US"/>
            </w:rPr>
            <m:t xml:space="preserve">= </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0</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0ij</m:t>
                  </m:r>
                </m:sub>
              </m:sSub>
            </m:e>
          </m:d>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1</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1ij</m:t>
                  </m:r>
                </m:sub>
              </m:sSub>
            </m:e>
          </m:d>
          <m:func>
            <m:funcPr>
              <m:ctrlPr>
                <w:rPr>
                  <w:rFonts w:ascii="Cambria Math" w:hAnsi="Cambria Math"/>
                  <w:i/>
                  <w:lang w:val="en-US"/>
                </w:rPr>
              </m:ctrlPr>
            </m:funcPr>
            <m:fName>
              <m:r>
                <m:rPr>
                  <m:sty m:val="p"/>
                </m:rPr>
                <w:rPr>
                  <w:rFonts w:ascii="Cambria Math" w:hAnsi="Cambria Math"/>
                </w:rPr>
                <m:t>cos</m:t>
              </m:r>
            </m:fName>
            <m:e>
              <m:d>
                <m:dPr>
                  <m:ctrlPr>
                    <w:rPr>
                      <w:rFonts w:ascii="Cambria Math" w:hAnsi="Cambria Math"/>
                      <w:i/>
                      <w:lang w:val="en-US"/>
                    </w:rPr>
                  </m:ctrlPr>
                </m:dPr>
                <m:e>
                  <m:r>
                    <w:rPr>
                      <w:rFonts w:ascii="Cambria Math" w:hAnsi="Cambria Math"/>
                      <w:lang w:val="en-US"/>
                    </w:rPr>
                    <m:t>2π</m:t>
                  </m:r>
                  <m:f>
                    <m:fPr>
                      <m:ctrlPr>
                        <w:rPr>
                          <w:rFonts w:ascii="Cambria Math" w:hAnsi="Cambria Math"/>
                          <w:i/>
                          <w:lang w:val="en-US"/>
                        </w:rPr>
                      </m:ctrlPr>
                    </m:fPr>
                    <m:num>
                      <m:r>
                        <w:rPr>
                          <w:rFonts w:ascii="Cambria Math" w:hAnsi="Cambria Math"/>
                          <w:lang w:val="en-US"/>
                        </w:rPr>
                        <m:t>t</m:t>
                      </m:r>
                    </m:num>
                    <m:den>
                      <m:r>
                        <w:rPr>
                          <w:rFonts w:ascii="Cambria Math" w:hAnsi="Cambria Math"/>
                          <w:lang w:val="en-US"/>
                        </w:rPr>
                        <m:t>28</m:t>
                      </m:r>
                    </m:den>
                  </m:f>
                </m:e>
              </m:d>
            </m:e>
          </m:func>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2</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2ij</m:t>
                  </m:r>
                </m:sub>
              </m:sSub>
            </m:e>
          </m:d>
          <m:func>
            <m:funcPr>
              <m:ctrlPr>
                <w:rPr>
                  <w:rFonts w:ascii="Cambria Math" w:hAnsi="Cambria Math"/>
                  <w:i/>
                  <w:lang w:val="en-US"/>
                </w:rPr>
              </m:ctrlPr>
            </m:funcPr>
            <m:fName>
              <m:r>
                <m:rPr>
                  <m:sty m:val="p"/>
                </m:rPr>
                <w:rPr>
                  <w:rFonts w:ascii="Cambria Math" w:hAnsi="Cambria Math"/>
                </w:rPr>
                <m:t>sin</m:t>
              </m:r>
            </m:fName>
            <m:e>
              <m:d>
                <m:dPr>
                  <m:ctrlPr>
                    <w:rPr>
                      <w:rFonts w:ascii="Cambria Math" w:hAnsi="Cambria Math"/>
                      <w:i/>
                      <w:lang w:val="en-US"/>
                    </w:rPr>
                  </m:ctrlPr>
                </m:dPr>
                <m:e>
                  <m:r>
                    <w:rPr>
                      <w:rFonts w:ascii="Cambria Math" w:hAnsi="Cambria Math"/>
                      <w:lang w:val="en-US"/>
                    </w:rPr>
                    <m:t>2π</m:t>
                  </m:r>
                  <m:f>
                    <m:fPr>
                      <m:ctrlPr>
                        <w:rPr>
                          <w:rFonts w:ascii="Cambria Math" w:hAnsi="Cambria Math"/>
                          <w:i/>
                          <w:lang w:val="en-US"/>
                        </w:rPr>
                      </m:ctrlPr>
                    </m:fPr>
                    <m:num>
                      <m:r>
                        <w:rPr>
                          <w:rFonts w:ascii="Cambria Math" w:hAnsi="Cambria Math"/>
                          <w:lang w:val="en-US"/>
                        </w:rPr>
                        <m:t>t</m:t>
                      </m:r>
                    </m:num>
                    <m:den>
                      <m:r>
                        <w:rPr>
                          <w:rFonts w:ascii="Cambria Math" w:hAnsi="Cambria Math"/>
                          <w:lang w:val="en-US"/>
                        </w:rPr>
                        <m:t>28</m:t>
                      </m:r>
                    </m:den>
                  </m:f>
                </m:e>
              </m:d>
            </m:e>
          </m:func>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3</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3ij</m:t>
                  </m:r>
                </m:sub>
              </m:sSub>
            </m:e>
          </m:d>
          <m:func>
            <m:funcPr>
              <m:ctrlPr>
                <w:rPr>
                  <w:rFonts w:ascii="Cambria Math" w:hAnsi="Cambria Math"/>
                  <w:i/>
                  <w:lang w:val="en-US"/>
                </w:rPr>
              </m:ctrlPr>
            </m:funcPr>
            <m:fName>
              <m:r>
                <m:rPr>
                  <m:sty m:val="p"/>
                </m:rPr>
                <w:rPr>
                  <w:rFonts w:ascii="Cambria Math" w:hAnsi="Cambria Math"/>
                </w:rPr>
                <m:t>cos</m:t>
              </m:r>
            </m:fName>
            <m:e>
              <m:d>
                <m:dPr>
                  <m:ctrlPr>
                    <w:rPr>
                      <w:rFonts w:ascii="Cambria Math" w:hAnsi="Cambria Math"/>
                      <w:i/>
                      <w:lang w:val="en-US"/>
                    </w:rPr>
                  </m:ctrlPr>
                </m:dPr>
                <m:e>
                  <m:r>
                    <w:rPr>
                      <w:rFonts w:ascii="Cambria Math" w:hAnsi="Cambria Math"/>
                      <w:lang w:val="en-US"/>
                    </w:rPr>
                    <m:t>2π</m:t>
                  </m:r>
                  <m:f>
                    <m:fPr>
                      <m:ctrlPr>
                        <w:rPr>
                          <w:rFonts w:ascii="Cambria Math" w:hAnsi="Cambria Math"/>
                          <w:i/>
                          <w:lang w:val="en-US"/>
                        </w:rPr>
                      </m:ctrlPr>
                    </m:fPr>
                    <m:num>
                      <m:r>
                        <w:rPr>
                          <w:rFonts w:ascii="Cambria Math" w:hAnsi="Cambria Math"/>
                          <w:lang w:val="en-US"/>
                        </w:rPr>
                        <m:t>t</m:t>
                      </m:r>
                    </m:num>
                    <m:den>
                      <m:r>
                        <w:rPr>
                          <w:rFonts w:ascii="Cambria Math" w:hAnsi="Cambria Math"/>
                          <w:lang w:val="en-US"/>
                        </w:rPr>
                        <m:t>14</m:t>
                      </m:r>
                    </m:den>
                  </m:f>
                </m:e>
              </m:d>
            </m:e>
          </m:func>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4</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4ij</m:t>
                  </m:r>
                </m:sub>
              </m:sSub>
            </m:e>
          </m:d>
          <m:func>
            <m:funcPr>
              <m:ctrlPr>
                <w:rPr>
                  <w:rFonts w:ascii="Cambria Math" w:hAnsi="Cambria Math"/>
                  <w:i/>
                  <w:lang w:val="en-US"/>
                </w:rPr>
              </m:ctrlPr>
            </m:funcPr>
            <m:fName>
              <m:r>
                <m:rPr>
                  <m:sty m:val="p"/>
                </m:rPr>
                <w:rPr>
                  <w:rFonts w:ascii="Cambria Math" w:hAnsi="Cambria Math"/>
                </w:rPr>
                <m:t>sin</m:t>
              </m:r>
            </m:fName>
            <m:e>
              <m:d>
                <m:dPr>
                  <m:ctrlPr>
                    <w:rPr>
                      <w:rFonts w:ascii="Cambria Math" w:hAnsi="Cambria Math"/>
                      <w:i/>
                      <w:lang w:val="en-US"/>
                    </w:rPr>
                  </m:ctrlPr>
                </m:dPr>
                <m:e>
                  <m:r>
                    <w:rPr>
                      <w:rFonts w:ascii="Cambria Math" w:hAnsi="Cambria Math"/>
                      <w:lang w:val="en-US"/>
                    </w:rPr>
                    <m:t>2π</m:t>
                  </m:r>
                  <m:f>
                    <m:fPr>
                      <m:ctrlPr>
                        <w:rPr>
                          <w:rFonts w:ascii="Cambria Math" w:hAnsi="Cambria Math"/>
                          <w:i/>
                          <w:lang w:val="en-US"/>
                        </w:rPr>
                      </m:ctrlPr>
                    </m:fPr>
                    <m:num>
                      <m:r>
                        <w:rPr>
                          <w:rFonts w:ascii="Cambria Math" w:hAnsi="Cambria Math"/>
                          <w:lang w:val="en-US"/>
                        </w:rPr>
                        <m:t>t</m:t>
                      </m:r>
                    </m:num>
                    <m:den>
                      <m:r>
                        <w:rPr>
                          <w:rFonts w:ascii="Cambria Math" w:hAnsi="Cambria Math"/>
                          <w:lang w:val="en-US"/>
                        </w:rPr>
                        <m:t>14</m:t>
                      </m:r>
                    </m:den>
                  </m:f>
                </m:e>
              </m:d>
            </m:e>
          </m:func>
          <m:r>
            <w:rPr>
              <w:rFonts w:ascii="Cambria Math" w:hAnsi="Cambria Math"/>
              <w:lang w:val="en-US"/>
            </w:rPr>
            <m:t>+</m:t>
          </m:r>
          <m:sSub>
            <m:sSubPr>
              <m:ctrlPr>
                <w:rPr>
                  <w:rFonts w:ascii="Cambria Math" w:hAnsi="Cambria Math"/>
                  <w:i/>
                  <w:lang w:val="en-US"/>
                </w:rPr>
              </m:ctrlPr>
            </m:sSubPr>
            <m:e>
              <m:r>
                <w:rPr>
                  <w:rFonts w:ascii="Cambria Math" w:hAnsi="Cambria Math"/>
                  <w:lang w:val="en-US"/>
                </w:rPr>
                <m:t>ε</m:t>
              </m:r>
            </m:e>
            <m:sub>
              <m:r>
                <w:rPr>
                  <w:rFonts w:ascii="Cambria Math" w:hAnsi="Cambria Math"/>
                  <w:lang w:val="en-US"/>
                </w:rPr>
                <m:t>ijt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ϵ</m:t>
              </m:r>
            </m:e>
            <m:sub>
              <m:r>
                <w:rPr>
                  <w:rFonts w:ascii="Cambria Math" w:hAnsi="Cambria Math"/>
                  <w:lang w:val="en-US"/>
                </w:rPr>
                <m:t>ijtr</m:t>
              </m:r>
            </m:sub>
          </m:sSub>
          <m:r>
            <w:rPr>
              <w:rFonts w:ascii="Cambria Math" w:hAnsi="Cambria Math"/>
              <w:lang w:val="en-US"/>
            </w:rPr>
            <m:t xml:space="preserve"> </m:t>
          </m:r>
        </m:oMath>
      </m:oMathPara>
    </w:p>
    <w:p w14:paraId="53FD4649" w14:textId="77777777" w:rsidR="00681471" w:rsidRDefault="00681471" w:rsidP="00681471">
      <w:pPr>
        <w:spacing w:line="360" w:lineRule="auto"/>
        <w:rPr>
          <w:lang w:val="en-US"/>
        </w:rPr>
      </w:pPr>
      <w:r>
        <w:rPr>
          <w:lang w:val="en-US"/>
        </w:rPr>
        <w:t xml:space="preserve">where </w:t>
      </w:r>
      <m:oMath>
        <m:r>
          <w:rPr>
            <w:rFonts w:ascii="Cambria Math" w:hAnsi="Cambria Math"/>
            <w:lang w:val="en-US"/>
          </w:rPr>
          <m:t>r</m:t>
        </m:r>
      </m:oMath>
      <w:r>
        <w:rPr>
          <w:lang w:val="en-US"/>
        </w:rPr>
        <w:t xml:space="preserve"> denotes the replicate. Note that the residual variability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ijt</m:t>
            </m:r>
          </m:sub>
        </m:sSub>
      </m:oMath>
      <w:r>
        <w:rPr>
          <w:lang w:val="en-US"/>
        </w:rPr>
        <w:t xml:space="preserve"> of the above model is now split into </w:t>
      </w:r>
      <m:oMath>
        <m:sSub>
          <m:sSubPr>
            <m:ctrlPr>
              <w:rPr>
                <w:rFonts w:ascii="Cambria Math" w:hAnsi="Cambria Math"/>
                <w:i/>
                <w:lang w:val="en-US"/>
              </w:rPr>
            </m:ctrlPr>
          </m:sSubPr>
          <m:e>
            <m:r>
              <w:rPr>
                <w:rFonts w:ascii="Cambria Math" w:hAnsi="Cambria Math"/>
                <w:lang w:val="en-US"/>
              </w:rPr>
              <m:t>ε</m:t>
            </m:r>
          </m:e>
          <m:sub>
            <m:r>
              <w:rPr>
                <w:rFonts w:ascii="Cambria Math" w:hAnsi="Cambria Math"/>
                <w:lang w:val="en-US"/>
              </w:rPr>
              <m:t>ijt</m:t>
            </m:r>
          </m:sub>
        </m:sSub>
      </m:oMath>
      <w:r>
        <w:rPr>
          <w:lang w:val="en-US"/>
        </w:rPr>
        <w:t xml:space="preserve">, which estimates the unexplained biological variability (variability not explained by the non-linearly transformed variables), and </w:t>
      </w:r>
      <m:oMath>
        <m:sSub>
          <m:sSubPr>
            <m:ctrlPr>
              <w:rPr>
                <w:rFonts w:ascii="Cambria Math" w:hAnsi="Cambria Math"/>
                <w:i/>
                <w:lang w:val="en-US"/>
              </w:rPr>
            </m:ctrlPr>
          </m:sSubPr>
          <m:e>
            <m:r>
              <w:rPr>
                <w:rFonts w:ascii="Cambria Math" w:hAnsi="Cambria Math"/>
                <w:lang w:val="en-US"/>
              </w:rPr>
              <m:t>ϵ</m:t>
            </m:r>
          </m:e>
          <m:sub>
            <m:r>
              <w:rPr>
                <w:rFonts w:ascii="Cambria Math" w:hAnsi="Cambria Math"/>
                <w:lang w:val="en-US"/>
              </w:rPr>
              <m:t>ijtr</m:t>
            </m:r>
          </m:sub>
        </m:sSub>
      </m:oMath>
      <w:r>
        <w:rPr>
          <w:lang w:val="en-US"/>
        </w:rPr>
        <w:t xml:space="preserve">, which denotes the residuals of the replicates, thus quantifying the analytical variability. It is assumed that both </w:t>
      </w:r>
      <m:oMath>
        <m:sSub>
          <m:sSubPr>
            <m:ctrlPr>
              <w:rPr>
                <w:rFonts w:ascii="Cambria Math" w:hAnsi="Cambria Math"/>
                <w:i/>
                <w:lang w:val="en-US"/>
              </w:rPr>
            </m:ctrlPr>
          </m:sSubPr>
          <m:e>
            <m:r>
              <w:rPr>
                <w:rFonts w:ascii="Cambria Math" w:hAnsi="Cambria Math"/>
                <w:lang w:val="en-US"/>
              </w:rPr>
              <m:t>ε</m:t>
            </m:r>
          </m:e>
          <m:sub>
            <m:r>
              <w:rPr>
                <w:rFonts w:ascii="Cambria Math" w:hAnsi="Cambria Math"/>
                <w:lang w:val="en-US"/>
              </w:rPr>
              <m:t>ijt</m:t>
            </m:r>
          </m:sub>
        </m:sSub>
      </m:oMath>
      <w:r>
        <w:rPr>
          <w:lang w:val="en-US"/>
        </w:rPr>
        <w:t xml:space="preserve"> and </w:t>
      </w:r>
      <m:oMath>
        <m:sSub>
          <m:sSubPr>
            <m:ctrlPr>
              <w:rPr>
                <w:rFonts w:ascii="Cambria Math" w:hAnsi="Cambria Math"/>
                <w:i/>
                <w:lang w:val="en-US"/>
              </w:rPr>
            </m:ctrlPr>
          </m:sSubPr>
          <m:e>
            <m:r>
              <w:rPr>
                <w:rFonts w:ascii="Cambria Math" w:hAnsi="Cambria Math"/>
                <w:lang w:val="en-US"/>
              </w:rPr>
              <m:t>ϵ</m:t>
            </m:r>
          </m:e>
          <m:sub>
            <m:r>
              <w:rPr>
                <w:rFonts w:ascii="Cambria Math" w:hAnsi="Cambria Math"/>
                <w:lang w:val="en-US"/>
              </w:rPr>
              <m:t>ijtr</m:t>
            </m:r>
          </m:sub>
        </m:sSub>
      </m:oMath>
      <w:r>
        <w:rPr>
          <w:lang w:val="en-US"/>
        </w:rPr>
        <w:t xml:space="preserve"> follow a normal distribution each with mean 0 and varia</w:t>
      </w:r>
      <w:proofErr w:type="spellStart"/>
      <w:r>
        <w:rPr>
          <w:lang w:val="en-US"/>
        </w:rPr>
        <w:t>nces</w:t>
      </w:r>
      <w:proofErr w:type="spellEnd"/>
      <w:r>
        <w:rPr>
          <w:lang w:val="en-US"/>
        </w:rPr>
        <w:t xml:space="preserve"> </w:t>
      </w:r>
      <m:oMath>
        <m:sSubSup>
          <m:sSubSupPr>
            <m:ctrlPr>
              <w:rPr>
                <w:rFonts w:ascii="Cambria Math" w:hAnsi="Cambria Math"/>
                <w:i/>
                <w:lang w:val="en-US"/>
              </w:rPr>
            </m:ctrlPr>
          </m:sSubSupPr>
          <m:e>
            <m:r>
              <w:rPr>
                <w:rFonts w:ascii="Cambria Math" w:hAnsi="Cambria Math"/>
                <w:lang w:val="en-US"/>
              </w:rPr>
              <m:t>σ</m:t>
            </m:r>
          </m:e>
          <m:sub>
            <m:r>
              <w:rPr>
                <w:rFonts w:ascii="Cambria Math" w:hAnsi="Cambria Math"/>
                <w:lang w:val="en-US"/>
              </w:rPr>
              <m:t>ε</m:t>
            </m:r>
          </m:sub>
          <m:sup>
            <m:r>
              <w:rPr>
                <w:rFonts w:ascii="Cambria Math" w:hAnsi="Cambria Math"/>
                <w:lang w:val="en-US"/>
              </w:rPr>
              <m:t>2</m:t>
            </m:r>
          </m:sup>
        </m:sSubSup>
      </m:oMath>
      <w:r>
        <w:rPr>
          <w:lang w:val="en-US"/>
        </w:rPr>
        <w:t xml:space="preserve"> and </w:t>
      </w:r>
      <m:oMath>
        <m:sSubSup>
          <m:sSubSupPr>
            <m:ctrlPr>
              <w:rPr>
                <w:rFonts w:ascii="Cambria Math" w:hAnsi="Cambria Math"/>
                <w:i/>
                <w:lang w:val="en-US"/>
              </w:rPr>
            </m:ctrlPr>
          </m:sSubSupPr>
          <m:e>
            <m:r>
              <w:rPr>
                <w:rFonts w:ascii="Cambria Math" w:hAnsi="Cambria Math"/>
                <w:lang w:val="en-US"/>
              </w:rPr>
              <m:t>σ</m:t>
            </m:r>
          </m:e>
          <m:sub>
            <m:r>
              <w:rPr>
                <w:rFonts w:ascii="Cambria Math" w:hAnsi="Cambria Math"/>
                <w:lang w:val="en-US"/>
              </w:rPr>
              <m:t>ϵ</m:t>
            </m:r>
          </m:sub>
          <m:sup>
            <m:r>
              <w:rPr>
                <w:rFonts w:ascii="Cambria Math" w:hAnsi="Cambria Math"/>
                <w:lang w:val="en-US"/>
              </w:rPr>
              <m:t>2</m:t>
            </m:r>
          </m:sup>
        </m:sSubSup>
      </m:oMath>
      <w:r>
        <w:rPr>
          <w:lang w:val="en-US"/>
        </w:rPr>
        <w:t xml:space="preserve">. By analogy, the variances can be transformed back to the original AMH unit in form of a CV, which are given by </w:t>
      </w:r>
    </w:p>
    <w:p w14:paraId="367E36A3" w14:textId="77777777" w:rsidR="00681471" w:rsidRPr="00AB2587" w:rsidRDefault="00681471" w:rsidP="00681471">
      <w:pPr>
        <w:spacing w:line="360" w:lineRule="auto"/>
        <w:rPr>
          <w:lang w:val="en-US"/>
        </w:rPr>
      </w:pPr>
      <m:oMathPara>
        <m:oMath>
          <m:sSub>
            <m:sSubPr>
              <m:ctrlPr>
                <w:rPr>
                  <w:rFonts w:ascii="Cambria Math" w:hAnsi="Cambria Math"/>
                  <w:i/>
                  <w:lang w:val="en-US"/>
                </w:rPr>
              </m:ctrlPr>
            </m:sSubPr>
            <m:e>
              <m:r>
                <w:rPr>
                  <w:rFonts w:ascii="Cambria Math" w:hAnsi="Cambria Math"/>
                  <w:lang w:val="en-US"/>
                </w:rPr>
                <m:t>CV</m:t>
              </m:r>
            </m:e>
            <m:sub>
              <m:r>
                <w:rPr>
                  <w:rFonts w:ascii="Cambria Math" w:hAnsi="Cambria Math"/>
                  <w:lang w:val="en-US"/>
                </w:rPr>
                <m:t>ε</m:t>
              </m:r>
            </m:sub>
          </m:sSub>
          <m:r>
            <w:rPr>
              <w:rFonts w:ascii="Cambria Math" w:hAnsi="Cambria Math"/>
              <w:lang w:val="en-US"/>
            </w:rPr>
            <m:t>=</m:t>
          </m:r>
          <m:rad>
            <m:radPr>
              <m:degHide m:val="1"/>
              <m:ctrlPr>
                <w:rPr>
                  <w:rFonts w:ascii="Cambria Math" w:hAnsi="Cambria Math"/>
                  <w:i/>
                  <w:lang w:val="en-US"/>
                </w:rPr>
              </m:ctrlPr>
            </m:radPr>
            <m:deg/>
            <m:e>
              <m:r>
                <w:rPr>
                  <w:rFonts w:ascii="Cambria Math" w:hAnsi="Cambria Math"/>
                  <w:lang w:val="en-US"/>
                </w:rPr>
                <m:t>exp</m:t>
              </m:r>
              <m:d>
                <m:dPr>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σ</m:t>
                      </m:r>
                    </m:e>
                    <m:sub>
                      <m:r>
                        <w:rPr>
                          <w:rFonts w:ascii="Cambria Math" w:hAnsi="Cambria Math"/>
                          <w:lang w:val="en-US"/>
                        </w:rPr>
                        <m:t>ε</m:t>
                      </m:r>
                    </m:sub>
                    <m:sup>
                      <m:r>
                        <w:rPr>
                          <w:rFonts w:ascii="Cambria Math" w:hAnsi="Cambria Math"/>
                          <w:lang w:val="en-US"/>
                        </w:rPr>
                        <m:t>2</m:t>
                      </m:r>
                    </m:sup>
                  </m:sSubSup>
                  <m:r>
                    <w:rPr>
                      <w:rFonts w:ascii="Cambria Math" w:hAnsi="Cambria Math"/>
                      <w:lang w:val="en-US"/>
                    </w:rPr>
                    <m:t>-1</m:t>
                  </m:r>
                </m:e>
              </m:d>
            </m:e>
          </m:rad>
          <m:r>
            <w:rPr>
              <w:rFonts w:ascii="Cambria Math" w:hAnsi="Cambria Math"/>
              <w:lang w:val="en-US"/>
            </w:rPr>
            <m:t>×100</m:t>
          </m:r>
        </m:oMath>
      </m:oMathPara>
    </w:p>
    <w:p w14:paraId="2302D612" w14:textId="77777777" w:rsidR="00681471" w:rsidRDefault="00681471" w:rsidP="00681471">
      <w:pPr>
        <w:spacing w:line="360" w:lineRule="auto"/>
        <w:rPr>
          <w:lang w:val="en-US"/>
        </w:rPr>
      </w:pPr>
      <w:r>
        <w:rPr>
          <w:lang w:val="en-US"/>
        </w:rPr>
        <w:t>and</w:t>
      </w:r>
    </w:p>
    <w:p w14:paraId="3EDB35A0" w14:textId="77777777" w:rsidR="00681471" w:rsidRPr="00AB2587" w:rsidRDefault="00681471" w:rsidP="00681471">
      <w:pPr>
        <w:spacing w:line="360" w:lineRule="auto"/>
        <w:rPr>
          <w:lang w:val="en-US"/>
        </w:rPr>
      </w:pPr>
      <m:oMathPara>
        <m:oMath>
          <m:sSub>
            <m:sSubPr>
              <m:ctrlPr>
                <w:rPr>
                  <w:rFonts w:ascii="Cambria Math" w:hAnsi="Cambria Math"/>
                  <w:i/>
                  <w:lang w:val="en-US"/>
                </w:rPr>
              </m:ctrlPr>
            </m:sSubPr>
            <m:e>
              <m:r>
                <w:rPr>
                  <w:rFonts w:ascii="Cambria Math" w:hAnsi="Cambria Math"/>
                  <w:lang w:val="en-US"/>
                </w:rPr>
                <m:t>CV</m:t>
              </m:r>
            </m:e>
            <m:sub>
              <m:r>
                <w:rPr>
                  <w:rFonts w:ascii="Cambria Math" w:hAnsi="Cambria Math"/>
                  <w:lang w:val="en-US"/>
                </w:rPr>
                <m:t>ϵ</m:t>
              </m:r>
            </m:sub>
          </m:sSub>
          <m:r>
            <w:rPr>
              <w:rFonts w:ascii="Cambria Math" w:hAnsi="Cambria Math"/>
              <w:lang w:val="en-US"/>
            </w:rPr>
            <m:t>=</m:t>
          </m:r>
          <m:rad>
            <m:radPr>
              <m:degHide m:val="1"/>
              <m:ctrlPr>
                <w:rPr>
                  <w:rFonts w:ascii="Cambria Math" w:hAnsi="Cambria Math"/>
                  <w:i/>
                  <w:lang w:val="en-US"/>
                </w:rPr>
              </m:ctrlPr>
            </m:radPr>
            <m:deg/>
            <m:e>
              <m:r>
                <w:rPr>
                  <w:rFonts w:ascii="Cambria Math" w:hAnsi="Cambria Math"/>
                  <w:lang w:val="en-US"/>
                </w:rPr>
                <m:t>exp</m:t>
              </m:r>
              <m:d>
                <m:dPr>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σ</m:t>
                      </m:r>
                    </m:e>
                    <m:sub>
                      <m:r>
                        <w:rPr>
                          <w:rFonts w:ascii="Cambria Math" w:hAnsi="Cambria Math"/>
                          <w:lang w:val="en-US"/>
                        </w:rPr>
                        <m:t>ϵ</m:t>
                      </m:r>
                    </m:sub>
                    <m:sup>
                      <m:r>
                        <w:rPr>
                          <w:rFonts w:ascii="Cambria Math" w:hAnsi="Cambria Math"/>
                          <w:lang w:val="en-US"/>
                        </w:rPr>
                        <m:t>2</m:t>
                      </m:r>
                    </m:sup>
                  </m:sSubSup>
                  <m:r>
                    <w:rPr>
                      <w:rFonts w:ascii="Cambria Math" w:hAnsi="Cambria Math"/>
                      <w:lang w:val="en-US"/>
                    </w:rPr>
                    <m:t>-1</m:t>
                  </m:r>
                </m:e>
              </m:d>
            </m:e>
          </m:rad>
          <m:r>
            <w:rPr>
              <w:rFonts w:ascii="Cambria Math" w:hAnsi="Cambria Math"/>
              <w:lang w:val="en-US"/>
            </w:rPr>
            <m:t>×100</m:t>
          </m:r>
        </m:oMath>
      </m:oMathPara>
    </w:p>
    <w:p w14:paraId="7AA500BB" w14:textId="77777777" w:rsidR="00681471" w:rsidRDefault="00681471" w:rsidP="00681471">
      <w:pPr>
        <w:spacing w:line="360" w:lineRule="auto"/>
        <w:rPr>
          <w:lang w:val="en-US"/>
        </w:rPr>
      </w:pPr>
      <w:r>
        <w:rPr>
          <w:lang w:val="en-US"/>
        </w:rPr>
        <w:t xml:space="preserve">In the case of using triplicates, the coefficient of variation </w:t>
      </w:r>
      <m:oMath>
        <m:sSub>
          <m:sSubPr>
            <m:ctrlPr>
              <w:rPr>
                <w:rFonts w:ascii="Cambria Math" w:hAnsi="Cambria Math"/>
                <w:i/>
                <w:lang w:val="en-US"/>
              </w:rPr>
            </m:ctrlPr>
          </m:sSubPr>
          <m:e>
            <m:r>
              <w:rPr>
                <w:rFonts w:ascii="Cambria Math" w:hAnsi="Cambria Math"/>
                <w:lang w:val="en-US"/>
              </w:rPr>
              <m:t>CV</m:t>
            </m:r>
          </m:e>
          <m:sub>
            <m:r>
              <w:rPr>
                <w:rFonts w:ascii="Cambria Math" w:hAnsi="Cambria Math"/>
                <w:lang w:val="en-US"/>
              </w:rPr>
              <m:t>ϵ</m:t>
            </m:r>
          </m:sub>
        </m:sSub>
      </m:oMath>
      <w:r>
        <w:rPr>
          <w:lang w:val="en-US"/>
        </w:rPr>
        <w:t xml:space="preserve"> represents reproducibility since several days, instrument types, and sites are involved as sources of analytical variability. In the case of using duplicates from the same laboratory, the coefficient of variation </w:t>
      </w:r>
      <m:oMath>
        <m:sSub>
          <m:sSubPr>
            <m:ctrlPr>
              <w:rPr>
                <w:rFonts w:ascii="Cambria Math" w:hAnsi="Cambria Math"/>
                <w:i/>
                <w:lang w:val="en-US"/>
              </w:rPr>
            </m:ctrlPr>
          </m:sSubPr>
          <m:e>
            <m:r>
              <w:rPr>
                <w:rFonts w:ascii="Cambria Math" w:hAnsi="Cambria Math"/>
                <w:lang w:val="en-US"/>
              </w:rPr>
              <m:t>CV</m:t>
            </m:r>
          </m:e>
          <m:sub>
            <m:r>
              <w:rPr>
                <w:rFonts w:ascii="Cambria Math" w:hAnsi="Cambria Math"/>
                <w:lang w:val="en-US"/>
              </w:rPr>
              <m:t>ϵ</m:t>
            </m:r>
          </m:sub>
        </m:sSub>
      </m:oMath>
      <w:r>
        <w:rPr>
          <w:lang w:val="en-US"/>
        </w:rPr>
        <w:t xml:space="preserve"> represents the repeatability estimate since two sequential determinations of AMH results are involved as a source of analytical variability.</w:t>
      </w:r>
    </w:p>
    <w:p w14:paraId="2719FC52" w14:textId="77777777" w:rsidR="00681471" w:rsidRDefault="00681471" w:rsidP="00681471">
      <w:pPr>
        <w:spacing w:line="360" w:lineRule="auto"/>
        <w:rPr>
          <w:lang w:val="en-US"/>
        </w:rPr>
      </w:pPr>
    </w:p>
    <w:p w14:paraId="2AF1AF54" w14:textId="77777777" w:rsidR="00681471" w:rsidRPr="00BC39A6" w:rsidRDefault="00681471" w:rsidP="00681471">
      <w:pPr>
        <w:spacing w:line="360" w:lineRule="auto"/>
        <w:rPr>
          <w:b/>
          <w:bCs/>
          <w:lang w:val="en-US"/>
        </w:rPr>
      </w:pPr>
      <w:r w:rsidRPr="00BC39A6">
        <w:rPr>
          <w:b/>
          <w:bCs/>
          <w:lang w:val="en-US"/>
        </w:rPr>
        <w:t>Reference</w:t>
      </w:r>
    </w:p>
    <w:p w14:paraId="14E005AE" w14:textId="77777777" w:rsidR="00681471" w:rsidRPr="00804A53" w:rsidRDefault="00681471" w:rsidP="00681471">
      <w:pPr>
        <w:spacing w:line="360" w:lineRule="auto"/>
        <w:rPr>
          <w:lang w:val="en-US"/>
        </w:rPr>
      </w:pPr>
      <w:r w:rsidRPr="00097895">
        <w:rPr>
          <w:lang w:val="en-US"/>
        </w:rPr>
        <w:lastRenderedPageBreak/>
        <w:t>Shumway RH</w:t>
      </w:r>
      <w:r>
        <w:rPr>
          <w:lang w:val="en-US"/>
        </w:rPr>
        <w:t>,</w:t>
      </w:r>
      <w:r w:rsidRPr="00097895">
        <w:rPr>
          <w:lang w:val="en-US"/>
        </w:rPr>
        <w:t xml:space="preserve"> </w:t>
      </w:r>
      <w:proofErr w:type="spellStart"/>
      <w:r w:rsidRPr="00097895">
        <w:rPr>
          <w:lang w:val="en-US"/>
        </w:rPr>
        <w:t>Stoffer</w:t>
      </w:r>
      <w:proofErr w:type="spellEnd"/>
      <w:r w:rsidRPr="00097895">
        <w:rPr>
          <w:lang w:val="en-US"/>
        </w:rPr>
        <w:t xml:space="preserve"> DS. Time Series Analysis and Its Applications (Fourth Edition). </w:t>
      </w:r>
      <w:r>
        <w:rPr>
          <w:lang w:val="en-US"/>
        </w:rPr>
        <w:t xml:space="preserve">New York; </w:t>
      </w:r>
      <w:r w:rsidRPr="00097895">
        <w:rPr>
          <w:lang w:val="en-US"/>
        </w:rPr>
        <w:t>Springer International Publishing</w:t>
      </w:r>
      <w:r>
        <w:rPr>
          <w:lang w:val="en-US"/>
        </w:rPr>
        <w:t xml:space="preserve">; </w:t>
      </w:r>
      <w:r w:rsidRPr="00097895">
        <w:rPr>
          <w:lang w:val="en-US"/>
        </w:rPr>
        <w:t>2017.</w:t>
      </w:r>
    </w:p>
    <w:p w14:paraId="6F32CE2B" w14:textId="77777777" w:rsidR="00F3746C" w:rsidRDefault="00F3746C"/>
    <w:sectPr w:rsidR="00F3746C" w:rsidSect="00BC39A6">
      <w:pgSz w:w="11906" w:h="16838"/>
      <w:pgMar w:top="1440" w:right="1440" w:bottom="1440" w:left="1440"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471"/>
    <w:rsid w:val="000E3907"/>
    <w:rsid w:val="005826EA"/>
    <w:rsid w:val="00681471"/>
    <w:rsid w:val="00E579B2"/>
    <w:rsid w:val="00F3746C"/>
    <w:rsid w:val="00F637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E181C"/>
  <w15:chartTrackingRefBased/>
  <w15:docId w15:val="{4EEB7CF5-8B7B-4E41-9525-939B5AAF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47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681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4120</Characters>
  <Application>Microsoft Office Word</Application>
  <DocSecurity>0</DocSecurity>
  <Lines>34</Lines>
  <Paragraphs>9</Paragraphs>
  <ScaleCrop>false</ScaleCrop>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Aislinn Harkin</dc:creator>
  <cp:keywords/>
  <dc:description/>
  <cp:lastModifiedBy>Aislinn Harkin</cp:lastModifiedBy>
  <cp:revision>1</cp:revision>
  <dcterms:created xsi:type="dcterms:W3CDTF">2021-09-02T09:04:00Z</dcterms:created>
  <dcterms:modified xsi:type="dcterms:W3CDTF">2021-09-02T09:04:00Z</dcterms:modified>
</cp:coreProperties>
</file>