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right="0" w:rightChars="0" w:firstLine="0" w:firstLineChars="0"/>
        <w:jc w:val="left"/>
        <w:textAlignment w:val="auto"/>
        <w:rPr>
          <w:rFonts w:hint="default" w:ascii="Times New Roman" w:hAnsi="Times New Roman" w:eastAsia="PMingLiU" w:cs="Times New Roman"/>
          <w:b/>
          <w:bCs/>
          <w:sz w:val="21"/>
          <w:szCs w:val="21"/>
          <w:lang w:bidi="ar"/>
        </w:rPr>
      </w:pPr>
      <w:r>
        <w:rPr>
          <w:rFonts w:hint="default" w:ascii="Times New Roman" w:hAnsi="Times New Roman" w:eastAsia="PMingLiU" w:cs="Times New Roman"/>
          <w:b/>
          <w:bCs/>
          <w:sz w:val="21"/>
          <w:szCs w:val="21"/>
          <w:lang w:bidi="ar"/>
        </w:rPr>
        <w:t>Supplementary Information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right="0" w:rightChars="0" w:firstLine="0" w:firstLineChars="0"/>
        <w:jc w:val="left"/>
        <w:textAlignment w:val="auto"/>
        <w:rPr>
          <w:rFonts w:hint="default" w:ascii="Times New Roman" w:hAnsi="Times New Roman" w:eastAsia="PMingLiU" w:cs="Times New Roman"/>
          <w:b/>
          <w:bCs/>
          <w:sz w:val="21"/>
          <w:szCs w:val="21"/>
          <w:lang w:bidi="ar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right="0" w:rightChars="0" w:firstLine="0" w:firstLineChars="0"/>
        <w:jc w:val="left"/>
        <w:textAlignment w:val="auto"/>
        <w:rPr>
          <w:rFonts w:hint="default" w:ascii="Times New Roman" w:hAnsi="Times New Roman" w:eastAsia="PMingLiU" w:cs="Times New Roman"/>
          <w:sz w:val="21"/>
          <w:szCs w:val="21"/>
          <w:lang w:bidi="ar"/>
        </w:rPr>
      </w:pPr>
      <w:r>
        <w:rPr>
          <w:rFonts w:hint="default" w:ascii="Times New Roman" w:hAnsi="Times New Roman" w:eastAsia="PMingLiU" w:cs="Times New Roman"/>
          <w:b/>
          <w:bCs/>
          <w:sz w:val="21"/>
          <w:szCs w:val="21"/>
          <w:lang w:bidi="ar"/>
        </w:rPr>
        <w:t>Manuscript Title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bidi="ar"/>
        </w:rPr>
        <w:t>:</w:t>
      </w:r>
      <w:r>
        <w:rPr>
          <w:rFonts w:hint="default" w:ascii="Times New Roman" w:hAnsi="Times New Roman" w:eastAsia="PMingLiU" w:cs="Times New Roman"/>
          <w:sz w:val="21"/>
          <w:szCs w:val="21"/>
          <w:lang w:bidi="ar"/>
        </w:rPr>
        <w:t xml:space="preserve"> 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360" w:lineRule="auto"/>
        <w:ind w:left="0" w:leftChars="0" w:right="0" w:rightChars="0" w:firstLine="0" w:firstLineChars="0"/>
        <w:jc w:val="left"/>
        <w:textAlignment w:val="auto"/>
        <w:rPr>
          <w:rFonts w:hint="default" w:ascii="Times New Roman" w:hAnsi="Times New Roman" w:eastAsia="等线" w:cs="Times New Roman"/>
          <w:b w:val="0"/>
          <w:sz w:val="21"/>
          <w:szCs w:val="21"/>
        </w:rPr>
      </w:pPr>
      <w:r>
        <w:rPr>
          <w:rFonts w:hint="default" w:ascii="Times New Roman" w:hAnsi="Times New Roman" w:eastAsia="等线" w:cs="Times New Roman"/>
          <w:b w:val="0"/>
          <w:sz w:val="21"/>
          <w:szCs w:val="21"/>
        </w:rPr>
        <w:t>Hemoglobin variants in southern China: Results obtained during the measurement of glycated hemoglobin in a large population</w:t>
      </w:r>
    </w:p>
    <w:p>
      <w:pPr>
        <w:rPr>
          <w:rFonts w:hint="default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right="0" w:rightChars="0" w:firstLine="0" w:firstLineChars="0"/>
        <w:jc w:val="left"/>
        <w:textAlignment w:val="auto"/>
        <w:rPr>
          <w:rFonts w:hint="default" w:ascii="Times New Roman" w:hAnsi="Times New Roman" w:eastAsia="PMingLiU" w:cs="Times New Roman"/>
          <w:b/>
          <w:bCs/>
          <w:sz w:val="21"/>
          <w:szCs w:val="21"/>
          <w:lang w:bidi="ar"/>
        </w:rPr>
      </w:pPr>
      <w:r>
        <w:rPr>
          <w:rFonts w:hint="default" w:ascii="Times New Roman" w:hAnsi="Times New Roman" w:eastAsia="PMingLiU" w:cs="Times New Roman"/>
          <w:b/>
          <w:bCs/>
          <w:sz w:val="21"/>
          <w:szCs w:val="21"/>
          <w:lang w:bidi="ar"/>
        </w:rPr>
        <w:t>Authors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bidi="ar"/>
        </w:rPr>
        <w:t>:</w:t>
      </w:r>
      <w:r>
        <w:rPr>
          <w:rFonts w:hint="default" w:ascii="Times New Roman" w:hAnsi="Times New Roman" w:eastAsia="PMingLiU" w:cs="Times New Roman"/>
          <w:b/>
          <w:bCs/>
          <w:sz w:val="21"/>
          <w:szCs w:val="21"/>
          <w:lang w:bidi="ar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right="0" w:rightChars="0" w:firstLine="0" w:firstLineChars="0"/>
        <w:jc w:val="left"/>
        <w:textAlignment w:val="auto"/>
        <w:rPr>
          <w:rFonts w:hint="default" w:ascii="Times New Roman" w:hAnsi="Times New Roman" w:cs="Times New Roman"/>
          <w:sz w:val="21"/>
          <w:szCs w:val="21"/>
          <w:vertAlign w:val="superscript"/>
        </w:rPr>
      </w:pPr>
      <w:r>
        <w:rPr>
          <w:rFonts w:hint="default" w:ascii="Times New Roman" w:hAnsi="Times New Roman" w:cs="Times New Roman"/>
          <w:sz w:val="21"/>
          <w:szCs w:val="21"/>
        </w:rPr>
        <w:t>Anping Xu</w:t>
      </w:r>
      <w:r>
        <w:rPr>
          <w:rFonts w:hint="default" w:ascii="Times New Roman" w:hAnsi="Times New Roman" w:cs="Times New Roman"/>
          <w:sz w:val="21"/>
          <w:szCs w:val="21"/>
          <w:vertAlign w:val="superscript"/>
        </w:rPr>
        <w:t>1*</w:t>
      </w:r>
      <w:r>
        <w:rPr>
          <w:rFonts w:hint="default" w:ascii="Times New Roman" w:hAnsi="Times New Roman" w:cs="Times New Roman"/>
          <w:sz w:val="21"/>
          <w:szCs w:val="21"/>
        </w:rPr>
        <w:t xml:space="preserve">,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Weidong Chen</w:t>
      </w:r>
      <w:r>
        <w:rPr>
          <w:rFonts w:hint="default" w:ascii="Times New Roman" w:hAnsi="Times New Roman" w:cs="Times New Roman"/>
          <w:sz w:val="21"/>
          <w:szCs w:val="21"/>
          <w:vertAlign w:val="superscript"/>
        </w:rPr>
        <w:t>1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, </w:t>
      </w:r>
      <w:r>
        <w:rPr>
          <w:rFonts w:hint="default" w:ascii="Times New Roman" w:hAnsi="Times New Roman" w:cs="Times New Roman"/>
          <w:sz w:val="21"/>
          <w:szCs w:val="21"/>
        </w:rPr>
        <w:t>Weijie Xie</w:t>
      </w:r>
      <w:r>
        <w:rPr>
          <w:rFonts w:hint="default" w:ascii="Times New Roman" w:hAnsi="Times New Roman" w:cs="Times New Roman"/>
          <w:sz w:val="21"/>
          <w:szCs w:val="21"/>
          <w:vertAlign w:val="superscript"/>
        </w:rPr>
        <w:t>1</w:t>
      </w:r>
      <w:r>
        <w:rPr>
          <w:rFonts w:hint="default" w:ascii="Times New Roman" w:hAnsi="Times New Roman" w:cs="Times New Roman"/>
          <w:sz w:val="21"/>
          <w:szCs w:val="21"/>
        </w:rPr>
        <w:t>, Yajun Wang</w:t>
      </w:r>
      <w:r>
        <w:rPr>
          <w:rFonts w:hint="default" w:ascii="Times New Roman" w:hAnsi="Times New Roman" w:cs="Times New Roman"/>
          <w:sz w:val="21"/>
          <w:szCs w:val="21"/>
          <w:vertAlign w:val="superscript"/>
        </w:rPr>
        <w:t>2</w:t>
      </w:r>
      <w:r>
        <w:rPr>
          <w:rFonts w:hint="default" w:ascii="Times New Roman" w:hAnsi="Times New Roman" w:cs="Times New Roman"/>
          <w:sz w:val="21"/>
          <w:szCs w:val="21"/>
        </w:rPr>
        <w:t>, and Ling Ji</w:t>
      </w:r>
      <w:r>
        <w:rPr>
          <w:rFonts w:hint="default" w:ascii="Times New Roman" w:hAnsi="Times New Roman" w:cs="Times New Roman"/>
          <w:sz w:val="21"/>
          <w:szCs w:val="21"/>
          <w:vertAlign w:val="superscript"/>
        </w:rPr>
        <w:t>1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right="0" w:rightChars="0" w:firstLine="0" w:firstLineChars="0"/>
        <w:jc w:val="left"/>
        <w:textAlignment w:val="auto"/>
        <w:rPr>
          <w:rFonts w:hint="default" w:ascii="Times New Roman" w:hAnsi="Times New Roman" w:cs="Times New Roman"/>
          <w:sz w:val="21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right="0" w:rightChars="0" w:firstLine="0" w:firstLineChars="0"/>
        <w:jc w:val="left"/>
        <w:textAlignment w:val="auto"/>
        <w:rPr>
          <w:rFonts w:hint="default" w:ascii="Times New Roman" w:hAnsi="Times New Roman" w:eastAsia="PMingLiU" w:cs="Times New Roman"/>
          <w:b/>
          <w:bCs/>
          <w:sz w:val="21"/>
          <w:szCs w:val="21"/>
          <w:lang w:bidi="ar"/>
        </w:rPr>
      </w:pPr>
      <w:r>
        <w:rPr>
          <w:rFonts w:hint="default" w:ascii="Times New Roman" w:hAnsi="Times New Roman" w:eastAsia="PMingLiU" w:cs="Times New Roman"/>
          <w:b/>
          <w:bCs/>
          <w:sz w:val="21"/>
          <w:szCs w:val="21"/>
          <w:lang w:bidi="ar"/>
        </w:rPr>
        <w:t>Detail of submitted information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bidi="ar"/>
        </w:rPr>
        <w:t>:</w:t>
      </w:r>
      <w:r>
        <w:rPr>
          <w:rFonts w:hint="default" w:ascii="Times New Roman" w:hAnsi="Times New Roman" w:eastAsia="PMingLiU" w:cs="Times New Roman"/>
          <w:b/>
          <w:bCs/>
          <w:sz w:val="21"/>
          <w:szCs w:val="21"/>
          <w:lang w:bidi="ar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right="0" w:rightChars="0" w:firstLine="0" w:firstLineChars="0"/>
        <w:jc w:val="left"/>
        <w:textAlignment w:val="auto"/>
        <w:rPr>
          <w:rFonts w:hint="default" w:ascii="Times New Roman" w:hAnsi="Times New Roman" w:eastAsia="宋体" w:cs="Times New Roman"/>
          <w:sz w:val="21"/>
          <w:szCs w:val="21"/>
          <w:lang w:bidi="ar"/>
        </w:rPr>
      </w:pPr>
      <w:r>
        <w:rPr>
          <w:rFonts w:hint="default" w:ascii="Times New Roman" w:hAnsi="Times New Roman" w:eastAsia="PMingLiU" w:cs="Times New Roman"/>
          <w:sz w:val="21"/>
          <w:szCs w:val="21"/>
          <w:lang w:bidi="ar"/>
        </w:rPr>
        <w:t>Supplementary Table</w:t>
      </w:r>
      <w:r>
        <w:rPr>
          <w:rFonts w:hint="default" w:ascii="Times New Roman" w:hAnsi="Times New Roman" w:eastAsia="宋体" w:cs="Times New Roman"/>
          <w:sz w:val="21"/>
          <w:szCs w:val="21"/>
          <w:lang w:bidi="ar"/>
        </w:rPr>
        <w:t>s</w:t>
      </w:r>
      <w:r>
        <w:rPr>
          <w:rFonts w:hint="default" w:ascii="Times New Roman" w:hAnsi="Times New Roman" w:eastAsia="PMingLiU" w:cs="Times New Roman"/>
          <w:sz w:val="21"/>
          <w:szCs w:val="21"/>
          <w:lang w:bidi="ar"/>
        </w:rPr>
        <w:t xml:space="preserve"> </w:t>
      </w:r>
      <w:r>
        <w:rPr>
          <w:rFonts w:hint="default" w:ascii="Times New Roman" w:hAnsi="Times New Roman" w:eastAsia="宋体" w:cs="Times New Roman"/>
          <w:sz w:val="21"/>
          <w:szCs w:val="21"/>
          <w:lang w:bidi="ar"/>
        </w:rPr>
        <w:t>1-</w:t>
      </w:r>
      <w:r>
        <w:rPr>
          <w:rFonts w:hint="default" w:ascii="Times New Roman" w:hAnsi="Times New Roman" w:eastAsia="PMingLiU" w:cs="Times New Roman"/>
          <w:sz w:val="21"/>
          <w:szCs w:val="21"/>
          <w:lang w:bidi="ar"/>
        </w:rPr>
        <w:t>4</w:t>
      </w:r>
      <w:r>
        <w:rPr>
          <w:rFonts w:hint="default" w:ascii="Times New Roman" w:hAnsi="Times New Roman" w:eastAsia="宋体" w:cs="Times New Roman"/>
          <w:sz w:val="21"/>
          <w:szCs w:val="21"/>
          <w:lang w:bidi="ar"/>
        </w:rPr>
        <w:t xml:space="preserve"> and </w:t>
      </w:r>
      <w:r>
        <w:rPr>
          <w:rFonts w:hint="default" w:ascii="Times New Roman" w:hAnsi="Times New Roman" w:cs="Times New Roman"/>
          <w:sz w:val="21"/>
          <w:szCs w:val="21"/>
        </w:rPr>
        <w:t>S</w:t>
      </w:r>
      <w:r>
        <w:rPr>
          <w:rFonts w:hint="default" w:ascii="Times New Roman" w:hAnsi="Times New Roman" w:eastAsia="宋体" w:cs="Times New Roman"/>
          <w:sz w:val="21"/>
          <w:szCs w:val="21"/>
          <w:lang w:bidi="ar"/>
        </w:rPr>
        <w:t>upplementary Figur</w:t>
      </w:r>
      <w:bookmarkStart w:id="2" w:name="_GoBack"/>
      <w:bookmarkEnd w:id="2"/>
      <w:r>
        <w:rPr>
          <w:rFonts w:hint="default" w:ascii="Times New Roman" w:hAnsi="Times New Roman" w:eastAsia="宋体" w:cs="Times New Roman"/>
          <w:sz w:val="21"/>
          <w:szCs w:val="21"/>
          <w:lang w:bidi="ar"/>
        </w:rPr>
        <w:t>es 1-2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right="0" w:rightChars="0" w:firstLine="0" w:firstLineChars="0"/>
        <w:jc w:val="left"/>
        <w:textAlignment w:val="auto"/>
        <w:rPr>
          <w:rFonts w:hint="default" w:ascii="Times New Roman" w:hAnsi="Times New Roman" w:eastAsia="宋体" w:cs="Times New Roman"/>
          <w:sz w:val="21"/>
          <w:szCs w:val="21"/>
          <w:lang w:bidi="ar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right="0" w:rightChars="0" w:firstLine="0" w:firstLineChars="0"/>
        <w:jc w:val="left"/>
        <w:textAlignment w:val="auto"/>
        <w:rPr>
          <w:rFonts w:hint="default" w:ascii="Times New Roman" w:hAnsi="Times New Roman" w:eastAsia="PMingLiU" w:cs="Times New Roman"/>
          <w:sz w:val="21"/>
          <w:szCs w:val="21"/>
          <w:lang w:bidi="ar"/>
        </w:rPr>
      </w:pPr>
      <w:r>
        <w:rPr>
          <w:rFonts w:hint="default" w:ascii="Times New Roman" w:hAnsi="Times New Roman" w:cs="Times New Roman"/>
          <w:b/>
          <w:bCs/>
          <w:sz w:val="21"/>
          <w:szCs w:val="21"/>
        </w:rPr>
        <w:t>S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bidi="ar"/>
        </w:rPr>
        <w:t>upplementary</w:t>
      </w:r>
      <w:r>
        <w:rPr>
          <w:rFonts w:hint="default" w:ascii="Times New Roman" w:hAnsi="Times New Roman" w:eastAsia="宋体" w:cs="Times New Roman"/>
          <w:sz w:val="21"/>
          <w:szCs w:val="21"/>
          <w:lang w:bidi="ar"/>
        </w:rPr>
        <w:t xml:space="preserve"> </w:t>
      </w:r>
      <w:r>
        <w:rPr>
          <w:rFonts w:hint="default" w:ascii="Times New Roman" w:hAnsi="Times New Roman" w:eastAsia="PMingLiU" w:cs="Times New Roman"/>
          <w:b/>
          <w:bCs/>
          <w:sz w:val="21"/>
          <w:szCs w:val="21"/>
          <w:lang w:bidi="ar"/>
        </w:rPr>
        <w:t xml:space="preserve">Table 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bidi="ar"/>
        </w:rPr>
        <w:t>1</w:t>
      </w:r>
      <w:r>
        <w:rPr>
          <w:rFonts w:hint="default" w:ascii="Times New Roman" w:hAnsi="Times New Roman" w:eastAsia="PMingLiU" w:cs="Times New Roman"/>
          <w:b/>
          <w:bCs/>
          <w:sz w:val="21"/>
          <w:szCs w:val="21"/>
          <w:lang w:bidi="ar"/>
        </w:rPr>
        <w:t>.</w:t>
      </w:r>
      <w:r>
        <w:rPr>
          <w:rFonts w:hint="default" w:ascii="Times New Roman" w:hAnsi="Times New Roman" w:eastAsia="PMingLiU" w:cs="Times New Roman"/>
          <w:sz w:val="21"/>
          <w:szCs w:val="21"/>
          <w:lang w:bidi="ar"/>
        </w:rPr>
        <w:t xml:space="preserve"> Frequency and molecular characteristics of Hb variants observed in this study.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right="0" w:rightChars="0" w:firstLine="0" w:firstLineChars="0"/>
        <w:jc w:val="left"/>
        <w:textAlignment w:val="auto"/>
        <w:rPr>
          <w:rFonts w:hint="default" w:ascii="Times New Roman" w:hAnsi="Times New Roman" w:eastAsia="PMingLiU" w:cs="Times New Roman"/>
          <w:sz w:val="21"/>
          <w:szCs w:val="21"/>
          <w:lang w:bidi="ar"/>
        </w:rPr>
      </w:pPr>
      <w:r>
        <w:rPr>
          <w:rFonts w:hint="default" w:ascii="Times New Roman" w:hAnsi="Times New Roman" w:eastAsia="PMingLiU" w:cs="Times New Roman"/>
          <w:b/>
          <w:bCs/>
          <w:sz w:val="21"/>
          <w:szCs w:val="21"/>
          <w:lang w:bidi="ar"/>
        </w:rPr>
        <w:t xml:space="preserve">Supplementary Table 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bidi="ar"/>
        </w:rPr>
        <w:t>2</w:t>
      </w:r>
      <w:r>
        <w:rPr>
          <w:rFonts w:hint="default" w:ascii="Times New Roman" w:hAnsi="Times New Roman" w:eastAsia="PMingLiU" w:cs="Times New Roman"/>
          <w:b/>
          <w:bCs/>
          <w:sz w:val="21"/>
          <w:szCs w:val="21"/>
          <w:lang w:bidi="ar"/>
        </w:rPr>
        <w:t>.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bidi="ar"/>
        </w:rPr>
        <w:t xml:space="preserve"> </w:t>
      </w:r>
      <w:r>
        <w:rPr>
          <w:rFonts w:hint="default" w:ascii="Times New Roman" w:hAnsi="Times New Roman" w:eastAsia="宋体" w:cs="Times New Roman"/>
          <w:sz w:val="21"/>
          <w:szCs w:val="21"/>
          <w:lang w:bidi="ar"/>
        </w:rPr>
        <w:t xml:space="preserve">Recognition of </w:t>
      </w:r>
      <w:r>
        <w:rPr>
          <w:rFonts w:hint="default" w:ascii="Times New Roman" w:hAnsi="Times New Roman" w:cs="Times New Roman"/>
          <w:sz w:val="21"/>
          <w:szCs w:val="21"/>
        </w:rPr>
        <w:t xml:space="preserve">hemoglobin variants we named by </w:t>
      </w:r>
      <w:r>
        <w:rPr>
          <w:rFonts w:hint="default" w:ascii="Times New Roman" w:hAnsi="Times New Roman" w:eastAsia="PMingLiU" w:cs="Times New Roman"/>
          <w:color w:val="000000"/>
          <w:sz w:val="21"/>
          <w:szCs w:val="21"/>
          <w:lang w:bidi="ar"/>
        </w:rPr>
        <w:t xml:space="preserve">Variant II Turbo 2.0 and </w:t>
      </w:r>
      <w:r>
        <w:rPr>
          <w:rFonts w:hint="default" w:ascii="Times New Roman" w:hAnsi="Times New Roman" w:eastAsia="PMingLiU" w:cs="Times New Roman"/>
          <w:sz w:val="21"/>
          <w:szCs w:val="21"/>
          <w:lang w:bidi="ar"/>
        </w:rPr>
        <w:t>Capillarys 3 TERA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 w:bidi="ar"/>
        </w:rPr>
        <w:t xml:space="preserve">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(S</w:t>
      </w:r>
      <w:r>
        <w:rPr>
          <w:rFonts w:hint="default" w:ascii="Times New Roman" w:hAnsi="Times New Roman" w:cs="Times New Roman"/>
          <w:sz w:val="21"/>
          <w:szCs w:val="21"/>
        </w:rPr>
        <w:t>ome of the data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have been</w:t>
      </w:r>
      <w:r>
        <w:rPr>
          <w:rFonts w:hint="default" w:ascii="Times New Roman" w:hAnsi="Times New Roman" w:cs="Times New Roman"/>
          <w:sz w:val="21"/>
          <w:szCs w:val="21"/>
        </w:rPr>
        <w:t xml:space="preserve"> published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)</w:t>
      </w:r>
      <w:r>
        <w:rPr>
          <w:rFonts w:hint="default" w:ascii="Times New Roman" w:hAnsi="Times New Roman" w:cs="Times New Roman"/>
          <w:sz w:val="21"/>
          <w:szCs w:val="21"/>
        </w:rPr>
        <w:t>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right="0" w:rightChars="0" w:firstLine="0" w:firstLineChars="0"/>
        <w:jc w:val="left"/>
        <w:textAlignment w:val="auto"/>
        <w:rPr>
          <w:rFonts w:hint="default" w:ascii="Times New Roman" w:hAnsi="Times New Roman" w:eastAsia="PMingLiU" w:cs="Times New Roman"/>
          <w:color w:val="000000"/>
          <w:sz w:val="21"/>
          <w:szCs w:val="21"/>
          <w:lang w:bidi="ar"/>
        </w:rPr>
      </w:pPr>
      <w:r>
        <w:rPr>
          <w:rFonts w:hint="default" w:ascii="Times New Roman" w:hAnsi="Times New Roman" w:cs="Times New Roman"/>
          <w:b/>
          <w:bCs/>
          <w:sz w:val="21"/>
          <w:szCs w:val="21"/>
        </w:rPr>
        <w:t>S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bidi="ar"/>
        </w:rPr>
        <w:t xml:space="preserve">upplementary </w:t>
      </w:r>
      <w:r>
        <w:rPr>
          <w:rFonts w:hint="default" w:ascii="Times New Roman" w:hAnsi="Times New Roman" w:eastAsia="PMingLiU" w:cs="Times New Roman"/>
          <w:b/>
          <w:bCs/>
          <w:color w:val="000000"/>
          <w:sz w:val="21"/>
          <w:szCs w:val="21"/>
          <w:lang w:bidi="ar"/>
        </w:rPr>
        <w:t xml:space="preserve">Table </w:t>
      </w:r>
      <w:r>
        <w:rPr>
          <w:rFonts w:hint="default" w:ascii="Times New Roman" w:hAnsi="Times New Roman" w:eastAsia="宋体" w:cs="Times New Roman"/>
          <w:b/>
          <w:bCs/>
          <w:color w:val="000000"/>
          <w:sz w:val="21"/>
          <w:szCs w:val="21"/>
          <w:lang w:bidi="ar"/>
        </w:rPr>
        <w:t>3</w:t>
      </w:r>
      <w:r>
        <w:rPr>
          <w:rFonts w:hint="default" w:ascii="Times New Roman" w:hAnsi="Times New Roman" w:eastAsia="PMingLiU" w:cs="Times New Roman"/>
          <w:b/>
          <w:bCs/>
          <w:color w:val="000000"/>
          <w:sz w:val="21"/>
          <w:szCs w:val="21"/>
          <w:lang w:bidi="ar"/>
        </w:rPr>
        <w:t>.</w:t>
      </w:r>
      <w:r>
        <w:rPr>
          <w:rFonts w:hint="default" w:ascii="Times New Roman" w:hAnsi="Times New Roman" w:eastAsia="PMingLiU" w:cs="Times New Roman"/>
          <w:color w:val="000000"/>
          <w:sz w:val="21"/>
          <w:szCs w:val="21"/>
          <w:lang w:bidi="ar"/>
        </w:rPr>
        <w:t xml:space="preserve"> Hematological parameters of heterozygotes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 w:bidi="ar"/>
        </w:rPr>
        <w:t xml:space="preserve"> for the </w:t>
      </w:r>
      <w:r>
        <w:rPr>
          <w:rFonts w:hint="default" w:ascii="Times New Roman" w:hAnsi="Times New Roman" w:eastAsia="PMingLiU" w:cs="Times New Roman"/>
          <w:color w:val="000000"/>
          <w:sz w:val="21"/>
          <w:szCs w:val="21"/>
          <w:lang w:bidi="ar"/>
        </w:rPr>
        <w:t>Hb variant.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right="0" w:rightChars="0" w:firstLine="0" w:firstLineChars="0"/>
        <w:jc w:val="left"/>
        <w:textAlignment w:val="auto"/>
        <w:rPr>
          <w:rFonts w:hint="default" w:ascii="Times New Roman" w:hAnsi="Times New Roman" w:eastAsia="PMingLiU" w:cs="Times New Roman"/>
          <w:sz w:val="21"/>
          <w:szCs w:val="21"/>
          <w:lang w:bidi="ar"/>
        </w:rPr>
      </w:pPr>
      <w:r>
        <w:rPr>
          <w:rFonts w:hint="default" w:ascii="Times New Roman" w:hAnsi="Times New Roman" w:cs="Times New Roman"/>
          <w:b/>
          <w:bCs/>
          <w:sz w:val="21"/>
          <w:szCs w:val="21"/>
        </w:rPr>
        <w:t>S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bidi="ar"/>
        </w:rPr>
        <w:t xml:space="preserve">upplementary </w:t>
      </w:r>
      <w:r>
        <w:rPr>
          <w:rFonts w:hint="default" w:ascii="Times New Roman" w:hAnsi="Times New Roman" w:eastAsia="PMingLiU" w:cs="Times New Roman"/>
          <w:b/>
          <w:bCs/>
          <w:sz w:val="21"/>
          <w:szCs w:val="21"/>
          <w:lang w:bidi="ar"/>
        </w:rPr>
        <w:t xml:space="preserve">Table 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 w:bidi="ar"/>
        </w:rPr>
        <w:t>4</w:t>
      </w:r>
      <w:r>
        <w:rPr>
          <w:rFonts w:hint="default" w:ascii="Times New Roman" w:hAnsi="Times New Roman" w:eastAsia="PMingLiU" w:cs="Times New Roman"/>
          <w:b/>
          <w:bCs/>
          <w:sz w:val="21"/>
          <w:szCs w:val="21"/>
          <w:lang w:bidi="ar"/>
        </w:rPr>
        <w:t xml:space="preserve">. </w:t>
      </w:r>
      <w:r>
        <w:rPr>
          <w:rFonts w:hint="default" w:ascii="Times New Roman" w:hAnsi="Times New Roman" w:eastAsia="PMingLiU" w:cs="Times New Roman"/>
          <w:sz w:val="21"/>
          <w:szCs w:val="21"/>
          <w:lang w:bidi="ar"/>
        </w:rPr>
        <w:t xml:space="preserve">Hematological 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 w:bidi="ar"/>
        </w:rPr>
        <w:t xml:space="preserve">and </w:t>
      </w:r>
      <w:r>
        <w:rPr>
          <w:rFonts w:ascii="Times New Roman" w:hAnsi="Times New Roman" w:cs="Times New Roman"/>
          <w:color w:val="auto"/>
          <w:sz w:val="21"/>
          <w:szCs w:val="21"/>
        </w:rPr>
        <w:t xml:space="preserve">molecular characteristics </w:t>
      </w:r>
      <w:r>
        <w:rPr>
          <w:rFonts w:hint="default" w:ascii="Times New Roman" w:hAnsi="Times New Roman" w:eastAsia="PMingLiU" w:cs="Times New Roman"/>
          <w:sz w:val="21"/>
          <w:szCs w:val="21"/>
          <w:lang w:bidi="ar"/>
        </w:rPr>
        <w:t>of homozygotes and compound heterozygotes.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sz w:val="21"/>
          <w:szCs w:val="21"/>
        </w:rPr>
        <w:t>S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bidi="ar"/>
        </w:rPr>
        <w:t xml:space="preserve">upplementary </w:t>
      </w:r>
      <w:r>
        <w:rPr>
          <w:rFonts w:hint="default" w:ascii="Times New Roman" w:hAnsi="Times New Roman" w:cs="Times New Roman"/>
          <w:b/>
          <w:bCs/>
          <w:sz w:val="21"/>
          <w:szCs w:val="21"/>
        </w:rPr>
        <w:t xml:space="preserve">Figure 1. </w:t>
      </w:r>
      <w:r>
        <w:rPr>
          <w:rFonts w:hint="default" w:ascii="Times New Roman" w:hAnsi="Times New Roman" w:cs="Times New Roman"/>
          <w:sz w:val="21"/>
          <w:szCs w:val="21"/>
        </w:rPr>
        <w:t>Comparison of the Variant II Turbo 2.0 and Sebia Capillarys for the recognition of Hb New York and Hb Broomhill.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sz w:val="21"/>
          <w:szCs w:val="21"/>
        </w:rPr>
        <w:t>S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bidi="ar"/>
        </w:rPr>
        <w:t xml:space="preserve">upplementary </w:t>
      </w:r>
      <w:r>
        <w:rPr>
          <w:rFonts w:hint="default" w:ascii="Times New Roman" w:hAnsi="Times New Roman" w:cs="Times New Roman"/>
          <w:b/>
          <w:bCs/>
          <w:sz w:val="21"/>
          <w:szCs w:val="21"/>
        </w:rPr>
        <w:t xml:space="preserve">Figure 2. </w:t>
      </w:r>
      <w:r>
        <w:rPr>
          <w:rFonts w:hint="default" w:ascii="Times New Roman" w:hAnsi="Times New Roman" w:cs="Times New Roman"/>
          <w:sz w:val="21"/>
          <w:szCs w:val="21"/>
        </w:rPr>
        <w:t>Comparison of the Variant II Turbo 2.0 and Sebia Capillarys for the recognition of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hemoglobin variants we named (S</w:t>
      </w:r>
      <w:r>
        <w:rPr>
          <w:rFonts w:hint="default" w:ascii="Times New Roman" w:hAnsi="Times New Roman" w:cs="Times New Roman"/>
          <w:sz w:val="21"/>
          <w:szCs w:val="21"/>
        </w:rPr>
        <w:t>ome of the data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have been</w:t>
      </w:r>
      <w:r>
        <w:rPr>
          <w:rFonts w:hint="default" w:ascii="Times New Roman" w:hAnsi="Times New Roman" w:cs="Times New Roman"/>
          <w:sz w:val="21"/>
          <w:szCs w:val="21"/>
        </w:rPr>
        <w:t xml:space="preserve"> published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)</w:t>
      </w:r>
      <w:r>
        <w:rPr>
          <w:rFonts w:hint="default" w:ascii="Times New Roman" w:hAnsi="Times New Roman" w:cs="Times New Roman"/>
          <w:sz w:val="21"/>
          <w:szCs w:val="21"/>
        </w:rPr>
        <w:t>.</w:t>
      </w:r>
    </w:p>
    <w:p>
      <w:pPr>
        <w:spacing w:after="0" w:line="480" w:lineRule="auto"/>
        <w:rPr>
          <w:rFonts w:hint="default" w:ascii="Times New Roman" w:hAnsi="Times New Roman" w:eastAsia="PMingLiU" w:cs="Times New Roman"/>
          <w:sz w:val="21"/>
          <w:szCs w:val="21"/>
          <w:lang w:bidi="ar"/>
        </w:rPr>
      </w:pPr>
    </w:p>
    <w:p>
      <w:pPr>
        <w:spacing w:after="0" w:line="480" w:lineRule="auto"/>
        <w:rPr>
          <w:rFonts w:hint="default" w:ascii="Times New Roman" w:hAnsi="Times New Roman" w:eastAsia="PMingLiU" w:cs="Times New Roman"/>
          <w:sz w:val="21"/>
          <w:szCs w:val="21"/>
          <w:lang w:bidi="ar"/>
        </w:rPr>
      </w:pPr>
    </w:p>
    <w:p>
      <w:pPr>
        <w:spacing w:after="0" w:line="480" w:lineRule="auto"/>
        <w:rPr>
          <w:rFonts w:hint="default" w:ascii="Times New Roman" w:hAnsi="Times New Roman" w:eastAsia="PMingLiU" w:cs="Times New Roman"/>
          <w:sz w:val="21"/>
          <w:szCs w:val="21"/>
          <w:lang w:bidi="ar"/>
        </w:rPr>
      </w:pPr>
    </w:p>
    <w:p>
      <w:pPr>
        <w:spacing w:after="0" w:line="480" w:lineRule="auto"/>
        <w:rPr>
          <w:rFonts w:hint="default" w:ascii="Times New Roman" w:hAnsi="Times New Roman" w:eastAsia="宋体" w:cs="Times New Roman"/>
          <w:b/>
          <w:bCs/>
          <w:sz w:val="21"/>
          <w:szCs w:val="21"/>
          <w:lang w:bidi="ar"/>
        </w:rPr>
        <w:sectPr>
          <w:footerReference r:id="rId3" w:type="default"/>
          <w:pgSz w:w="11906" w:h="16838"/>
          <w:pgMar w:top="1440" w:right="1440" w:bottom="1440" w:left="1440" w:header="851" w:footer="992" w:gutter="0"/>
          <w:cols w:space="0" w:num="1"/>
          <w:docGrid w:type="lines" w:linePitch="322" w:charSpace="0"/>
        </w:sect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default" w:ascii="Times New Roman" w:hAnsi="Times New Roman" w:eastAsia="PMingLiU" w:cs="Times New Roman"/>
          <w:sz w:val="21"/>
          <w:szCs w:val="21"/>
          <w:lang w:bidi="ar"/>
        </w:rPr>
      </w:pPr>
      <w:r>
        <w:rPr>
          <w:rFonts w:hint="default" w:ascii="Times New Roman" w:hAnsi="Times New Roman" w:cs="Times New Roman"/>
          <w:b/>
          <w:bCs/>
          <w:sz w:val="21"/>
          <w:szCs w:val="21"/>
        </w:rPr>
        <w:t>S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bidi="ar"/>
        </w:rPr>
        <w:t>upplementary</w:t>
      </w:r>
      <w:r>
        <w:rPr>
          <w:rFonts w:hint="default" w:ascii="Times New Roman" w:hAnsi="Times New Roman" w:eastAsia="宋体" w:cs="Times New Roman"/>
          <w:sz w:val="21"/>
          <w:szCs w:val="21"/>
          <w:lang w:bidi="ar"/>
        </w:rPr>
        <w:t xml:space="preserve"> </w:t>
      </w:r>
      <w:r>
        <w:rPr>
          <w:rFonts w:hint="default" w:ascii="Times New Roman" w:hAnsi="Times New Roman" w:eastAsia="PMingLiU" w:cs="Times New Roman"/>
          <w:b/>
          <w:bCs/>
          <w:sz w:val="21"/>
          <w:szCs w:val="21"/>
          <w:lang w:bidi="ar"/>
        </w:rPr>
        <w:t xml:space="preserve">Table 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bidi="ar"/>
        </w:rPr>
        <w:t>1</w:t>
      </w:r>
      <w:r>
        <w:rPr>
          <w:rFonts w:hint="default" w:ascii="Times New Roman" w:hAnsi="Times New Roman" w:eastAsia="PMingLiU" w:cs="Times New Roman"/>
          <w:b/>
          <w:bCs/>
          <w:sz w:val="21"/>
          <w:szCs w:val="21"/>
          <w:lang w:bidi="ar"/>
        </w:rPr>
        <w:t>.</w:t>
      </w:r>
      <w:r>
        <w:rPr>
          <w:rFonts w:hint="default" w:ascii="Times New Roman" w:hAnsi="Times New Roman" w:eastAsia="PMingLiU" w:cs="Times New Roman"/>
          <w:sz w:val="21"/>
          <w:szCs w:val="21"/>
          <w:lang w:bidi="ar"/>
        </w:rPr>
        <w:t xml:space="preserve"> Frequency and molecular characteristics of Hb variants observed in this study.</w:t>
      </w:r>
    </w:p>
    <w:tbl>
      <w:tblPr>
        <w:tblStyle w:val="7"/>
        <w:tblW w:w="8983" w:type="dxa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3"/>
        <w:gridCol w:w="1935"/>
        <w:gridCol w:w="1770"/>
        <w:gridCol w:w="2085"/>
        <w:gridCol w:w="1380"/>
        <w:gridCol w:w="1110"/>
      </w:tblGrid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5" w:hRule="atLeast"/>
        </w:trPr>
        <w:tc>
          <w:tcPr>
            <w:tcW w:w="70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Globin gene</w:t>
            </w:r>
          </w:p>
        </w:tc>
        <w:tc>
          <w:tcPr>
            <w:tcW w:w="193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variant</w:t>
            </w:r>
          </w:p>
        </w:tc>
        <w:tc>
          <w:tcPr>
            <w:tcW w:w="177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DNA mutation (HGVS name)</w:t>
            </w:r>
          </w:p>
        </w:tc>
        <w:tc>
          <w:tcPr>
            <w:tcW w:w="208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Protein mutation</w:t>
            </w:r>
          </w:p>
        </w:tc>
        <w:tc>
          <w:tcPr>
            <w:tcW w:w="138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Cases (Total = 1074),  n (ratio, %)     </w:t>
            </w:r>
          </w:p>
        </w:tc>
        <w:tc>
          <w:tcPr>
            <w:tcW w:w="111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Ethnic background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HBB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HbE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HBB:c.79G→A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β26(B8) Glu→Lys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224 (20.86%)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New York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HBB:c.341 T→A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β113(G15) Val→Glu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161 (14.99%)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J-Bangkok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HBB:c.170 G→A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β56(D7) Gly→Asp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114 (10.61%)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HbG-Coushatta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HBB:c.68 A→C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β22(B4) Glu→Ala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55 (5.12%)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G-Taipei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HBB:c.68 A→G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β22(B4) Glu→Gly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40 (3.72%)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G-Siriraj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HBB:c.22 G→A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β7(A4) Glu→Lys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12 (1.12%)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J-Lome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HBB:c.180G→C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β 59(E3) Lys→Asn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10 (0.93%)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D-Los Angeles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HBB:c.364 G→C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β 121(GH4) Glu→Gln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9 (0.84%)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Pyrgos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HBB:c.251 G→A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β 83(EF7) Gly→Asp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6 (0.56%)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Molfetta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HBB:c.379 G→C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β 126(H4) Val→Leu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 (0.37%)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J-Kaohsiung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HBB:c.179 A→C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β 59(E3) Lys→Thr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 (0.28%)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C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HBB:c.19 G→A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β 6(A3) Glu→Lys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 (0.28%)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 S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HBB:c.20A→T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β 6(A3) Glu→Val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 (0.28%)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South African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G-San José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HBB:c.23 A→G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β 7(A4) Glu→Gly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 (0.19%)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J-Sicilia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HBB:c.198 G→T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β 65(E9) Lys→Asn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 (0.19%)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Ta-Li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HBB:c.250G→T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β 83(EF7) Gly→Cys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 (0.19%)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M-Milwaukee-I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HBB:c.203T→A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β 67(E11) Val</w:t>
            </w:r>
            <w:r>
              <w:rPr>
                <w:rFonts w:hint="default" w:ascii="Times New Roman" w:hAnsi="Times New Roman" w:eastAsia="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→</w:t>
            </w: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Glu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 (0.19%)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Guangxi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HBB: c.196A→G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β65(E9)Lys-Glu 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 (0.19%)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Inglewood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HBB:c.427 G→A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β 142(H20) Ala→Thr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 (0.19%)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North Manchester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HBB:c.155C→A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β 51(D2) Pro→His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 (0.09%)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Loves Park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HBB:c.205 C→T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β 68(E12) Leu→Phe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 (0.09%)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Fort Dodge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HBB:c.281 G→A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β 93(F9) Cys→Tyr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 (0.09%)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San Bruno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HBB:c.120 G→C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β 39(C5) Gln→His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 (0.09%)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Marseille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HBB:c.8 A→C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β 2(NA2) His→Pro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 (0.09%)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La Coruna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HBB:c.116 C→T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β 38(C4) Thr→Ile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 (0.09%)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Hb E-Saskatoon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HBB:c.67 G→A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β 22(B4) Glu→Lys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 (0.09%)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Deer Lodge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HBB:c.8A→G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β 2(NA2) His→Arg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 (0.09%)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N-Timone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HBB:c.25 A→G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β 8(A5) Lys→Glu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 (0.09%)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J-Altgeld Gardens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HBB:c.277C→G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β 92(F8) His→Asp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 (0.09%)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Ty Gard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HBB:c.374 C→A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β 124(H2) Pro→Gln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 (0.09%)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Howick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HBB:c.112 T→G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β 37(C3) Trp→Gly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 (0.09%)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Shizuoka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HBB:c.325 A→C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β 108(G10) Asn→His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 (0.09%)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Taipei-Tien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HBB:c.122 G→T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β 40(C6) Arg→Met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 (0.09%)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Cocody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HBB:c.64 G→A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β 21(B3) Asp→Asn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 (0.09%)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Graz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HBB:c.8 A→T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β 2(NA2) His</w:t>
            </w:r>
            <w:r>
              <w:rPr>
                <w:rFonts w:hint="default" w:ascii="Times New Roman" w:hAnsi="Times New Roman" w:eastAsia="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→</w:t>
            </w: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Leu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 (0.09%)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Taradale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HBB:c.248 A→G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β 82(EF6) Lys</w:t>
            </w:r>
            <w:r>
              <w:rPr>
                <w:rFonts w:hint="default" w:ascii="Times New Roman" w:hAnsi="Times New Roman" w:eastAsia="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→</w:t>
            </w: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Arg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 (0.09%)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 Camden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HBB:c.394C→G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β 131(H9) Gln</w:t>
            </w:r>
            <w:r>
              <w:rPr>
                <w:rFonts w:hint="default" w:ascii="Times New Roman" w:hAnsi="Times New Roman" w:eastAsia="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→</w:t>
            </w: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Glu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 (0.09%)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Pôrto Alegre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HBB:c.29C→G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β 9(A6) Ser</w:t>
            </w:r>
            <w:r>
              <w:rPr>
                <w:rFonts w:hint="default" w:ascii="Times New Roman" w:hAnsi="Times New Roman" w:eastAsia="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→</w:t>
            </w: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Cys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 (0.09%)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Hope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HBB:c.410G→A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β 136(H14) Gly</w:t>
            </w:r>
            <w:r>
              <w:rPr>
                <w:rFonts w:hint="default" w:ascii="Times New Roman" w:hAnsi="Times New Roman" w:eastAsia="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→</w:t>
            </w: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Asp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 (0.09%)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South Florida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HBB:c.4G→A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β 1(NA1) Val</w:t>
            </w:r>
            <w:r>
              <w:rPr>
                <w:rFonts w:hint="default" w:ascii="Times New Roman" w:hAnsi="Times New Roman" w:eastAsia="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→</w:t>
            </w: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Met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 (0.09%)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 Hinsdale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HBB:c.420T→C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β 139(H17) Asn</w:t>
            </w:r>
            <w:r>
              <w:rPr>
                <w:rFonts w:hint="default" w:ascii="Times New Roman" w:hAnsi="Times New Roman" w:eastAsia="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→</w:t>
            </w: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Lys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 (0.09%)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Burmese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IVS-II-81 C</w:t>
            </w:r>
            <w:r>
              <w:rPr>
                <w:rFonts w:hint="default" w:ascii="Times New Roman" w:hAnsi="Times New Roman" w:eastAsia="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→</w:t>
            </w: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T 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HBB:c.315+81C→T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β nt 576 C→T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 (0.09%)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 Bunbury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HBB:c.283G→A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β 94(FG1) Asp</w:t>
            </w:r>
            <w:r>
              <w:rPr>
                <w:rFonts w:hint="default" w:ascii="Times New Roman" w:hAnsi="Times New Roman" w:eastAsia="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→</w:t>
            </w: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Asn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 (0.09%)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J-Taichung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HBB:c.389C→A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β 129(H7) Ala→Asp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 (0.09%)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Rambam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HBB:c.209G→A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β 69(E13) Gly→Asp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 (0.09%)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Gavello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HBB:c.143A→G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β 47(CD6) Asp→Gly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 (0.09%)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Yaizu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HBB:c.238G→A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β 79(EF3) Asp→Asn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 (0.09%)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 D-Ouled Rabah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HBB:c.60C→G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β 19(B1) Asn→Lys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 (0.09%)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G-Makassar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HBB:c.20A→C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β 6(A3) Glu→Ala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 (0.09%)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Lavagna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HBB:c.20A</w:t>
            </w:r>
            <w:r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→</w:t>
            </w: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G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β 6(A3) Glu→Gly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 (0.09%)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Shenzhen</w:t>
            </w: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a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HBB: c.272A→C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β90(F6)Glu→Ala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 (0.09%)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Hb Hengyang</w:t>
            </w: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a</w:t>
            </w:r>
          </w:p>
        </w:tc>
        <w:tc>
          <w:tcPr>
            <w:tcW w:w="177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HBB:c.29C→T</w:t>
            </w:r>
          </w:p>
        </w:tc>
        <w:tc>
          <w:tcPr>
            <w:tcW w:w="2085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β 9(A6) Ser→Phe</w:t>
            </w:r>
          </w:p>
        </w:tc>
        <w:tc>
          <w:tcPr>
            <w:tcW w:w="138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 (0.09%)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HBA1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Q-Thailand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HBA1:c.223 G→C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α1 74(EF3) Asp→His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104 (9.68%)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Broomhill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HBA1:c.343 C→G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α1114(GH2) Pro→Ala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31 (2.89%)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Ube-2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HBA1:c.205 A→G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α1 68(E17) Asn→Asp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29 (2.70%)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Ottawa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HBA1:c.46 G→C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α1 15(A13) Gly→Arg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15 (1.40%)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Phnom Penh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HBA1:p.Phe118_Thr119 ins ATC 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α1:p.Phe118_Thr119 ins iso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11 (1.02%)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J-Wenchang-Wuming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HBA1 or HBA2:c.34 A→C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α1 or α2 11(A9) Lys→Gln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8 (0.74%)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Melusine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HBA1 or HBA2:c.343 C→G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α2 or α1 114(GH2) Pro→Ser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6 (0.56%)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HbI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HBA1 or HBA2:c.49 A→G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α2 16(A14) Lys→Glu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6 (0.56%)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Queens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HBA1:c.104 T→G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α1 34(B15) Leu→Arg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 (0.28%)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I-Interlaken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HBA1:c.47G→A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α1 15(A13) Gly→Asp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 (0.28%)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 J-Toronto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HBA1:c.17C→A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α1 5(A3) Ala→Asp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 (0.28%)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Shaare Zedek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HBA1:c.169 A→G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α1 56(E5) Lys→Glu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 (0.19%)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G-Georgia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HBA1</w:t>
            </w:r>
            <w:r>
              <w:rPr>
                <w:rFonts w:hint="default" w:ascii="Times New Roman" w:hAnsi="Times New Roman" w:eastAsia="楷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：</w:t>
            </w: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c.287 C→T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α2 95(G2) Pro</w:t>
            </w:r>
            <w:r>
              <w:rPr>
                <w:rFonts w:hint="default" w:ascii="Times New Roman" w:hAnsi="Times New Roman" w:eastAsia="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→</w:t>
            </w: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Leu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 (0.19%)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 Ethiopia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HBA1:c.421T→C 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α1 140(HC2) Tyr</w:t>
            </w:r>
            <w:r>
              <w:rPr>
                <w:rFonts w:hint="default" w:ascii="Times New Roman" w:hAnsi="Times New Roman" w:eastAsia="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→</w:t>
            </w: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His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 (0.19%)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Handsworth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HBA1:c.55 G→C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α1 18(A16) Gly→Arg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 (0.19%)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Hubei</w:t>
            </w: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a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HBA1:c.344 C→A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α1 114(GH2) Pro→His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 (0.19%)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Etobicoke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HBA1:c.255 C→A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α1 84(F5) Ser→Arg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 (0.09%)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Beziers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HBA1:c.300 G→T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α1 99(G6) Lys</w:t>
            </w:r>
            <w:r>
              <w:rPr>
                <w:rFonts w:hint="default" w:ascii="Times New Roman" w:hAnsi="Times New Roman" w:eastAsia="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→</w:t>
            </w: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Asn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 (0.09%)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Strumica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HBA1:c.338A→G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α1 112(G19) His→Arg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 (0.09%)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Matsue-Oki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HBA1:c.226G→A 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α1 75(EF4) Asp→Asn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 (0.09%)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G-Philadelphia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HBA1:c.207C→G 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α1 68(E17) Asn→Lys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 (0.09%)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 J-Tashikuergan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HBA1:c.59C</w:t>
            </w:r>
            <w:r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→</w:t>
            </w: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A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α1 19(AB1) Ala→Glu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 (0.09%)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Dongguan</w:t>
            </w: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a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HBA1:c.158 C→G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α1 52(E1)Ser→Cys 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 (0.09%)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Tamano</w:t>
            </w:r>
          </w:p>
        </w:tc>
        <w:tc>
          <w:tcPr>
            <w:tcW w:w="177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HBA1:c.269 A→G</w:t>
            </w:r>
          </w:p>
        </w:tc>
        <w:tc>
          <w:tcPr>
            <w:tcW w:w="2085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α1 89(FG1) His</w:t>
            </w:r>
            <w:r>
              <w:rPr>
                <w:rFonts w:hint="default" w:ascii="Times New Roman" w:hAnsi="Times New Roman" w:eastAsia="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→</w:t>
            </w: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Arg</w:t>
            </w:r>
          </w:p>
        </w:tc>
        <w:tc>
          <w:tcPr>
            <w:tcW w:w="138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 (0.09%)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HBA2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G-Honolulu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HBA2:c.91 G→C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α2 30(B11) Glu→Gln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50 (4.66%)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Beijing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HBA2:c.51 G→T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α2 16(A14) Lys→Asn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8 (0.74%)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G-Waimanalo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HBA2:c.193 G→A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α2 64(E13) Asp→Asn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6 (0.56%)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Port Phillip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HBA2:c.275 T→C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α2 91(FG3) Leu→Pro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 (0.28%)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Hb Wiangpapao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HBA2:c.133 C→T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α2 44(CE2) Pro→Ser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 (0.19%)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Manitoba I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HBA2:c.307 A→C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α2 102(G9) Ser→Arg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 (0.19%)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Chad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HBA2:c.70 G→A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α2 23(B4) Glu→Lys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 (0.09%)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Nouakchott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HBA2:c.344 C→T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α2 114(GH2) Pro→Leu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 (0.09%)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Zambia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HBA2:c.183 G→T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α2 60(E9) Lys→Asn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 (0.09%)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Galliera II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HBA2:c.19 G→C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α2 6(A4) Asp→His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 (0.09%)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Roanne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HBA2:c.285 C→A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α2 94(G1) Asp→Glu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 (0.09%)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Indian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Savaria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HBA2:c.150 C→G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α2 49(CE7) Ser→Arg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 (0.09%)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 Arya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HBA2:c.142G→A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α2 47(CE5) Asp</w:t>
            </w:r>
            <w:r>
              <w:rPr>
                <w:rFonts w:hint="default" w:ascii="Times New Roman" w:hAnsi="Times New Roman" w:eastAsia="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→</w:t>
            </w: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Asn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 (0.09%)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 Fuchu-I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HBA2:c.217C→T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α2 72(EF1) His</w:t>
            </w:r>
            <w:r>
              <w:rPr>
                <w:rFonts w:hint="default" w:ascii="Times New Roman" w:hAnsi="Times New Roman" w:eastAsia="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→</w:t>
            </w: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Tyr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 (0.09%)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Montgomery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HBA2:c.146T→G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α2 48(CE6) Leu→Arg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 (0.09%)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Hb Coombe Park 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HBA2:c.382A→G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α2 127(H10) Lys→Glu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 (0.09%)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 Shenyang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HBA2:c.80C→A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α2 26(B7) Ala→Glu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 (0.09%)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Jilin</w:t>
            </w: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a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HBA2:c.418A→C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α2 139(HC1) Lys→Gln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 (0.09%)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Liaoning</w:t>
            </w: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a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HBA2:c.47 G→T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α15(A13) Gly→Val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 (0.09%)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Sichuan</w:t>
            </w: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a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HBA2:c.203 C→T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α2 67(E16) Thr</w:t>
            </w:r>
            <w:r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→</w:t>
            </w: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Ile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 (0.09%)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Heilongjiang</w:t>
            </w: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a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HBA2:c.49A</w:t>
            </w:r>
            <w:r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→</w:t>
            </w: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α2 16(A14)Lys</w:t>
            </w:r>
            <w:r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→</w:t>
            </w: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Gln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 (0.09%)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Hb Hunan</w:t>
            </w: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a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HBA2:c.154 G→T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α51[CE9]Gly</w:t>
            </w:r>
            <w:r>
              <w:rPr>
                <w:rFonts w:hint="default" w:ascii="Times New Roman" w:hAnsi="Times New Roman" w:eastAsia="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→</w:t>
            </w: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Cys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 (0.09%)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Westmead</w:t>
            </w:r>
          </w:p>
        </w:tc>
        <w:tc>
          <w:tcPr>
            <w:tcW w:w="177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HBA2:c.369C→G</w:t>
            </w:r>
          </w:p>
        </w:tc>
        <w:tc>
          <w:tcPr>
            <w:tcW w:w="2085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α2 122(H5) His→Gln</w:t>
            </w:r>
          </w:p>
        </w:tc>
        <w:tc>
          <w:tcPr>
            <w:tcW w:w="138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 (0.09%)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HBD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A2-Coburg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HBD:c.350G→A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δ 116(G18) Arg→His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18 (1.68%)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A2 Lepore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HBD:c.350G→T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δ 116(G18) Arg→Leu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9 (0.84%)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A2-Wuhan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HBD: C.65 A</w:t>
            </w:r>
            <w:r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→</w:t>
            </w: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G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δ 21(B3) Asp</w:t>
            </w:r>
            <w:r>
              <w:rPr>
                <w:rFonts w:hint="default" w:ascii="Times New Roman" w:hAnsi="Times New Roman" w:eastAsia="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→</w:t>
            </w: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Gly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7 (0.65%)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A2-Liangcheng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HBD:c.352A→G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δ 117(G19) Asn</w:t>
            </w:r>
            <w:r>
              <w:rPr>
                <w:rFonts w:hint="default" w:ascii="Times New Roman" w:hAnsi="Times New Roman" w:eastAsia="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→</w:t>
            </w: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Asp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 (0.37%)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A2-Troodos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HBD:c.349C→T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δ 116(G18) Arg</w:t>
            </w:r>
            <w:r>
              <w:rPr>
                <w:rFonts w:hint="default" w:ascii="Times New Roman" w:hAnsi="Times New Roman" w:eastAsia="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→</w:t>
            </w: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Cys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 (0.37%)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A2-Melbourne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HBD:c.130G→A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δ 43(CD2) Glu</w:t>
            </w:r>
            <w:r>
              <w:rPr>
                <w:rFonts w:hint="default" w:ascii="Times New Roman" w:hAnsi="Times New Roman" w:eastAsia="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→</w:t>
            </w: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Lys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 (0.28%)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A2-Babinga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HBD:c.410G→A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δ 136(H14) Gly</w:t>
            </w:r>
            <w:r>
              <w:rPr>
                <w:rFonts w:hint="default" w:ascii="Times New Roman" w:hAnsi="Times New Roman" w:eastAsia="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→</w:t>
            </w: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Asp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 (0.28%)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A2-Anhui</w:t>
            </w: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a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HBD: C.221 A</w:t>
            </w:r>
            <w:r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→</w:t>
            </w: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T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δ 73(E17) Asp</w:t>
            </w:r>
            <w:r>
              <w:rPr>
                <w:rFonts w:hint="default" w:ascii="Times New Roman" w:hAnsi="Times New Roman" w:eastAsia="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→</w:t>
            </w: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Val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 (0.19%)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A2-Sanremo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HBD:c.110C→G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δ 36(C2) Pro</w:t>
            </w:r>
            <w:r>
              <w:rPr>
                <w:rFonts w:hint="default" w:ascii="Times New Roman" w:hAnsi="Times New Roman" w:eastAsia="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→</w:t>
            </w: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Arg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 (0.09%)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A2-Fitzroy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HBD:c.428C</w:t>
            </w:r>
            <w:r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→</w:t>
            </w: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A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δ 142(H20) Ala</w:t>
            </w:r>
            <w:r>
              <w:rPr>
                <w:rFonts w:hint="default" w:ascii="Times New Roman" w:hAnsi="Times New Roman" w:eastAsia="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→</w:t>
            </w: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Asp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 (0.09%)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A2-Kiriwong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HBD:c.233A→G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δ 77(EF1) His</w:t>
            </w:r>
            <w:r>
              <w:rPr>
                <w:rFonts w:hint="default" w:ascii="Times New Roman" w:hAnsi="Times New Roman" w:eastAsia="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→</w:t>
            </w: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Arg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 (0.09%)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A2-NYU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HBD:c.39T→A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δ 12(A9) Asn</w:t>
            </w:r>
            <w:r>
              <w:rPr>
                <w:rFonts w:hint="default" w:ascii="Times New Roman" w:hAnsi="Times New Roman" w:eastAsia="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→</w:t>
            </w: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Lys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 (0.09%)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A2-Leshan</w:t>
            </w: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a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HBD: C.198 G</w:t>
            </w:r>
            <w:r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→</w:t>
            </w: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δ 65(E9) Lys</w:t>
            </w:r>
            <w:r>
              <w:rPr>
                <w:rFonts w:hint="default" w:ascii="Times New Roman" w:hAnsi="Times New Roman" w:eastAsia="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→</w:t>
            </w: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Asn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 (0.09%)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A2-Wuchang</w:t>
            </w: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a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HBD:290.T</w:t>
            </w:r>
            <w:r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→</w:t>
            </w: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G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δ 96(FG3) Leu</w:t>
            </w:r>
            <w:r>
              <w:rPr>
                <w:rFonts w:hint="default" w:ascii="Times New Roman" w:hAnsi="Times New Roman" w:eastAsia="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→</w:t>
            </w: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Arg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 (0.09%)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A2-Sichuan</w:t>
            </w: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a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HBD: C.299.A</w:t>
            </w:r>
            <w:r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→</w:t>
            </w: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G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δ 99(G1) Asp</w:t>
            </w:r>
            <w:r>
              <w:rPr>
                <w:rFonts w:hint="default" w:ascii="Times New Roman" w:hAnsi="Times New Roman" w:eastAsia="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→</w:t>
            </w: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Gly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 (0.09%)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A2-Hunan</w:t>
            </w: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a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HBD: C.349.C</w:t>
            </w:r>
            <w:r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→</w:t>
            </w: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G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δ 116(G18) Arg</w:t>
            </w:r>
            <w:r>
              <w:rPr>
                <w:rFonts w:hint="default" w:ascii="Times New Roman" w:hAnsi="Times New Roman" w:eastAsia="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→</w:t>
            </w: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Gly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 (0.09%)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A2-Qiaokou</w:t>
            </w: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a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HBD: C.123.G</w:t>
            </w:r>
            <w:r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→</w:t>
            </w: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T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δ 40(C6) Arg</w:t>
            </w:r>
            <w:r>
              <w:rPr>
                <w:rFonts w:hint="default" w:ascii="Times New Roman" w:hAnsi="Times New Roman" w:eastAsia="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→</w:t>
            </w: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Ser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 (0.09%)</w:t>
            </w: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703" w:type="dxa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 A2-Guangdong</w:t>
            </w: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vertAlign w:val="superscript"/>
                <w:lang w:val="en-US" w:eastAsia="zh-CN" w:bidi="ar"/>
              </w:rPr>
              <w:t>a</w:t>
            </w:r>
          </w:p>
        </w:tc>
        <w:tc>
          <w:tcPr>
            <w:tcW w:w="177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HBD: C.197.A</w:t>
            </w:r>
            <w:r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→</w:t>
            </w: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T</w:t>
            </w:r>
          </w:p>
        </w:tc>
        <w:tc>
          <w:tcPr>
            <w:tcW w:w="2085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δ 65(E9) Lys</w:t>
            </w:r>
            <w:r>
              <w:rPr>
                <w:rFonts w:hint="default" w:ascii="Times New Roman" w:hAnsi="Times New Roman" w:eastAsia="宋体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→</w:t>
            </w: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Met</w:t>
            </w:r>
          </w:p>
        </w:tc>
        <w:tc>
          <w:tcPr>
            <w:tcW w:w="138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 (0.09%)</w:t>
            </w:r>
          </w:p>
        </w:tc>
        <w:tc>
          <w:tcPr>
            <w:tcW w:w="111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PMingLiU" w:cs="Times New Roman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PMingLiU" w:cs="Times New Roman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Chinese</w:t>
            </w:r>
          </w:p>
        </w:tc>
      </w:tr>
    </w:tbl>
    <w:p>
      <w:pPr>
        <w:spacing w:after="0" w:line="480" w:lineRule="auto"/>
        <w:rPr>
          <w:rFonts w:hint="default" w:ascii="Times New Roman" w:hAnsi="Times New Roman" w:eastAsia="PMingLiU" w:cs="Times New Roman"/>
          <w:sz w:val="21"/>
          <w:szCs w:val="21"/>
          <w:lang w:bidi="ar"/>
        </w:rPr>
      </w:pPr>
    </w:p>
    <w:p>
      <w:pPr>
        <w:spacing w:after="0" w:line="240" w:lineRule="auto"/>
        <w:rPr>
          <w:rFonts w:hint="default" w:ascii="Times New Roman" w:hAnsi="Times New Roman" w:eastAsia="PMingLiU" w:cs="Times New Roman"/>
          <w:sz w:val="21"/>
          <w:szCs w:val="21"/>
          <w:lang w:bidi="ar"/>
        </w:rPr>
      </w:pPr>
    </w:p>
    <w:p>
      <w:pPr>
        <w:spacing w:after="0" w:line="240" w:lineRule="auto"/>
        <w:rPr>
          <w:rFonts w:hint="default" w:ascii="Times New Roman" w:hAnsi="Times New Roman" w:eastAsia="PMingLiU" w:cs="Times New Roman"/>
          <w:sz w:val="21"/>
          <w:szCs w:val="21"/>
          <w:lang w:bidi="ar"/>
        </w:rPr>
      </w:pPr>
    </w:p>
    <w:p>
      <w:pPr>
        <w:spacing w:after="0" w:line="240" w:lineRule="auto"/>
        <w:rPr>
          <w:rFonts w:hint="default" w:ascii="Times New Roman" w:hAnsi="Times New Roman" w:eastAsia="PMingLiU" w:cs="Times New Roman"/>
          <w:sz w:val="21"/>
          <w:szCs w:val="21"/>
          <w:lang w:bidi="ar"/>
        </w:rPr>
      </w:pPr>
    </w:p>
    <w:p>
      <w:pPr>
        <w:spacing w:after="0" w:line="240" w:lineRule="auto"/>
        <w:rPr>
          <w:rFonts w:hint="default" w:ascii="Times New Roman" w:hAnsi="Times New Roman" w:eastAsia="PMingLiU" w:cs="Times New Roman"/>
          <w:sz w:val="21"/>
          <w:szCs w:val="21"/>
          <w:lang w:bidi="ar"/>
        </w:rPr>
      </w:pPr>
    </w:p>
    <w:p>
      <w:pPr>
        <w:spacing w:after="0" w:line="240" w:lineRule="auto"/>
        <w:rPr>
          <w:rFonts w:hint="default" w:ascii="Times New Roman" w:hAnsi="Times New Roman" w:eastAsia="PMingLiU" w:cs="Times New Roman"/>
          <w:sz w:val="21"/>
          <w:szCs w:val="21"/>
          <w:lang w:bidi="ar"/>
        </w:rPr>
      </w:pPr>
    </w:p>
    <w:p>
      <w:pPr>
        <w:spacing w:after="0" w:line="240" w:lineRule="auto"/>
        <w:rPr>
          <w:rFonts w:hint="default" w:ascii="Times New Roman" w:hAnsi="Times New Roman" w:eastAsia="PMingLiU" w:cs="Times New Roman"/>
          <w:sz w:val="21"/>
          <w:szCs w:val="21"/>
          <w:lang w:bidi="ar"/>
        </w:rPr>
      </w:pPr>
    </w:p>
    <w:p>
      <w:pPr>
        <w:spacing w:after="0" w:line="240" w:lineRule="auto"/>
        <w:rPr>
          <w:rFonts w:hint="default" w:ascii="Times New Roman" w:hAnsi="Times New Roman" w:eastAsia="PMingLiU" w:cs="Times New Roman"/>
          <w:sz w:val="21"/>
          <w:szCs w:val="21"/>
          <w:lang w:bidi="ar"/>
        </w:rPr>
      </w:pPr>
    </w:p>
    <w:p>
      <w:pPr>
        <w:spacing w:after="0" w:line="240" w:lineRule="auto"/>
        <w:rPr>
          <w:rFonts w:hint="default" w:ascii="Times New Roman" w:hAnsi="Times New Roman" w:eastAsia="PMingLiU" w:cs="Times New Roman"/>
          <w:sz w:val="21"/>
          <w:szCs w:val="21"/>
          <w:lang w:bidi="ar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default" w:ascii="Times New Roman" w:hAnsi="Times New Roman" w:eastAsia="PMingLiU" w:cs="Times New Roman"/>
          <w:sz w:val="21"/>
          <w:szCs w:val="21"/>
          <w:lang w:bidi="ar"/>
        </w:rPr>
      </w:pPr>
      <w:r>
        <w:rPr>
          <w:rFonts w:hint="default" w:ascii="Times New Roman" w:hAnsi="Times New Roman" w:eastAsia="PMingLiU" w:cs="Times New Roman"/>
          <w:b/>
          <w:bCs/>
          <w:sz w:val="21"/>
          <w:szCs w:val="21"/>
          <w:lang w:bidi="ar"/>
        </w:rPr>
        <w:t xml:space="preserve">Supplementary Table 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bidi="ar"/>
        </w:rPr>
        <w:t>2</w:t>
      </w:r>
      <w:r>
        <w:rPr>
          <w:rFonts w:hint="default" w:ascii="Times New Roman" w:hAnsi="Times New Roman" w:eastAsia="PMingLiU" w:cs="Times New Roman"/>
          <w:b/>
          <w:bCs/>
          <w:sz w:val="21"/>
          <w:szCs w:val="21"/>
          <w:lang w:bidi="ar"/>
        </w:rPr>
        <w:t>.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bidi="ar"/>
        </w:rPr>
        <w:t xml:space="preserve"> </w:t>
      </w:r>
      <w:r>
        <w:rPr>
          <w:rFonts w:hint="default" w:ascii="Times New Roman" w:hAnsi="Times New Roman" w:eastAsia="宋体" w:cs="Times New Roman"/>
          <w:sz w:val="21"/>
          <w:szCs w:val="21"/>
          <w:lang w:bidi="ar"/>
        </w:rPr>
        <w:t xml:space="preserve">Recognition of </w:t>
      </w:r>
      <w:r>
        <w:rPr>
          <w:rFonts w:hint="default" w:ascii="Times New Roman" w:hAnsi="Times New Roman" w:cs="Times New Roman"/>
          <w:sz w:val="21"/>
          <w:szCs w:val="21"/>
        </w:rPr>
        <w:t xml:space="preserve">hemoglobin variants we named by </w:t>
      </w:r>
      <w:r>
        <w:rPr>
          <w:rFonts w:hint="default" w:ascii="Times New Roman" w:hAnsi="Times New Roman" w:eastAsia="PMingLiU" w:cs="Times New Roman"/>
          <w:color w:val="000000"/>
          <w:sz w:val="21"/>
          <w:szCs w:val="21"/>
          <w:lang w:bidi="ar"/>
        </w:rPr>
        <w:t xml:space="preserve">Variant II Turbo 2.0 and </w:t>
      </w:r>
      <w:r>
        <w:rPr>
          <w:rFonts w:hint="default" w:ascii="Times New Roman" w:hAnsi="Times New Roman" w:eastAsia="PMingLiU" w:cs="Times New Roman"/>
          <w:sz w:val="21"/>
          <w:szCs w:val="21"/>
          <w:lang w:bidi="ar"/>
        </w:rPr>
        <w:t>Capillarys 3 TERA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(S</w:t>
      </w:r>
      <w:r>
        <w:rPr>
          <w:rFonts w:hint="default" w:ascii="Times New Roman" w:hAnsi="Times New Roman" w:cs="Times New Roman"/>
          <w:sz w:val="21"/>
          <w:szCs w:val="21"/>
        </w:rPr>
        <w:t>ome of the data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have been</w:t>
      </w:r>
      <w:r>
        <w:rPr>
          <w:rFonts w:hint="default" w:ascii="Times New Roman" w:hAnsi="Times New Roman" w:cs="Times New Roman"/>
          <w:sz w:val="21"/>
          <w:szCs w:val="21"/>
        </w:rPr>
        <w:t xml:space="preserve"> published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)</w:t>
      </w:r>
      <w:r>
        <w:rPr>
          <w:rFonts w:hint="default" w:ascii="Times New Roman" w:hAnsi="Times New Roman" w:cs="Times New Roman"/>
          <w:sz w:val="21"/>
          <w:szCs w:val="21"/>
        </w:rPr>
        <w:t>.</w:t>
      </w:r>
    </w:p>
    <w:tbl>
      <w:tblPr>
        <w:tblStyle w:val="7"/>
        <w:tblW w:w="9029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60"/>
        <w:gridCol w:w="1080"/>
        <w:gridCol w:w="1340"/>
        <w:gridCol w:w="1500"/>
        <w:gridCol w:w="280"/>
        <w:gridCol w:w="1120"/>
        <w:gridCol w:w="1949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0" w:hRule="atLeast"/>
        </w:trPr>
        <w:tc>
          <w:tcPr>
            <w:tcW w:w="1760" w:type="dxa"/>
            <w:vMerge w:val="restart"/>
            <w:tcBorders>
              <w:top w:val="single" w:color="auto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  <w:lang w:bidi="ar"/>
              </w:rPr>
              <w:t>Hb variant</w:t>
            </w:r>
          </w:p>
        </w:tc>
        <w:tc>
          <w:tcPr>
            <w:tcW w:w="392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  <w:lang w:bidi="ar"/>
              </w:rPr>
              <w:t xml:space="preserve"> Variant II Turbo 2.0</w:t>
            </w:r>
          </w:p>
        </w:tc>
        <w:tc>
          <w:tcPr>
            <w:tcW w:w="280" w:type="dxa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  <w:lang w:bidi="ar"/>
              </w:rPr>
              <w:t>　</w:t>
            </w:r>
          </w:p>
        </w:tc>
        <w:tc>
          <w:tcPr>
            <w:tcW w:w="306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Capillarys 3 TERA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760" w:type="dxa"/>
            <w:vMerge w:val="continue"/>
            <w:tcBorders>
              <w:top w:val="single" w:color="auto" w:sz="4" w:space="0"/>
              <w:left w:val="nil"/>
              <w:bottom w:val="single" w:color="000000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 xml:space="preserve">Detectable </w:t>
            </w:r>
          </w:p>
        </w:tc>
        <w:tc>
          <w:tcPr>
            <w:tcW w:w="134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Retention Time, min</w:t>
            </w:r>
          </w:p>
        </w:tc>
        <w:tc>
          <w:tcPr>
            <w:tcW w:w="150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Analyte window</w:t>
            </w:r>
          </w:p>
        </w:tc>
        <w:tc>
          <w:tcPr>
            <w:tcW w:w="28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　</w:t>
            </w:r>
          </w:p>
        </w:tc>
        <w:tc>
          <w:tcPr>
            <w:tcW w:w="112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 xml:space="preserve">Detectable </w:t>
            </w:r>
          </w:p>
        </w:tc>
        <w:tc>
          <w:tcPr>
            <w:tcW w:w="1949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Position (Hb procudure 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  <w:lang w:bidi="ar"/>
              </w:rPr>
              <w:t>Hb A2-Wuhan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  <w:lang w:bidi="ar"/>
              </w:rPr>
              <w:t>Yes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  <w:lang w:bidi="ar"/>
              </w:rPr>
              <w:t>/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  <w:lang w:bidi="ar"/>
              </w:rPr>
              <w:t>/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  <w:lang w:bidi="ar"/>
              </w:rPr>
              <w:t>Yes</w:t>
            </w:r>
          </w:p>
        </w:tc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  <w:lang w:bidi="ar"/>
              </w:rPr>
              <w:t>Z1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  <w:lang w:bidi="ar"/>
              </w:rPr>
              <w:t>Hb A2-Anhui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  <w:lang w:bidi="ar"/>
              </w:rPr>
              <w:t>Yes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  <w:lang w:bidi="ar"/>
              </w:rPr>
              <w:t>/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  <w:lang w:bidi="ar"/>
              </w:rPr>
              <w:t>/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  <w:lang w:bidi="ar"/>
              </w:rPr>
              <w:t>Yes</w:t>
            </w:r>
          </w:p>
        </w:tc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  <w:lang w:bidi="ar"/>
              </w:rPr>
              <w:t>Z1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  <w:lang w:bidi="ar"/>
              </w:rPr>
              <w:t>Hb Hubei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  <w:lang w:bidi="ar"/>
              </w:rPr>
              <w:t>Yes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 xml:space="preserve">1.134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Variant Window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  <w:lang w:bidi="ar"/>
              </w:rPr>
              <w:t>Yes</w:t>
            </w:r>
          </w:p>
        </w:tc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  <w:lang w:bidi="ar"/>
              </w:rPr>
              <w:t>Z(A)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  <w:lang w:bidi="ar"/>
              </w:rPr>
              <w:t>Hb Guangxi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  <w:lang w:bidi="ar"/>
              </w:rPr>
              <w:t>Yes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 xml:space="preserve">0.859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P4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  <w:lang w:bidi="ar"/>
              </w:rPr>
              <w:t>Yes</w:t>
            </w:r>
          </w:p>
        </w:tc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Z15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  <w:lang w:bidi="ar"/>
              </w:rPr>
              <w:t>Hb Jilin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  <w:lang w:bidi="ar"/>
              </w:rPr>
              <w:t>Yes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 xml:space="preserve">0.633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Between LA1c and P3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  <w:lang w:bidi="ar"/>
              </w:rPr>
              <w:t>Yes</w:t>
            </w:r>
          </w:p>
        </w:tc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Z12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  <w:lang w:bidi="ar"/>
              </w:rPr>
              <w:t>Hb Shenzhen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  <w:lang w:bidi="ar"/>
              </w:rPr>
              <w:t>Yes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 xml:space="preserve">1.133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Variant Window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  <w:lang w:bidi="ar"/>
              </w:rPr>
              <w:t>Yes</w:t>
            </w:r>
          </w:p>
        </w:tc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Z(D)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  <w:lang w:bidi="ar"/>
              </w:rPr>
              <w:t>Hb Dongguan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  <w:lang w:bidi="ar"/>
              </w:rPr>
              <w:t>Yes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 xml:space="preserve">1.075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A0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  <w:lang w:bidi="ar"/>
              </w:rPr>
              <w:t>Yes</w:t>
            </w:r>
          </w:p>
        </w:tc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Z11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  <w:lang w:bidi="ar"/>
              </w:rPr>
              <w:t>Hb Liaoning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No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  <w:lang w:bidi="ar"/>
              </w:rPr>
              <w:t>/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  <w:lang w:bidi="ar"/>
              </w:rPr>
              <w:t>Yes</w:t>
            </w:r>
          </w:p>
        </w:tc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Z(A)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  <w:lang w:bidi="ar"/>
              </w:rPr>
              <w:t>Hb Sichuan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No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  <w:lang w:bidi="ar"/>
              </w:rPr>
              <w:t>/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  <w:lang w:bidi="ar"/>
              </w:rPr>
              <w:t>Yes</w:t>
            </w:r>
          </w:p>
        </w:tc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Z(A)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  <w:lang w:bidi="ar"/>
              </w:rPr>
              <w:t xml:space="preserve"> Hb Hengyang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  <w:lang w:bidi="ar"/>
              </w:rPr>
              <w:t>Yes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 xml:space="preserve">1.006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A0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  <w:lang w:bidi="ar"/>
              </w:rPr>
              <w:t>Yes</w:t>
            </w:r>
          </w:p>
        </w:tc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Z(A)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  <w:lang w:bidi="ar"/>
              </w:rPr>
              <w:t>Hb Heilongjiang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  <w:lang w:bidi="ar"/>
              </w:rPr>
              <w:t>Yes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 xml:space="preserve">0.809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P3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  <w:lang w:bidi="ar"/>
              </w:rPr>
              <w:t>Yes</w:t>
            </w:r>
          </w:p>
        </w:tc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Z12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  <w:lang w:bidi="ar"/>
              </w:rPr>
              <w:t xml:space="preserve"> Hb Hunan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  <w:lang w:bidi="ar"/>
              </w:rPr>
              <w:t>Yes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 xml:space="preserve">0.601 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Between LA1c and P3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  <w:lang w:bidi="ar"/>
              </w:rPr>
              <w:t>Yes</w:t>
            </w:r>
          </w:p>
        </w:tc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Z14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  <w:lang w:bidi="ar"/>
              </w:rPr>
              <w:t>Hb A2-Leshan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  <w:lang w:bidi="ar"/>
              </w:rPr>
              <w:t>No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  <w:lang w:bidi="ar"/>
              </w:rPr>
              <w:t>/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  <w:lang w:bidi="ar"/>
              </w:rPr>
              <w:t>/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  <w:lang w:bidi="ar"/>
              </w:rPr>
              <w:t>Yes</w:t>
            </w:r>
          </w:p>
        </w:tc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  <w:lang w:bidi="ar"/>
              </w:rPr>
              <w:t>Z(D)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  <w:lang w:bidi="ar"/>
              </w:rPr>
              <w:t>Hb A2-Wuchang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  <w:lang w:bidi="ar"/>
              </w:rPr>
              <w:t>No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  <w:lang w:bidi="ar"/>
              </w:rPr>
              <w:t>/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  <w:lang w:bidi="ar"/>
              </w:rPr>
              <w:t>/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  <w:lang w:bidi="ar"/>
              </w:rPr>
              <w:t>Yes</w:t>
            </w:r>
          </w:p>
        </w:tc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  <w:lang w:bidi="ar"/>
              </w:rPr>
              <w:t>Z(D)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  <w:lang w:bidi="ar"/>
              </w:rPr>
              <w:t>Hb A2-Sichuan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  <w:lang w:bidi="ar"/>
              </w:rPr>
              <w:t>Yes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  <w:lang w:bidi="ar"/>
              </w:rPr>
              <w:t>/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  <w:lang w:bidi="ar"/>
              </w:rPr>
              <w:t>/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  <w:lang w:bidi="ar"/>
              </w:rPr>
              <w:t>Yes</w:t>
            </w:r>
          </w:p>
        </w:tc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  <w:lang w:bidi="ar"/>
              </w:rPr>
              <w:t>Z(C)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  <w:lang w:bidi="ar"/>
              </w:rPr>
              <w:t>Hb A2-Hunan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  <w:lang w:bidi="ar"/>
              </w:rPr>
              <w:t>No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  <w:lang w:bidi="ar"/>
              </w:rPr>
              <w:t>/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  <w:lang w:bidi="ar"/>
              </w:rPr>
              <w:t>/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  <w:lang w:bidi="ar"/>
              </w:rPr>
              <w:t>Yes</w:t>
            </w:r>
          </w:p>
        </w:tc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  <w:lang w:bidi="ar"/>
              </w:rPr>
              <w:t>Z(D)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  <w:lang w:bidi="ar"/>
              </w:rPr>
              <w:t>Hb A2-Qiaokou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  <w:lang w:bidi="ar"/>
              </w:rPr>
              <w:t>No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  <w:lang w:bidi="ar"/>
              </w:rPr>
              <w:t>/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  <w:lang w:bidi="ar"/>
              </w:rPr>
              <w:t>/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  <w:lang w:bidi="ar"/>
              </w:rPr>
              <w:t>Yes</w:t>
            </w:r>
          </w:p>
        </w:tc>
        <w:tc>
          <w:tcPr>
            <w:tcW w:w="1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  <w:lang w:bidi="ar"/>
              </w:rPr>
              <w:t>Z(E)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76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  <w:lang w:bidi="ar"/>
              </w:rPr>
              <w:t>Hb A2-Guangdong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  <w:lang w:bidi="ar"/>
              </w:rPr>
              <w:t>No</w:t>
            </w:r>
          </w:p>
        </w:tc>
        <w:tc>
          <w:tcPr>
            <w:tcW w:w="134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  <w:lang w:bidi="ar"/>
              </w:rPr>
              <w:t>/</w:t>
            </w:r>
          </w:p>
        </w:tc>
        <w:tc>
          <w:tcPr>
            <w:tcW w:w="150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  <w:lang w:bidi="ar"/>
              </w:rPr>
              <w:t>/</w:t>
            </w:r>
          </w:p>
        </w:tc>
        <w:tc>
          <w:tcPr>
            <w:tcW w:w="28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  <w:lang w:bidi="ar"/>
              </w:rPr>
              <w:t>　</w:t>
            </w:r>
          </w:p>
        </w:tc>
        <w:tc>
          <w:tcPr>
            <w:tcW w:w="112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  <w:lang w:bidi="ar"/>
              </w:rPr>
              <w:t>Yes</w:t>
            </w:r>
          </w:p>
        </w:tc>
        <w:tc>
          <w:tcPr>
            <w:tcW w:w="1949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color w:val="000000"/>
                <w:sz w:val="21"/>
                <w:szCs w:val="21"/>
                <w:lang w:bidi="ar"/>
              </w:rPr>
              <w:t>Z(D)</w:t>
            </w:r>
          </w:p>
        </w:tc>
      </w:tr>
    </w:tbl>
    <w:p>
      <w:pPr>
        <w:spacing w:after="0" w:line="240" w:lineRule="auto"/>
        <w:rPr>
          <w:rFonts w:hint="default" w:ascii="Times New Roman" w:hAnsi="Times New Roman" w:eastAsia="PMingLiU" w:cs="Times New Roman"/>
          <w:sz w:val="21"/>
          <w:szCs w:val="21"/>
          <w:lang w:bidi="ar"/>
        </w:rPr>
      </w:pPr>
    </w:p>
    <w:p>
      <w:pPr>
        <w:spacing w:after="0" w:line="240" w:lineRule="auto"/>
        <w:rPr>
          <w:rFonts w:hint="default" w:ascii="Times New Roman" w:hAnsi="Times New Roman" w:eastAsia="PMingLiU" w:cs="Times New Roman"/>
          <w:sz w:val="21"/>
          <w:szCs w:val="21"/>
          <w:lang w:bidi="ar"/>
        </w:rPr>
      </w:pPr>
    </w:p>
    <w:p>
      <w:pPr>
        <w:spacing w:after="0" w:line="240" w:lineRule="auto"/>
        <w:rPr>
          <w:rFonts w:hint="default" w:ascii="Times New Roman" w:hAnsi="Times New Roman" w:eastAsia="PMingLiU" w:cs="Times New Roman"/>
          <w:sz w:val="21"/>
          <w:szCs w:val="21"/>
          <w:lang w:bidi="ar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default" w:ascii="Times New Roman" w:hAnsi="Times New Roman" w:eastAsia="PMingLiU" w:cs="Times New Roman"/>
          <w:color w:val="000000"/>
          <w:sz w:val="21"/>
          <w:szCs w:val="21"/>
          <w:lang w:bidi="ar"/>
        </w:rPr>
      </w:pPr>
      <w:r>
        <w:rPr>
          <w:rFonts w:hint="default" w:ascii="Times New Roman" w:hAnsi="Times New Roman" w:cs="Times New Roman"/>
          <w:b/>
          <w:bCs/>
          <w:sz w:val="21"/>
          <w:szCs w:val="21"/>
        </w:rPr>
        <w:t>S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bidi="ar"/>
        </w:rPr>
        <w:t xml:space="preserve">upplementary </w:t>
      </w:r>
      <w:r>
        <w:rPr>
          <w:rFonts w:hint="default" w:ascii="Times New Roman" w:hAnsi="Times New Roman" w:eastAsia="PMingLiU" w:cs="Times New Roman"/>
          <w:b/>
          <w:bCs/>
          <w:color w:val="000000"/>
          <w:sz w:val="21"/>
          <w:szCs w:val="21"/>
          <w:lang w:bidi="ar"/>
        </w:rPr>
        <w:t xml:space="preserve">Table </w:t>
      </w:r>
      <w:r>
        <w:rPr>
          <w:rFonts w:hint="default" w:ascii="Times New Roman" w:hAnsi="Times New Roman" w:eastAsia="宋体" w:cs="Times New Roman"/>
          <w:b/>
          <w:bCs/>
          <w:color w:val="000000"/>
          <w:sz w:val="21"/>
          <w:szCs w:val="21"/>
          <w:lang w:bidi="ar"/>
        </w:rPr>
        <w:t>3</w:t>
      </w:r>
      <w:r>
        <w:rPr>
          <w:rFonts w:hint="default" w:ascii="Times New Roman" w:hAnsi="Times New Roman" w:eastAsia="PMingLiU" w:cs="Times New Roman"/>
          <w:b/>
          <w:bCs/>
          <w:color w:val="000000"/>
          <w:sz w:val="21"/>
          <w:szCs w:val="21"/>
          <w:lang w:bidi="ar"/>
        </w:rPr>
        <w:t>.</w:t>
      </w:r>
      <w:r>
        <w:rPr>
          <w:rFonts w:hint="default" w:ascii="Times New Roman" w:hAnsi="Times New Roman" w:eastAsia="PMingLiU" w:cs="Times New Roman"/>
          <w:color w:val="000000"/>
          <w:sz w:val="21"/>
          <w:szCs w:val="21"/>
          <w:lang w:bidi="ar"/>
        </w:rPr>
        <w:t xml:space="preserve"> Hematological parameters of Hb variant heterozygotes.</w:t>
      </w:r>
    </w:p>
    <w:tbl>
      <w:tblPr>
        <w:tblStyle w:val="7"/>
        <w:tblW w:w="8329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59"/>
        <w:gridCol w:w="1710"/>
        <w:gridCol w:w="1380"/>
        <w:gridCol w:w="1050"/>
        <w:gridCol w:w="1185"/>
        <w:gridCol w:w="1245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5" w:hRule="atLeast"/>
        </w:trPr>
        <w:tc>
          <w:tcPr>
            <w:tcW w:w="1759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Mutations</w:t>
            </w:r>
          </w:p>
        </w:tc>
        <w:tc>
          <w:tcPr>
            <w:tcW w:w="171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 xml:space="preserve">Cases (total = 916), </w:t>
            </w:r>
          </w:p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 xml:space="preserve">n (ratio, %)     </w:t>
            </w:r>
          </w:p>
        </w:tc>
        <w:tc>
          <w:tcPr>
            <w:tcW w:w="138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RBC (10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12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/L), Mean (SD)</w:t>
            </w:r>
          </w:p>
        </w:tc>
        <w:tc>
          <w:tcPr>
            <w:tcW w:w="105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(g/L), Mean (SD)</w:t>
            </w:r>
          </w:p>
        </w:tc>
        <w:tc>
          <w:tcPr>
            <w:tcW w:w="118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MCV (fL), Mean (SD)</w:t>
            </w:r>
          </w:p>
        </w:tc>
        <w:tc>
          <w:tcPr>
            <w:tcW w:w="124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MCH (pg), Mean (SD)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210 (22.93%)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5.25 (0.69)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133 (16)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78.4 (5.2)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25.5 (2.2)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New York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148 (16.16%)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4.63 (0.63)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135 (19)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88.9 (3.8)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29.1 (1.7)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J-Bangkok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109 (11.90%)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4.66 (0.53)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141 (17)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91.9 (3.9)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30.3 (1.6)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HbG-Coushatta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53 (5.79%)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4.59 (0.56)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138 (18)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88.1 (3.6)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30.0 (1.8)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G-Honolulu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43 (4.69%)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4.87 (0.78)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142 (20)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87.5 (4.1)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29.4 (1.5)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G-Taipei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37 (4.04%)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4.76 (0.50)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140 (14)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87.3 (3.0)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29.5 (1.3)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Broomhill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31 (3.38%)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4.64 (0.62)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137 (17)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89.6 (3.6)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29.8 (1.1)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Ube-2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28 (3.07%)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4.94 (0.71)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146 (16)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90.5 (5.3)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29.8 (1.8)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A2-Coburg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18 (1.96%)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4.68 (0.57)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142 (18)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91.7 (3.5)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30.4 (1.1)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Ottawa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14 (1.53%)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4.74 (0.36)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146 (14)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89.4 (3.7)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30.8 (1.7)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G-Siriraj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12 (1.31%)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4.84 (0.63)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123 (27)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84.7 (4.1)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28.1 (1.5)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Phnom Penh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10 (1.09%)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5.00 (0.38)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146 (9)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89.8 (4.6)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29.3 (1.5)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J-Lome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10 (1.09%)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4.84 (0.48)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145 (12)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91.4 (4.7)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30.1 (0.9)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A2 Lepore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9 (0.98%)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4.75 (0.63)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142 (19)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90.7 (3.0)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30.0 (1.0)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D-Los Angeles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8 (0.87%)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4.90 (0.45)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142 (15)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84.7 (3.4)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28.9 (1.4)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J-Wenchang-Wuming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7 (0.76%)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5.01 (0.65)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144 (10)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88.1 (4.1)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28.9 (1.8)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Beijing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7 (0.76%)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4.49 (0.70)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133 (21)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88.8 (4.2)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29.6 (1.2)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A2-Wuhan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7 (0.76%)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5.00 (0.83)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150 (19)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90.6 (3.7)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30.0 (1.1)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G-Waimanalo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6 (0.66%)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5.09 (0.38)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141 (17)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83.3 (4.4)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27.7 (2.3)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Melusine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6 (0.66%)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4.27 (0.58)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129 (16)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91.7 (3.7)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30.3 (0.3)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HbI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6 (0.66%)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4.46 (0.21)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135 (8)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93.2 (3.1)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30.3 (1.7)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Pyrgos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6 (0.66%)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5.23 (0.21)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152 (12)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90.2 (1.8)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30.2 (1.2)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Molfetta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4 (0.44%)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3.96 (0.30)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117 (6)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90.6 (4.7)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29.6 (1.6)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A2-Liangcheng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4 (0.44%)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4.89 (0.11)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148 (0)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91.7 (3.3)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30.3 (0.7)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A2-Troodos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4 (0.44%)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5.64 (0.69)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150 (7)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82.7 (9.1)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26.9 (4.5)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J-Kaohsiung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3 (0.33%)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5.47 (0.31)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157 (6)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86.9 (5.1)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29.0 (2.5)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C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3 (0.33%)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4.50 (0.05)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134 (8)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84.9 (3.3)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29.4 (2.1)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Port Phillip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3 (0.33%)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4.85 (0.28)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132 (1)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85.4 (1.9)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27.2 (1.3)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 S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a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3 (0.33%)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5.59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145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80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25.9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Queens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3 (0.33%)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4.81 (0.61)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140 (18)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85.5 (4.0)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29.1 (0.4)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I-Interlaken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3 (0.33%)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5.23 (0.35)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155 (15)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89.6 (3.4)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29.5 (1.2)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 J-Toronto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3 (0.33%)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4.70 (0.53)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156 (16)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96.0 (0.2)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33.1 (0.3)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A2-Melbourne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3 (0.33%)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4.62 (0.23)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122 (27)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82.3 (16.4)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26.6 (7.2)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A2-Babinga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3 (0.33%)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4.54 (0.01)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132 (4)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88.5 (0.8)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29.0 (0.7)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 xml:space="preserve"> Hb Wiangpapao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 (0.22%)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4.71 (0.50)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141 (15)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90.9 (0.2)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29.9 (0.07)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Manitoba I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 (0.22%)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5.29 (0.81)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148 (28)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84.7 (2.2)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27.9 (1.1)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G-San José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 (0.22%)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5.35 (0.39)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155 (6)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90.1 (0.2)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29.1 (1.1)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J-Sicilia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a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 (0.22%)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5.24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168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97.1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32.1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Ta-Li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 (0.22%)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4.72 (1.48)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152 (35)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93.5 (5.4)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32.3 (0.6)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Shaare Zedek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a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 (0.22%)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4.36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129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90.6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29.6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Inglewood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 (0.22%)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4.08 (0.52)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125 (13)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89.2 (2.6)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30.6 (0.6)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G-Georgia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 (0.22%)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5.03 (0.86)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145 (25)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85.5 (1.5)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28.8 (0.1)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 Ethiopia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 (0.22%)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4.85 (0.03)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141 (1)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89.6 (1.8)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29.0 (0.4)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M-Milwaukee-I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 (0.22%)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4.40 (0.04)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131 (2)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89.0 (4.0)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29.7 (0.8)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Handsworth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 (0.22%)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4.52 (0.41)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126 (7)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84.9 (5.0)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28.1 (4.1)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Hubei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a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 (0.22%)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4.62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130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92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30.5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Guangxi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 (0.22%)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3.64 (0.08)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113 (6)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95.6 (8.6)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31.0 (2.5)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A2-Anhui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 (0.22%)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4.67 (0.68)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135 (15)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89.3 (4.0)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28.9 (1.0)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North Manchester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 (0.11%)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5.62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159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90.2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28.3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Loves Park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 (0.11%)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3.88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115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88.7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29.6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Chad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 (0.11%)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N/A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N/A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N/A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N/A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Fort Dodge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 (0.11%)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6.79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179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80.7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26.4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Etobicoke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 (0.11%)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4.84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155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89.5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32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San Bruno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 (0.11%)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N/A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N/A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N/A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N/A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Marseille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 (0.11%)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N/A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N/A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N/A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N/A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La Coruna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 (0.11%)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4.93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146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88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29.6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 xml:space="preserve"> Hb E-Saskatoon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 (0.11%)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5.32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158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85.2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29.7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Deer Lodge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 (0.11%)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4.31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128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84.5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29.7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N-Timone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 (0.11%)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N/A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N/A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N/A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N/A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J-Altgeld Gardens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 (0.11%)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5.44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129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85.5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23.7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Zambia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 (0.11%)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4.78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155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93.5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32.4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Ty Gard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 (0.11%)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5.7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154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82.8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27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Howick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 (0.11%)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4.51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123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84.9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27.3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Galliera II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 (0.11%)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5.16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156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90.5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30.2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Roanne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 (0.11%)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5.47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174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89.4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31.8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Shizuoka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 (0.11%)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3.47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87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83.2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25.1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Taipei-Tien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 (0.11%)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4.67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143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96.1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30.6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Savaria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 (0.11%)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5.39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152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82.6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28.2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Cocody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 (0.11%)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N/A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N/A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N/A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N/A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Graz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 (0.11%)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4.29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118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85.8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27.5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Beziers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 (0.11%)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4.78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135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87.2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28.2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Taradale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 (0.11%)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N/A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N/A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N/A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N/A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 Camden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 (0.11%)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N/A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N/A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N/A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N/A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Pôrto Alegre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 (0.11%)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4.6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136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88.3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29.6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Hope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 (0.11%)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3.99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118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82.7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29.6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 Arya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 (0.11%)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4.4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128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91.4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29.1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South Florida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 (0.11%)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4.58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139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91.9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30.3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 Hinsdale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 (0.11%)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3.62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107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89.2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29.5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 Fuchu-I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 (0.11%)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4.18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129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93.1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30.9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 xml:space="preserve">IVS-II-81 C→T 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 (0.11%)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5.1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147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89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28.8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 Bunbury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 (0.11%)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5.78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175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91.9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30.3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J-Taichung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 (0.11%)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4.95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126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78.4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25.5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Rambam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 (0.11%)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5.17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168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93.4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32.5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Gavello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 (0.11%)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4.84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136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84.9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28.1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Yaizu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 (0.11%)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4.82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131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81.5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27.2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 D-Ouled Rabah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 (0.11%)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N/A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N/A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N/A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N/A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G-Makassar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 (0.11%)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4.97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148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87.3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29.8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Lavagna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 (0.11%)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3.74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120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84.8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32.1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Montgomery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 (0.11%)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5.24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161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87.4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30.7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Strumica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 (0.11%)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5.55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167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86.5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30.1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Matsue-Oki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 (0.11%)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5.36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176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89.6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32.8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G-Philadelphia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 (0.11%)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4.67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137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86.5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29.3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 xml:space="preserve">Hb Coombe Park 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 (0.11%)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3.81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117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96.1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30.7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 Shenyang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 (0.11%)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4.65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152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100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32.7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 J-Tashikuergan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 (0.11%)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3.46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109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94.5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31.5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Jilin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 (0.11%)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4.25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135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95.5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31.8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Shenzhen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 (0.11%)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4.32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135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87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28.1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Liaoning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 (0.11%)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5.24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144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87.8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27.5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Sichuan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 (0.11%)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4.19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123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86.2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29.4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 xml:space="preserve"> Hb Hengyang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 (0.11%)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4.25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131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90.6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30.8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Heilongjiang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 (0.11%)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4.32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89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69.9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20.6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 xml:space="preserve"> Hb Hunang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 (0.11%)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4.04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117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87.4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29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A2-Wuchang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 (0.11%)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N/A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N/A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N/A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N/A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A2-Sichuan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 (0.11%)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4.25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134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98.1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31.5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A2-Hunan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 (0.11%)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4.99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151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85.6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30.3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A2-Qiaokou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 (0.11%)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N/A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N/A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N/A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N/A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A2-Guangdong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 (0.11%)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5.83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179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91.3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30.7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A2-Leshan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 (0.11%)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4.48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140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93.3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31.3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A2-Sanremo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 (0.11%)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4.79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139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87.3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29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A2-Fitzroy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 (0.11%)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5.28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154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88.6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29.2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A2-Kiriwong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 (0.11%)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5.02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155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92.8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30.9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1759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A2-NYU</w:t>
            </w:r>
          </w:p>
        </w:tc>
        <w:tc>
          <w:tcPr>
            <w:tcW w:w="171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 (0.11%)</w:t>
            </w:r>
          </w:p>
        </w:tc>
        <w:tc>
          <w:tcPr>
            <w:tcW w:w="138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4.6</w:t>
            </w:r>
          </w:p>
        </w:tc>
        <w:tc>
          <w:tcPr>
            <w:tcW w:w="105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144</w:t>
            </w:r>
          </w:p>
        </w:tc>
        <w:tc>
          <w:tcPr>
            <w:tcW w:w="1185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91.3</w:t>
            </w:r>
          </w:p>
        </w:tc>
        <w:tc>
          <w:tcPr>
            <w:tcW w:w="1245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31.3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60" w:line="36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default" w:ascii="Times New Roman" w:hAnsi="Times New Roman" w:eastAsia="PMingLiU" w:cs="Times New Roman"/>
          <w:sz w:val="21"/>
          <w:szCs w:val="21"/>
          <w:lang w:bidi="ar"/>
        </w:rPr>
      </w:pPr>
      <w:r>
        <w:rPr>
          <w:rFonts w:hint="default" w:ascii="Times New Roman" w:hAnsi="Times New Roman" w:eastAsia="PMingLiU" w:cs="Times New Roman"/>
          <w:sz w:val="21"/>
          <w:szCs w:val="21"/>
          <w:lang w:bidi="ar"/>
        </w:rPr>
        <w:t xml:space="preserve">RBC, red blood cell; </w:t>
      </w:r>
      <w:r>
        <w:rPr>
          <w:rStyle w:val="13"/>
          <w:rFonts w:hint="default" w:ascii="Times New Roman" w:hAnsi="Times New Roman" w:cs="Times New Roman"/>
          <w:color w:val="auto"/>
          <w:sz w:val="21"/>
          <w:szCs w:val="21"/>
          <w:lang w:bidi="ar"/>
        </w:rPr>
        <w:t xml:space="preserve">MCV, </w:t>
      </w:r>
      <w:r>
        <w:rPr>
          <w:rFonts w:hint="default" w:ascii="Times New Roman" w:hAnsi="Times New Roman" w:eastAsia="PMingLiU" w:cs="Times New Roman"/>
          <w:sz w:val="21"/>
          <w:szCs w:val="21"/>
          <w:lang w:bidi="ar"/>
        </w:rPr>
        <w:t xml:space="preserve">mean corpuscular volume; </w:t>
      </w:r>
      <w:r>
        <w:rPr>
          <w:rStyle w:val="13"/>
          <w:rFonts w:hint="default" w:ascii="Times New Roman" w:hAnsi="Times New Roman" w:cs="Times New Roman"/>
          <w:color w:val="auto"/>
          <w:sz w:val="21"/>
          <w:szCs w:val="21"/>
          <w:lang w:bidi="ar"/>
        </w:rPr>
        <w:t xml:space="preserve">MCH, </w:t>
      </w:r>
      <w:r>
        <w:rPr>
          <w:rFonts w:hint="default" w:ascii="Times New Roman" w:hAnsi="Times New Roman" w:eastAsia="PMingLiU" w:cs="Times New Roman"/>
          <w:sz w:val="21"/>
          <w:szCs w:val="21"/>
          <w:lang w:bidi="ar"/>
        </w:rPr>
        <w:t>mean corpuscular hemoglobin</w:t>
      </w:r>
      <w:r>
        <w:rPr>
          <w:rFonts w:hint="default" w:ascii="Times New Roman" w:hAnsi="Times New Roman" w:eastAsia="宋体" w:cs="Times New Roman"/>
          <w:sz w:val="21"/>
          <w:szCs w:val="21"/>
          <w:lang w:bidi="ar"/>
        </w:rPr>
        <w:t xml:space="preserve">; </w: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bidi="ar"/>
        </w:rPr>
        <w:t>a</w:t>
      </w:r>
      <w:r>
        <w:rPr>
          <w:rFonts w:hint="default" w:ascii="Times New Roman" w:hAnsi="Times New Roman" w:eastAsia="PMingLiU" w:cs="Times New Roman"/>
          <w:sz w:val="21"/>
          <w:szCs w:val="21"/>
          <w:lang w:bidi="ar"/>
        </w:rPr>
        <w:t>, only one patient's hematological parameters had been tested</w:t>
      </w:r>
      <w:bookmarkStart w:id="0" w:name="OLE_LINK20"/>
      <w:bookmarkStart w:id="1" w:name="OLE_LINK21"/>
      <w:r>
        <w:rPr>
          <w:rFonts w:hint="default" w:ascii="Times New Roman" w:hAnsi="Times New Roman" w:eastAsia="PMingLiU" w:cs="Times New Roman"/>
          <w:sz w:val="21"/>
          <w:szCs w:val="21"/>
          <w:lang w:bidi="ar"/>
        </w:rPr>
        <w:t>;</w:t>
      </w:r>
      <w:bookmarkEnd w:id="0"/>
      <w:r>
        <w:rPr>
          <w:rFonts w:hint="default" w:ascii="Times New Roman" w:hAnsi="Times New Roman" w:eastAsia="PMingLiU" w:cs="Times New Roman"/>
          <w:sz w:val="21"/>
          <w:szCs w:val="21"/>
          <w:lang w:bidi="ar"/>
        </w:rPr>
        <w:t xml:space="preserve"> </w:t>
      </w:r>
      <w:bookmarkEnd w:id="1"/>
      <w:r>
        <w:rPr>
          <w:rFonts w:hint="default" w:ascii="Times New Roman" w:hAnsi="Times New Roman" w:eastAsia="PMingLiU" w:cs="Times New Roman"/>
          <w:sz w:val="21"/>
          <w:szCs w:val="21"/>
          <w:lang w:bidi="ar"/>
        </w:rPr>
        <w:t>N/A, hematological parameters have not been tested</w:t>
      </w:r>
      <w:r>
        <w:rPr>
          <w:rFonts w:hint="default" w:ascii="Times New Roman" w:hAnsi="Times New Roman" w:eastAsia="宋体" w:cs="Times New Roman"/>
          <w:sz w:val="21"/>
          <w:szCs w:val="21"/>
          <w:lang w:bidi="ar"/>
        </w:rPr>
        <w:t>.</w:t>
      </w:r>
    </w:p>
    <w:p>
      <w:pPr>
        <w:rPr>
          <w:rFonts w:hint="default" w:ascii="Times New Roman" w:hAnsi="Times New Roman" w:cs="Times New Roman"/>
          <w:sz w:val="21"/>
          <w:szCs w:val="21"/>
        </w:rPr>
      </w:pPr>
    </w:p>
    <w:p>
      <w:pPr>
        <w:rPr>
          <w:rFonts w:hint="default" w:ascii="Times New Roman" w:hAnsi="Times New Roman" w:cs="Times New Roman"/>
          <w:sz w:val="21"/>
          <w:szCs w:val="21"/>
        </w:rPr>
      </w:pPr>
    </w:p>
    <w:p>
      <w:pPr>
        <w:rPr>
          <w:rFonts w:hint="default" w:ascii="Times New Roman" w:hAnsi="Times New Roman" w:cs="Times New Roman"/>
          <w:sz w:val="21"/>
          <w:szCs w:val="21"/>
        </w:rPr>
      </w:pPr>
    </w:p>
    <w:p>
      <w:pPr>
        <w:rPr>
          <w:rFonts w:hint="default" w:ascii="Times New Roman" w:hAnsi="Times New Roman" w:cs="Times New Roman"/>
          <w:sz w:val="21"/>
          <w:szCs w:val="21"/>
        </w:rPr>
      </w:pPr>
    </w:p>
    <w:p>
      <w:pPr>
        <w:rPr>
          <w:rFonts w:hint="default" w:ascii="Times New Roman" w:hAnsi="Times New Roman" w:cs="Times New Roman"/>
          <w:sz w:val="21"/>
          <w:szCs w:val="21"/>
        </w:rPr>
      </w:pPr>
    </w:p>
    <w:p>
      <w:pPr>
        <w:rPr>
          <w:rFonts w:hint="default" w:ascii="Times New Roman" w:hAnsi="Times New Roman" w:cs="Times New Roman"/>
          <w:sz w:val="21"/>
          <w:szCs w:val="21"/>
        </w:rPr>
      </w:pPr>
    </w:p>
    <w:p>
      <w:pPr>
        <w:rPr>
          <w:rFonts w:hint="default" w:ascii="Times New Roman" w:hAnsi="Times New Roman" w:cs="Times New Roman"/>
          <w:sz w:val="21"/>
          <w:szCs w:val="21"/>
        </w:rPr>
      </w:pPr>
    </w:p>
    <w:p>
      <w:pPr>
        <w:rPr>
          <w:rFonts w:hint="default" w:ascii="Times New Roman" w:hAnsi="Times New Roman" w:cs="Times New Roman"/>
          <w:sz w:val="21"/>
          <w:szCs w:val="21"/>
        </w:rPr>
      </w:pPr>
    </w:p>
    <w:p>
      <w:pPr>
        <w:rPr>
          <w:rFonts w:hint="default" w:ascii="Times New Roman" w:hAnsi="Times New Roman" w:cs="Times New Roman"/>
          <w:sz w:val="21"/>
          <w:szCs w:val="21"/>
        </w:rPr>
      </w:pPr>
    </w:p>
    <w:p>
      <w:pPr>
        <w:rPr>
          <w:rFonts w:hint="default" w:ascii="Times New Roman" w:hAnsi="Times New Roman" w:cs="Times New Roman"/>
          <w:sz w:val="21"/>
          <w:szCs w:val="21"/>
        </w:rPr>
      </w:pPr>
    </w:p>
    <w:p>
      <w:pPr>
        <w:rPr>
          <w:rFonts w:hint="default" w:ascii="Times New Roman" w:hAnsi="Times New Roman" w:cs="Times New Roman"/>
          <w:sz w:val="21"/>
          <w:szCs w:val="21"/>
        </w:rPr>
      </w:pPr>
    </w:p>
    <w:p>
      <w:pPr>
        <w:spacing w:after="0" w:line="480" w:lineRule="auto"/>
        <w:rPr>
          <w:rFonts w:hint="default" w:ascii="Times New Roman" w:hAnsi="Times New Roman" w:cs="Times New Roman"/>
          <w:b/>
          <w:bCs/>
          <w:sz w:val="21"/>
          <w:szCs w:val="21"/>
        </w:rPr>
        <w:sectPr>
          <w:pgSz w:w="11906" w:h="16838"/>
          <w:pgMar w:top="1440" w:right="1440" w:bottom="1440" w:left="1440" w:header="851" w:footer="992" w:gutter="0"/>
          <w:cols w:space="0" w:num="1"/>
          <w:rtlGutter w:val="0"/>
          <w:docGrid w:type="lines" w:linePitch="322" w:charSpace="0"/>
        </w:sect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sz w:val="21"/>
          <w:szCs w:val="21"/>
        </w:rPr>
        <w:t>S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bidi="ar"/>
        </w:rPr>
        <w:t xml:space="preserve">upplementary </w:t>
      </w:r>
      <w:r>
        <w:rPr>
          <w:rFonts w:hint="default" w:ascii="Times New Roman" w:hAnsi="Times New Roman" w:eastAsia="PMingLiU" w:cs="Times New Roman"/>
          <w:b/>
          <w:bCs/>
          <w:sz w:val="21"/>
          <w:szCs w:val="21"/>
          <w:lang w:bidi="ar"/>
        </w:rPr>
        <w:t xml:space="preserve">Table 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 w:bidi="ar"/>
        </w:rPr>
        <w:t>4</w:t>
      </w:r>
      <w:r>
        <w:rPr>
          <w:rFonts w:hint="default" w:ascii="Times New Roman" w:hAnsi="Times New Roman" w:eastAsia="PMingLiU" w:cs="Times New Roman"/>
          <w:b/>
          <w:bCs/>
          <w:sz w:val="21"/>
          <w:szCs w:val="21"/>
          <w:lang w:bidi="ar"/>
        </w:rPr>
        <w:t xml:space="preserve">. </w:t>
      </w:r>
      <w:r>
        <w:rPr>
          <w:rFonts w:hint="default" w:ascii="Times New Roman" w:hAnsi="Times New Roman" w:eastAsia="PMingLiU" w:cs="Times New Roman"/>
          <w:sz w:val="21"/>
          <w:szCs w:val="21"/>
          <w:lang w:bidi="ar"/>
        </w:rPr>
        <w:t xml:space="preserve">Hematological 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 w:bidi="ar"/>
        </w:rPr>
        <w:t xml:space="preserve">and </w:t>
      </w:r>
      <w:r>
        <w:rPr>
          <w:rFonts w:ascii="Times New Roman" w:hAnsi="Times New Roman" w:cs="Times New Roman"/>
          <w:color w:val="auto"/>
          <w:sz w:val="21"/>
          <w:szCs w:val="21"/>
        </w:rPr>
        <w:t xml:space="preserve">molecular characteristics </w:t>
      </w:r>
      <w:r>
        <w:rPr>
          <w:rFonts w:hint="default" w:ascii="Times New Roman" w:hAnsi="Times New Roman" w:eastAsia="PMingLiU" w:cs="Times New Roman"/>
          <w:sz w:val="21"/>
          <w:szCs w:val="21"/>
          <w:lang w:bidi="ar"/>
        </w:rPr>
        <w:t>of homozygotes and compound heterozygotes.</w:t>
      </w:r>
    </w:p>
    <w:tbl>
      <w:tblPr>
        <w:tblStyle w:val="7"/>
        <w:tblW w:w="13819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132"/>
        <w:gridCol w:w="1912"/>
        <w:gridCol w:w="2130"/>
        <w:gridCol w:w="1935"/>
        <w:gridCol w:w="1350"/>
        <w:gridCol w:w="1140"/>
        <w:gridCol w:w="1035"/>
        <w:gridCol w:w="1185"/>
      </w:tblGrid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4" w:hRule="atLeast"/>
        </w:trPr>
        <w:tc>
          <w:tcPr>
            <w:tcW w:w="313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Mutations</w:t>
            </w:r>
          </w:p>
        </w:tc>
        <w:tc>
          <w:tcPr>
            <w:tcW w:w="191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Alpha genotype</w:t>
            </w:r>
          </w:p>
        </w:tc>
        <w:tc>
          <w:tcPr>
            <w:tcW w:w="213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Beta genotype</w:t>
            </w:r>
          </w:p>
        </w:tc>
        <w:tc>
          <w:tcPr>
            <w:tcW w:w="193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 xml:space="preserve">Cases (total = 158), </w:t>
            </w:r>
          </w:p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 xml:space="preserve">n (ratio, %)     </w:t>
            </w:r>
          </w:p>
        </w:tc>
        <w:tc>
          <w:tcPr>
            <w:tcW w:w="135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RBC (10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12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/L), Mean (SD)</w:t>
            </w:r>
          </w:p>
        </w:tc>
        <w:tc>
          <w:tcPr>
            <w:tcW w:w="114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(g/L), Mean (SD)</w:t>
            </w:r>
          </w:p>
        </w:tc>
        <w:tc>
          <w:tcPr>
            <w:tcW w:w="103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 xml:space="preserve">MCV (fL), Mean (SD) </w:t>
            </w:r>
          </w:p>
        </w:tc>
        <w:tc>
          <w:tcPr>
            <w:tcW w:w="118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MCH (pg), Mean (SD)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Q-Thailand with -α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4.2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/αα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 xml:space="preserve"> -α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Q-Thailand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/αα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β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A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/β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98 (62.03%)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jc w:val="center"/>
              <w:textAlignment w:val="bottom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5.06 (0.51)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jc w:val="center"/>
              <w:textAlignment w:val="bottom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134 (13)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jc w:val="center"/>
              <w:textAlignment w:val="bottom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80.7 (3.9)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jc w:val="center"/>
              <w:textAlignment w:val="bottom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26.6 (1.4)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New York with --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SEA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/αα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--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SEA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/αα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β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New York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/β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8 (5.06%)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6.11 (0.90)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123 (24)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66.8 (2.3)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20.0 (1.4)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E with --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SEA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/αα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--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SEA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/αα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β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E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/β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5 (3.16%)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5.94 (0.85)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121 (21)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66.1 (1.6)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20.3 (1.2)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G-Honolulu with --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SEA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/αα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 xml:space="preserve"> --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SEA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/α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G-Honolulu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α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β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A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/β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5 (3.16%)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5.37 (0.38)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112 (11)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66.5 (2.4)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20.9 (0.6)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E with -α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3.7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/αα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-α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3.7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/αα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β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E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/β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3 (1.90%)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5.21 (0.47)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130 (12)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73.8 (7.2)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23.8 (2.3)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J-Bangkok with --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SEA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/αα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 xml:space="preserve"> --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SEA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/αα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β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J-Bangkok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/β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3 (1.90%)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6.47 (0.86)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134 (11)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71.7 (7.5)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20.7 (3.5)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Q-Thailand with β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CD41-42(-TCTT)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/β and -α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4.2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/αα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 xml:space="preserve"> -α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Q-Thailand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/αα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β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CD41-42(-TCTT)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/β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 (1.27%)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6.60 (0.37)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138 (5)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65.2 (0.8)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20.9 (0.4)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Q-Thailand with --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SEA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/-α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4.2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 xml:space="preserve"> --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SEA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/-α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Q-Thailand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β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A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/β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 (1.27%)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5.58 (1.78)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102 (33)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59.8 (0.1)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18.2 (0.1)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New York with β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CD41-42(-TCTT)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/β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αα/αα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β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New York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/β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CD41-42(-TCTT)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 (1.27%)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4.41 (0.04)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94 (6)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69.2 (7.4)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21.5 (1.3)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New York with -α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3.7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/αα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-α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3.7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/αα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β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New York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/β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 (1.27%)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4.73 (0.23)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122 (9)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81.8 (2.1)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25.7 (0.7)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G-Honolulu with -α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3.7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/αα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 xml:space="preserve"> -α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3.7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/α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G-Honolulu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α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β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A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/β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 (1.27%)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5.36 (0.74)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149 (25)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82.8 (2.4)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27.7 (0.8)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E with α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CS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α/α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CS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α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α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CS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α/α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CS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α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β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E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/β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 (0.63%)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3.76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99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82.6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26.3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E with α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WS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α/αα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α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WS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α/αα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β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E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/β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 (0.63%)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4.23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108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78.5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25.5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E with β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IVS-2-654(C</w:t>
            </w:r>
            <w:r>
              <w:rPr>
                <w:rFonts w:hint="default" w:ascii="Times New Roman" w:hAnsi="Times New Roman" w:eastAsia="楷体" w:cs="Times New Roman"/>
                <w:sz w:val="21"/>
                <w:szCs w:val="21"/>
                <w:vertAlign w:val="superscript"/>
                <w:lang w:bidi="ar"/>
              </w:rPr>
              <w:t>→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T)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/β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αα/αα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β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E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/β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IVS-2-654(C</w:t>
            </w:r>
            <w:r>
              <w:rPr>
                <w:rFonts w:hint="default" w:ascii="Times New Roman" w:hAnsi="Times New Roman" w:eastAsia="楷体" w:cs="Times New Roman"/>
                <w:sz w:val="21"/>
                <w:szCs w:val="21"/>
                <w:vertAlign w:val="superscript"/>
                <w:lang w:bidi="ar"/>
              </w:rPr>
              <w:t>→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T)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 (0.63%)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3.01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57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75.4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18.9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E with β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−28(A</w:t>
            </w:r>
            <w:r>
              <w:rPr>
                <w:rFonts w:hint="default" w:ascii="Times New Roman" w:hAnsi="Times New Roman" w:eastAsia="楷体" w:cs="Times New Roman"/>
                <w:sz w:val="21"/>
                <w:szCs w:val="21"/>
                <w:vertAlign w:val="superscript"/>
                <w:lang w:bidi="ar"/>
              </w:rPr>
              <w:t>→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G)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/β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αα/αα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β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E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/β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−28(A</w:t>
            </w:r>
            <w:r>
              <w:rPr>
                <w:rFonts w:hint="default" w:ascii="Times New Roman" w:hAnsi="Times New Roman" w:eastAsia="楷体" w:cs="Times New Roman"/>
                <w:sz w:val="21"/>
                <w:szCs w:val="21"/>
                <w:vertAlign w:val="superscript"/>
                <w:lang w:bidi="ar"/>
              </w:rPr>
              <w:t>→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G)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 (0.63%)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5.32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110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61.5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20.7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Q-Thailand with −α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3.7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/−α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4.2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 xml:space="preserve"> -α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3.7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/-α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Q-Thailand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β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A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/β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 (0.63%)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6.5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148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69.2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22.8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Q-Thailand with −α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4.2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/−α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4.2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-α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4.2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/-α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Q-Thailand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β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A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/β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 (0.63%)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5.18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122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71.8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23.6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Q-Thailand with β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IVS-2-654(C</w:t>
            </w:r>
            <w:r>
              <w:rPr>
                <w:rFonts w:hint="default" w:ascii="Times New Roman" w:hAnsi="Times New Roman" w:eastAsia="楷体" w:cs="Times New Roman"/>
                <w:sz w:val="21"/>
                <w:szCs w:val="21"/>
                <w:vertAlign w:val="superscript"/>
                <w:lang w:bidi="ar"/>
              </w:rPr>
              <w:t>→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T)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/β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 xml:space="preserve"> -α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Q-Thailand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/αα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β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IVS-2-654(C</w:t>
            </w:r>
            <w:r>
              <w:rPr>
                <w:rFonts w:hint="default" w:ascii="Times New Roman" w:hAnsi="Times New Roman" w:eastAsia="MingLiU" w:cs="Times New Roman"/>
                <w:sz w:val="21"/>
                <w:szCs w:val="21"/>
                <w:vertAlign w:val="superscript"/>
                <w:lang w:bidi="ar"/>
              </w:rPr>
              <w:t>→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T)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/β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 (0.63%)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6.34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129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67.4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20.3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New York with -α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4.2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/αα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-α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4.2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/αα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β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New York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/β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 (0.63%)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4.99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118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80.2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23.6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J-Bangkok with β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CD41-42(-TCTT)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/β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αα/αα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β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J-Bangkok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/β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CD41-42(-TCTT)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 (0.63%)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4.53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109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69.5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24.1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G-Coushatta with β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IVS-2-654(C</w:t>
            </w:r>
            <w:r>
              <w:rPr>
                <w:rFonts w:hint="default" w:ascii="Times New Roman" w:hAnsi="Times New Roman" w:eastAsia="楷体" w:cs="Times New Roman"/>
                <w:sz w:val="21"/>
                <w:szCs w:val="21"/>
                <w:vertAlign w:val="superscript"/>
                <w:lang w:bidi="ar"/>
              </w:rPr>
              <w:t>→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T)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/β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αα/αα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β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G-Coushatta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/β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IVS-2-654(C</w:t>
            </w:r>
            <w:r>
              <w:rPr>
                <w:rFonts w:hint="default" w:ascii="Times New Roman" w:hAnsi="Times New Roman" w:eastAsia="楷体" w:cs="Times New Roman"/>
                <w:sz w:val="21"/>
                <w:szCs w:val="21"/>
                <w:vertAlign w:val="superscript"/>
                <w:lang w:bidi="ar"/>
              </w:rPr>
              <w:t>→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T)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 (0.63%)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6.02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124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65.6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20.6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G-Coushatta with --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SEA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/αα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--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SEA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/αα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β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G-Coushatta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/β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 (0.63%)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6.53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146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71.2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22.4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G-Taipei with -α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3.7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/αα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-α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3.7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/αα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β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G-Taipei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/β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 (0.63%)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5.69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156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81.2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27.4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G-Taipei with --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SEA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/αα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--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SEA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/αα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β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G-Taipei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/β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 (0.63%)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6.24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138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72.4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22.1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 Ube-2 with β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CD17(A→T)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/β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α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Ube-2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α/αα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β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CD17(A</w:t>
            </w:r>
            <w:r>
              <w:rPr>
                <w:rFonts w:hint="default" w:ascii="Times New Roman" w:hAnsi="Times New Roman" w:eastAsia="MingLiU" w:cs="Times New Roman"/>
                <w:sz w:val="21"/>
                <w:szCs w:val="21"/>
                <w:vertAlign w:val="superscript"/>
                <w:lang w:bidi="ar"/>
              </w:rPr>
              <w:t>→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T)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/β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 (0.63%)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N/A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N/A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N/A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N/A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Ottawa with β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CD41-42(-TCTT)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/β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α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Ottawa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α/αα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β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CD41-42(-TCTT)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/β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 (0.63%)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4.94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117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68.8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23.7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 J-Wenchang-Wuming with β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IVS-2-654(C</w:t>
            </w:r>
            <w:r>
              <w:rPr>
                <w:rFonts w:hint="default" w:ascii="Times New Roman" w:hAnsi="Times New Roman" w:eastAsia="楷体" w:cs="Times New Roman"/>
                <w:sz w:val="21"/>
                <w:szCs w:val="21"/>
                <w:vertAlign w:val="superscript"/>
                <w:lang w:bidi="ar"/>
              </w:rPr>
              <w:t>→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T)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/β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α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J-Wenchang-Wuming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α/αα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β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IVS-2-654(C</w:t>
            </w:r>
            <w:r>
              <w:rPr>
                <w:rFonts w:hint="default" w:ascii="Times New Roman" w:hAnsi="Times New Roman" w:eastAsia="MingLiU" w:cs="Times New Roman"/>
                <w:sz w:val="21"/>
                <w:szCs w:val="21"/>
                <w:vertAlign w:val="superscript"/>
                <w:lang w:bidi="ar"/>
              </w:rPr>
              <w:t>→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T)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/β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 (0.63%)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6.02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124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65.6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20.6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Beijing with β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CD41-42(-TCTT)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/β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α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Beijing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α/αα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β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CD41-42(-TCTT)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/β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 (0.63%)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7.37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136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58.8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18.5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Phnom Penh with --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SEA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/αα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--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SEA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/α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Phnom Penh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α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β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A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/β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 (0.63%)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6.82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140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68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20.5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Nouakchott with --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SEA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/αα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 xml:space="preserve"> --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SEA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/α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Hb Nouakchottα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β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A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/β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 (0.63%)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6.32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138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69.1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21.8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Q-Thailand with β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VS-II-654(C&gt;T)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/β and --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SEA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/-α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4.2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 xml:space="preserve"> --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SEA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/-α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Q-Thailand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β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VS-II-654(C&gt;T)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/β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 (0.63%)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5.95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90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48.2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15.1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G-Taipei homozygote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αα/αα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β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Hb G-Taipei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/β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Hb G-Taipei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 (0.63%)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6.32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143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68.2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22.6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Tamano with Hb D-Los Angeles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α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Hb Tamano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α/αα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β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D-Los Angeles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/β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 (0.63%)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5.1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152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91.2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29.8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 xml:space="preserve">Hb Q-Thailand homozygote 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-α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Q-Thailand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/-α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Q-Thailand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β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A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/β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 (0.63%)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6.56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144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66.5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22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E with Hb J-Bangkok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αα/αα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β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E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/β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J-Bangkok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 (0.63%)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4.77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113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73.4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23.7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3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E with Hb Westmead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α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Westmead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α/αα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β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E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/β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A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 (0.63%)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4.37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97</w:t>
            </w:r>
          </w:p>
        </w:tc>
        <w:tc>
          <w:tcPr>
            <w:tcW w:w="1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72.1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22.2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3132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Hb Dongguan with --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SEA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/αα</w:t>
            </w:r>
          </w:p>
        </w:tc>
        <w:tc>
          <w:tcPr>
            <w:tcW w:w="1912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--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SEA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/α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Dongguan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α</w:t>
            </w:r>
          </w:p>
        </w:tc>
        <w:tc>
          <w:tcPr>
            <w:tcW w:w="213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β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A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/β</w:t>
            </w:r>
            <w:r>
              <w:rPr>
                <w:rFonts w:hint="default" w:ascii="Times New Roman" w:hAnsi="Times New Roman" w:eastAsia="PMingLiU" w:cs="Times New Roman"/>
                <w:sz w:val="21"/>
                <w:szCs w:val="21"/>
                <w:vertAlign w:val="superscript"/>
                <w:lang w:bidi="ar"/>
              </w:rPr>
              <w:t>A</w:t>
            </w:r>
          </w:p>
        </w:tc>
        <w:tc>
          <w:tcPr>
            <w:tcW w:w="1935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 (0.63%)</w:t>
            </w:r>
          </w:p>
        </w:tc>
        <w:tc>
          <w:tcPr>
            <w:tcW w:w="135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6.96</w:t>
            </w:r>
          </w:p>
        </w:tc>
        <w:tc>
          <w:tcPr>
            <w:tcW w:w="1140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>144</w:t>
            </w:r>
          </w:p>
        </w:tc>
        <w:tc>
          <w:tcPr>
            <w:tcW w:w="1035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 xml:space="preserve">69.7 </w:t>
            </w:r>
          </w:p>
        </w:tc>
        <w:tc>
          <w:tcPr>
            <w:tcW w:w="1185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textAlignment w:val="center"/>
              <w:rPr>
                <w:rFonts w:hint="default" w:ascii="Times New Roman" w:hAnsi="Times New Roman" w:eastAsia="PMingLiU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PMingLiU" w:cs="Times New Roman"/>
                <w:sz w:val="21"/>
                <w:szCs w:val="21"/>
                <w:lang w:bidi="ar"/>
              </w:rPr>
              <w:t xml:space="preserve">20.7 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60" w:line="36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eastAsia="PMingLiU" w:cs="Times New Roman"/>
          <w:sz w:val="21"/>
          <w:szCs w:val="21"/>
          <w:lang w:bidi="ar"/>
        </w:rPr>
        <w:t xml:space="preserve">RBC, red blood cell; </w:t>
      </w:r>
      <w:r>
        <w:rPr>
          <w:rStyle w:val="13"/>
          <w:rFonts w:hint="default" w:ascii="Times New Roman" w:hAnsi="Times New Roman" w:cs="Times New Roman"/>
          <w:color w:val="auto"/>
          <w:sz w:val="21"/>
          <w:szCs w:val="21"/>
          <w:lang w:bidi="ar"/>
        </w:rPr>
        <w:t xml:space="preserve">MCV, </w:t>
      </w:r>
      <w:r>
        <w:rPr>
          <w:rFonts w:hint="default" w:ascii="Times New Roman" w:hAnsi="Times New Roman" w:eastAsia="PMingLiU" w:cs="Times New Roman"/>
          <w:sz w:val="21"/>
          <w:szCs w:val="21"/>
          <w:lang w:bidi="ar"/>
        </w:rPr>
        <w:t xml:space="preserve">mean corpuscular volume; </w:t>
      </w:r>
      <w:r>
        <w:rPr>
          <w:rStyle w:val="13"/>
          <w:rFonts w:hint="default" w:ascii="Times New Roman" w:hAnsi="Times New Roman" w:cs="Times New Roman"/>
          <w:color w:val="auto"/>
          <w:sz w:val="21"/>
          <w:szCs w:val="21"/>
          <w:lang w:bidi="ar"/>
        </w:rPr>
        <w:t xml:space="preserve">MCH, </w:t>
      </w:r>
      <w:r>
        <w:rPr>
          <w:rFonts w:hint="default" w:ascii="Times New Roman" w:hAnsi="Times New Roman" w:eastAsia="PMingLiU" w:cs="Times New Roman"/>
          <w:sz w:val="21"/>
          <w:szCs w:val="21"/>
          <w:lang w:bidi="ar"/>
        </w:rPr>
        <w:t>mean corpuscular hemoglobin</w:t>
      </w:r>
      <w:r>
        <w:rPr>
          <w:rFonts w:hint="default" w:ascii="Times New Roman" w:hAnsi="Times New Roman" w:eastAsia="宋体" w:cs="Times New Roman"/>
          <w:sz w:val="21"/>
          <w:szCs w:val="21"/>
          <w:lang w:bidi="ar"/>
        </w:rPr>
        <w:t xml:space="preserve">; </w:t>
      </w:r>
      <w:r>
        <w:rPr>
          <w:rFonts w:hint="default" w:ascii="Times New Roman" w:hAnsi="Times New Roman" w:eastAsia="宋体" w:cs="Times New Roman"/>
          <w:sz w:val="21"/>
          <w:szCs w:val="21"/>
          <w:vertAlign w:val="superscript"/>
          <w:lang w:bidi="ar"/>
        </w:rPr>
        <w:t>a</w:t>
      </w:r>
      <w:r>
        <w:rPr>
          <w:rFonts w:hint="default" w:ascii="Times New Roman" w:hAnsi="Times New Roman" w:eastAsia="PMingLiU" w:cs="Times New Roman"/>
          <w:sz w:val="21"/>
          <w:szCs w:val="21"/>
          <w:lang w:bidi="ar"/>
        </w:rPr>
        <w:t>, only one patient's hematological parameters had been tested; N/A, hematological parameters have not been tested</w:t>
      </w:r>
      <w:r>
        <w:rPr>
          <w:rFonts w:hint="default" w:ascii="Times New Roman" w:hAnsi="Times New Roman" w:eastAsia="宋体" w:cs="Times New Roman"/>
          <w:sz w:val="21"/>
          <w:szCs w:val="21"/>
          <w:lang w:bidi="ar"/>
        </w:rPr>
        <w:t>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48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default" w:ascii="Times New Roman" w:hAnsi="Times New Roman" w:cs="Times New Roman"/>
          <w:b/>
          <w:bCs/>
          <w:sz w:val="21"/>
          <w:szCs w:val="21"/>
        </w:rPr>
        <w:sectPr>
          <w:pgSz w:w="16838" w:h="11906" w:orient="landscape"/>
          <w:pgMar w:top="1440" w:right="1440" w:bottom="1440" w:left="1440" w:header="851" w:footer="992" w:gutter="0"/>
          <w:cols w:space="0" w:num="1"/>
          <w:rtlGutter w:val="0"/>
          <w:docGrid w:type="lines" w:linePitch="322" w:charSpace="0"/>
        </w:sect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sz w:val="21"/>
          <w:szCs w:val="21"/>
        </w:rPr>
        <w:t>S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bidi="ar"/>
        </w:rPr>
        <w:t xml:space="preserve">upplementary </w:t>
      </w:r>
      <w:r>
        <w:rPr>
          <w:rFonts w:hint="default" w:ascii="Times New Roman" w:hAnsi="Times New Roman" w:cs="Times New Roman"/>
          <w:b/>
          <w:bCs/>
          <w:sz w:val="21"/>
          <w:szCs w:val="21"/>
        </w:rPr>
        <w:t xml:space="preserve">Figure 1. </w:t>
      </w:r>
      <w:r>
        <w:rPr>
          <w:rFonts w:hint="default" w:ascii="Times New Roman" w:hAnsi="Times New Roman" w:cs="Times New Roman"/>
          <w:sz w:val="21"/>
          <w:szCs w:val="21"/>
        </w:rPr>
        <w:t>Comparison of the Variant II Turbo 2.0 and Sebia Capillarys for the recognition of Hb New York and Hb Broomhill.</w:t>
      </w:r>
    </w:p>
    <w:p>
      <w:pPr>
        <w:spacing w:after="0" w:line="240" w:lineRule="auto"/>
        <w:rPr>
          <w:rFonts w:hint="default" w:ascii="Times New Roman" w:hAnsi="Times New Roman" w:cs="Times New Roman"/>
          <w:sz w:val="21"/>
          <w:szCs w:val="21"/>
        </w:rPr>
      </w:pPr>
    </w:p>
    <w:p>
      <w:pPr>
        <w:rPr>
          <w:rFonts w:hint="default" w:ascii="Times New Roman" w:hAnsi="Times New Roman" w:cs="Times New Roman"/>
          <w:sz w:val="21"/>
          <w:szCs w:val="21"/>
        </w:rPr>
      </w:pPr>
      <w:r>
        <w:drawing>
          <wp:inline distT="0" distB="0" distL="114300" distR="114300">
            <wp:extent cx="5697855" cy="4196715"/>
            <wp:effectExtent l="0" t="0" r="1714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419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1"/>
          <w:szCs w:val="21"/>
        </w:rPr>
      </w:pPr>
    </w:p>
    <w:p>
      <w:pPr>
        <w:rPr>
          <w:rFonts w:hint="default" w:ascii="Times New Roman" w:hAnsi="Times New Roman" w:cs="Times New Roman"/>
          <w:sz w:val="21"/>
          <w:szCs w:val="21"/>
        </w:rPr>
      </w:pPr>
    </w:p>
    <w:p>
      <w:pPr>
        <w:rPr>
          <w:rFonts w:hint="default" w:ascii="Times New Roman" w:hAnsi="Times New Roman" w:cs="Times New Roman"/>
          <w:sz w:val="21"/>
          <w:szCs w:val="21"/>
        </w:rPr>
      </w:pPr>
    </w:p>
    <w:p>
      <w:pPr>
        <w:rPr>
          <w:rFonts w:hint="default" w:ascii="Times New Roman" w:hAnsi="Times New Roman" w:cs="Times New Roman"/>
          <w:sz w:val="21"/>
          <w:szCs w:val="21"/>
        </w:rPr>
      </w:pPr>
    </w:p>
    <w:p>
      <w:pPr>
        <w:rPr>
          <w:rFonts w:hint="default" w:ascii="Times New Roman" w:hAnsi="Times New Roman" w:cs="Times New Roman"/>
          <w:sz w:val="21"/>
          <w:szCs w:val="21"/>
        </w:rPr>
      </w:pPr>
    </w:p>
    <w:p>
      <w:pPr>
        <w:rPr>
          <w:rFonts w:hint="default" w:ascii="Times New Roman" w:hAnsi="Times New Roman" w:cs="Times New Roman"/>
          <w:sz w:val="21"/>
          <w:szCs w:val="21"/>
        </w:rPr>
      </w:pPr>
    </w:p>
    <w:p>
      <w:pPr>
        <w:rPr>
          <w:rFonts w:hint="default" w:ascii="Times New Roman" w:hAnsi="Times New Roman" w:cs="Times New Roman"/>
          <w:sz w:val="21"/>
          <w:szCs w:val="21"/>
        </w:rPr>
      </w:pPr>
    </w:p>
    <w:p>
      <w:pPr>
        <w:rPr>
          <w:rFonts w:hint="default" w:ascii="Times New Roman" w:hAnsi="Times New Roman" w:cs="Times New Roman"/>
          <w:sz w:val="21"/>
          <w:szCs w:val="21"/>
        </w:rPr>
      </w:pPr>
    </w:p>
    <w:p>
      <w:pPr>
        <w:rPr>
          <w:rFonts w:hint="default" w:ascii="Times New Roman" w:hAnsi="Times New Roman" w:cs="Times New Roman"/>
          <w:sz w:val="21"/>
          <w:szCs w:val="21"/>
        </w:rPr>
      </w:pPr>
    </w:p>
    <w:p>
      <w:pPr>
        <w:rPr>
          <w:rFonts w:hint="default" w:ascii="Times New Roman" w:hAnsi="Times New Roman" w:cs="Times New Roman"/>
          <w:sz w:val="21"/>
          <w:szCs w:val="21"/>
        </w:rPr>
      </w:pPr>
    </w:p>
    <w:p>
      <w:pPr>
        <w:rPr>
          <w:rFonts w:hint="default" w:ascii="Times New Roman" w:hAnsi="Times New Roman" w:cs="Times New Roman"/>
          <w:sz w:val="21"/>
          <w:szCs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b/>
          <w:bCs/>
          <w:sz w:val="21"/>
          <w:szCs w:val="21"/>
        </w:rPr>
        <w:t>S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bidi="ar"/>
        </w:rPr>
        <w:t xml:space="preserve">upplementary </w:t>
      </w:r>
      <w:r>
        <w:rPr>
          <w:rFonts w:hint="default" w:ascii="Times New Roman" w:hAnsi="Times New Roman" w:cs="Times New Roman"/>
          <w:b/>
          <w:bCs/>
          <w:sz w:val="21"/>
          <w:szCs w:val="21"/>
        </w:rPr>
        <w:t xml:space="preserve">Figure 2. </w:t>
      </w:r>
      <w:r>
        <w:rPr>
          <w:rFonts w:hint="default" w:ascii="Times New Roman" w:hAnsi="Times New Roman" w:cs="Times New Roman"/>
          <w:sz w:val="21"/>
          <w:szCs w:val="21"/>
        </w:rPr>
        <w:t>Comparison of the Variant II Turbo 2.0 and Sebia Capillarys for the recognition of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hemoglobin variants we named (S</w:t>
      </w:r>
      <w:r>
        <w:rPr>
          <w:rFonts w:hint="default" w:ascii="Times New Roman" w:hAnsi="Times New Roman" w:cs="Times New Roman"/>
          <w:sz w:val="21"/>
          <w:szCs w:val="21"/>
        </w:rPr>
        <w:t>ome of the data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have been</w:t>
      </w:r>
      <w:r>
        <w:rPr>
          <w:rFonts w:hint="default" w:ascii="Times New Roman" w:hAnsi="Times New Roman" w:cs="Times New Roman"/>
          <w:sz w:val="21"/>
          <w:szCs w:val="21"/>
        </w:rPr>
        <w:t xml:space="preserve"> published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)</w:t>
      </w:r>
      <w:r>
        <w:rPr>
          <w:rFonts w:hint="default" w:ascii="Times New Roman" w:hAnsi="Times New Roman" w:cs="Times New Roman"/>
          <w:sz w:val="21"/>
          <w:szCs w:val="21"/>
        </w:rPr>
        <w:t>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6823075</wp:posOffset>
                </wp:positionH>
                <wp:positionV relativeFrom="paragraph">
                  <wp:posOffset>308610</wp:posOffset>
                </wp:positionV>
                <wp:extent cx="1558925" cy="274955"/>
                <wp:effectExtent l="0" t="0" r="3175" b="10795"/>
                <wp:wrapNone/>
                <wp:docPr id="61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781550" y="1964055"/>
                          <a:ext cx="1558925" cy="274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color w:val="000000" w:themeColor="text1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1"/>
                                <w:szCs w:val="21"/>
                              </w:rPr>
                              <w:t>Variant II Turbo</w:t>
                            </w:r>
                            <w:r>
                              <w:rPr>
                                <w:rFonts w:hint="eastAsia" w:ascii="Times New Roman" w:hAnsi="Times New Roman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2.0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2.0</w:t>
                            </w:r>
                          </w:p>
                          <w:p>
                            <w:pPr>
                              <w:rPr>
                                <w:b/>
                                <w:bCs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37.25pt;margin-top:24.3pt;height:21.65pt;width:122.75pt;z-index:251730944;mso-width-relative:page;mso-height-relative:page;" fillcolor="#FFFFFF [3201]" filled="t" stroked="f" coordsize="21600,21600" o:gfxdata="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kOO4bWAAAACwEAAA8AAAAAAAAAAQAgAAAAIgAAAGRy&#10;cy9kb3ducmV2LnhtbFBLAQIUABQAAAAIAIdO4kCXBABwQAIAAE8EAAAOAAAAAAAAAAEAIAAAACUB&#10;AABkcnMvZTJvRG9jLnhtbFBLBQYAAAAABgAGAFkBAADX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/>
                          <w:b/>
                          <w:bCs/>
                          <w:color w:val="000000" w:themeColor="text1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1"/>
                          <w:szCs w:val="21"/>
                        </w:rPr>
                        <w:t>Variant II Turbo</w:t>
                      </w:r>
                      <w:r>
                        <w:rPr>
                          <w:rFonts w:hint="eastAsia" w:ascii="Times New Roman" w:hAnsi="Times New Roman"/>
                          <w:b/>
                          <w:bCs/>
                          <w:sz w:val="21"/>
                          <w:szCs w:val="21"/>
                        </w:rPr>
                        <w:t xml:space="preserve"> 2.0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1"/>
                          <w:szCs w:val="21"/>
                        </w:rPr>
                        <w:t xml:space="preserve"> 2.0</w:t>
                      </w:r>
                    </w:p>
                    <w:p>
                      <w:pPr>
                        <w:rPr>
                          <w:b/>
                          <w:bCs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default" w:ascii="Times New Roman" w:hAnsi="Times New Roman" w:cs="Times New Roman"/>
          <w:sz w:val="21"/>
          <w:szCs w:val="21"/>
        </w:rPr>
        <w:t xml:space="preserve">        </w:t>
      </w:r>
      <w:r>
        <w:drawing>
          <wp:inline distT="0" distB="0" distL="114300" distR="114300">
            <wp:extent cx="5201920" cy="7432040"/>
            <wp:effectExtent l="0" t="0" r="17780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743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1"/>
          <w:szCs w:val="21"/>
        </w:rPr>
      </w:pPr>
      <w:r>
        <w:drawing>
          <wp:inline distT="0" distB="0" distL="114300" distR="114300">
            <wp:extent cx="5711825" cy="8162290"/>
            <wp:effectExtent l="0" t="0" r="3175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816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04840" cy="8272780"/>
            <wp:effectExtent l="0" t="0" r="1016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04840" cy="827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23890" cy="5536565"/>
            <wp:effectExtent l="0" t="0" r="1016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553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7854950</wp:posOffset>
                </wp:positionH>
                <wp:positionV relativeFrom="paragraph">
                  <wp:posOffset>1164590</wp:posOffset>
                </wp:positionV>
                <wp:extent cx="261620" cy="267335"/>
                <wp:effectExtent l="0" t="7620" r="24130" b="10795"/>
                <wp:wrapNone/>
                <wp:docPr id="57" name="直接箭头连接符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846445" y="3689985"/>
                          <a:ext cx="261620" cy="267335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618.5pt;margin-top:91.7pt;height:21.05pt;width:20.6pt;z-index:251665408;mso-width-relative:page;mso-height-relative:page;" filled="f" stroked="t" coordsize="21600,21600" o:gfxdata="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PeUMgbcAAAADQEAAA8AAAAAAAAAAQAgAAAAIgAAAGRy&#10;cy9kb3ducmV2LnhtbFBLAQIUABQAAAAIAIdO4kC3cIBpAQIAAK0DAAAOAAAAAAAAAAEAIAAAACsB&#10;AABkcnMvZTJvRG9jLnhtbFBLBQYAAAAABgAGAFkBAACeBQAAAAA=&#10;">
                <v:fill on="f" focussize="0,0"/>
                <v:stroke weight="1.75pt" color="#000000 [3213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sectPr>
      <w:pgSz w:w="11906" w:h="16838"/>
      <w:pgMar w:top="1440" w:right="1440" w:bottom="1440" w:left="1440" w:header="851" w:footer="992" w:gutter="0"/>
      <w:cols w:space="0" w:num="1"/>
      <w:rtlGutter w:val="0"/>
      <w:docGrid w:type="lines" w:linePitch="32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roma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decorative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modern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moder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roma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ingLiU">
    <w:panose1 w:val="02020509000000000000"/>
    <w:charset w:val="88"/>
    <w:family w:val="modern"/>
    <w:pitch w:val="default"/>
    <w:sig w:usb0="A00002FF" w:usb1="28CFFCFA" w:usb2="00000016" w:usb3="00000000" w:csb0="0010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PMingLiU">
    <w:panose1 w:val="02020500000000000000"/>
    <w:charset w:val="88"/>
    <w:family w:val="roman"/>
    <w:pitch w:val="default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MingLiU">
    <w:panose1 w:val="02020509000000000000"/>
    <w:charset w:val="88"/>
    <w:family w:val="swiss"/>
    <w:pitch w:val="default"/>
    <w:sig w:usb0="A00002FF" w:usb1="28CFFCFA" w:usb2="00000016" w:usb3="00000000" w:csb0="00100001" w:csb1="00000000"/>
  </w:font>
  <w:font w:name="楷体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PMingLiU">
    <w:panose1 w:val="02020500000000000000"/>
    <w:charset w:val="88"/>
    <w:family w:val="modern"/>
    <w:pitch w:val="default"/>
    <w:sig w:usb0="A00002FF" w:usb1="28CFFCFA" w:usb2="00000016" w:usb3="00000000" w:csb0="00100001" w:csb1="00000000"/>
  </w:font>
  <w:font w:name="Calibri Light">
    <w:panose1 w:val="020F0302020204030204"/>
    <w:charset w:val="00"/>
    <w:family w:val="decorative"/>
    <w:pitch w:val="default"/>
    <w:sig w:usb0="A00002EF" w:usb1="4000207B" w:usb2="00000000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MingLiU">
    <w:panose1 w:val="02020509000000000000"/>
    <w:charset w:val="88"/>
    <w:family w:val="decorative"/>
    <w:pitch w:val="default"/>
    <w:sig w:usb0="A00002FF" w:usb1="28CFFCFA" w:usb2="00000016" w:usb3="00000000" w:csb0="00100001" w:csb1="00000000"/>
  </w:font>
  <w:font w:name="楷体">
    <w:panose1 w:val="02010609060101010101"/>
    <w:charset w:val="86"/>
    <w:family w:val="decorative"/>
    <w:pitch w:val="default"/>
    <w:sig w:usb0="800002BF" w:usb1="38CF7CFA" w:usb2="00000016" w:usb3="00000000" w:csb0="00040001" w:csb1="00000000"/>
  </w:font>
  <w:font w:name="PMingLiU">
    <w:panose1 w:val="02020500000000000000"/>
    <w:charset w:val="88"/>
    <w:family w:val="swiss"/>
    <w:pitch w:val="default"/>
    <w:sig w:usb0="A00002FF" w:usb1="28CFFCFA" w:usb2="00000016" w:usb3="00000000" w:csb0="00100001" w:csb1="00000000"/>
  </w:font>
  <w:font w:name="Calibri Light">
    <w:panose1 w:val="020F0302020204030204"/>
    <w:charset w:val="00"/>
    <w:family w:val="roman"/>
    <w:pitch w:val="default"/>
    <w:sig w:usb0="A00002EF" w:usb1="4000207B" w:usb2="00000000" w:usb3="00000000" w:csb0="2000019F" w:csb1="00000000"/>
  </w:font>
  <w:font w:name="MingLiU">
    <w:panose1 w:val="02020509000000000000"/>
    <w:charset w:val="88"/>
    <w:family w:val="roman"/>
    <w:pitch w:val="default"/>
    <w:sig w:usb0="A00002FF" w:usb1="28CFFCFA" w:usb2="00000016" w:usb3="00000000" w:csb0="00100001" w:csb1="00000000"/>
  </w:font>
  <w:font w:name="楷体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PMingLiU">
    <w:panose1 w:val="02020500000000000000"/>
    <w:charset w:val="88"/>
    <w:family w:val="decorative"/>
    <w:pitch w:val="default"/>
    <w:sig w:usb0="A00002FF" w:usb1="28CFFCFA" w:usb2="00000016" w:usb3="00000000" w:csb0="00100001" w:csb1="00000000"/>
  </w:font>
  <w:font w:name="Calibri Light">
    <w:panose1 w:val="020F0302020204030204"/>
    <w:charset w:val="00"/>
    <w:family w:val="modern"/>
    <w:pitch w:val="default"/>
    <w:sig w:usb0="A00002EF" w:usb1="4000207B" w:usb2="00000000" w:usb3="00000000" w:csb0="2000019F" w:csb1="00000000"/>
  </w:font>
  <w:font w:name="MinionPro-Regular">
    <w:altName w:val="黑体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BlinkMacSystemFont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MinionPro-Regular">
    <w:altName w:val="黑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MinionPro-Regular">
    <w:altName w:val="黑体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MinionPro-Regular">
    <w:altName w:val="黑体"/>
    <w:panose1 w:val="00000000000000000000"/>
    <w:charset w:val="86"/>
    <w:family w:val="decorative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decorative"/>
    <w:pitch w:val="default"/>
    <w:sig w:usb0="E0002AFF" w:usb1="C0007843" w:usb2="00000009" w:usb3="00000000" w:csb0="400001FF" w:csb1="FFFF0000"/>
  </w:font>
  <w:font w:name="MinionPro-Regular">
    <w:altName w:val="Segoe Print"/>
    <w:panose1 w:val="00000000000000000000"/>
    <w:charset w:val="00"/>
    <w:family w:val="moder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icrosoft JhengHei UI">
    <w:panose1 w:val="020B0604030504040204"/>
    <w:charset w:val="88"/>
    <w:family w:val="auto"/>
    <w:pitch w:val="default"/>
    <w:sig w:usb0="00000087" w:usb1="28AF4000" w:usb2="00000016" w:usb3="00000000" w:csb0="00100009" w:csb1="00000000"/>
  </w:font>
  <w:font w:name="Arial">
    <w:panose1 w:val="020B0604020202020204"/>
    <w:charset w:val="00"/>
    <w:family w:val="roman"/>
    <w:pitch w:val="default"/>
    <w:sig w:usb0="E0002AFF" w:usb1="C0007843" w:usb2="00000009" w:usb3="00000000" w:csb0="400001FF" w:csb1="FFFF0000"/>
  </w:font>
  <w:font w:name="MinionPro-Regular">
    <w:altName w:val="Segoe Print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modern"/>
    <w:pitch w:val="default"/>
    <w:sig w:usb0="E0002AFF" w:usb1="C0007843" w:usb2="00000009" w:usb3="00000000" w:csb0="400001FF" w:csb1="FFFF0000"/>
  </w:font>
  <w:font w:name="MinionPro-Regular">
    <w:altName w:val="Segoe Print"/>
    <w:panose1 w:val="00000000000000000000"/>
    <w:charset w:val="00"/>
    <w:family w:val="decorative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MinionPro-Regular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Helvetica Neu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Open San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Verdana">
    <w:panose1 w:val="020B0604030504040204"/>
    <w:charset w:val="00"/>
    <w:family w:val="decorative"/>
    <w:pitch w:val="default"/>
    <w:sig w:usb0="A10006FF" w:usb1="4000205B" w:usb2="00000010" w:usb3="00000000" w:csb0="2000019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venirNextLTPro-Cn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Microsoft YaHei UI">
    <w:panose1 w:val="020B0503020204020204"/>
    <w:charset w:val="86"/>
    <w:family w:val="auto"/>
    <w:pitch w:val="default"/>
    <w:sig w:usb0="80000287" w:usb1="28CF3C52" w:usb2="00000016" w:usb3="00000000" w:csb0="0004001F" w:csb1="00000000"/>
  </w:font>
  <w:font w:name="MinionPro-Medium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Helvetica">
    <w:altName w:val="Arial"/>
    <w:panose1 w:val="020B0604020202020204"/>
    <w:charset w:val="00"/>
    <w:family w:val="decorative"/>
    <w:pitch w:val="default"/>
    <w:sig w:usb0="00000000" w:usb1="00000000" w:usb2="00000009" w:usb3="00000000" w:csb0="000001FF" w:csb1="00000000"/>
  </w:font>
  <w:font w:name="Verdana">
    <w:panose1 w:val="020B0604030504040204"/>
    <w:charset w:val="00"/>
    <w:family w:val="roman"/>
    <w:pitch w:val="default"/>
    <w:sig w:usb0="A10006FF" w:usb1="4000205B" w:usb2="00000010" w:usb3="00000000" w:csb0="2000019F" w:csb1="00000000"/>
  </w:font>
  <w:font w:name="Helvetica">
    <w:altName w:val="Arial"/>
    <w:panose1 w:val="020B0604020202020204"/>
    <w:charset w:val="00"/>
    <w:family w:val="roman"/>
    <w:pitch w:val="default"/>
    <w:sig w:usb0="00000000" w:usb1="00000000" w:usb2="00000009" w:usb3="00000000" w:csb0="000001FF" w:csb1="00000000"/>
  </w:font>
  <w:font w:name="Verdana">
    <w:panose1 w:val="020B0604030504040204"/>
    <w:charset w:val="00"/>
    <w:family w:val="modern"/>
    <w:pitch w:val="default"/>
    <w:sig w:usb0="A10006FF" w:usb1="4000205B" w:usb2="00000010" w:usb3="00000000" w:csb0="2000019F" w:csb1="00000000"/>
  </w:font>
  <w:font w:name="Helvetica">
    <w:altName w:val="Arial"/>
    <w:panose1 w:val="020B0604020202020204"/>
    <w:charset w:val="00"/>
    <w:family w:val="modern"/>
    <w:pitch w:val="default"/>
    <w:sig w:usb0="00000000" w:usb1="00000000" w:usb2="00000009" w:usb3="00000000" w:csb0="000001FF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Segoe UI">
    <w:panose1 w:val="020B0502040204020203"/>
    <w:charset w:val="00"/>
    <w:family w:val="roman"/>
    <w:pitch w:val="default"/>
    <w:sig w:usb0="E10022FF" w:usb1="C000E47F" w:usb2="00000029" w:usb3="00000000" w:csb0="200001DF" w:csb1="20000000"/>
  </w:font>
  <w:font w:name="Segoe UI">
    <w:panose1 w:val="020B0502040204020203"/>
    <w:charset w:val="00"/>
    <w:family w:val="modern"/>
    <w:pitch w:val="default"/>
    <w:sig w:usb0="E10022FF" w:usb1="C000E47F" w:usb2="00000029" w:usb3="00000000" w:csb0="200001DF" w:csb1="20000000"/>
  </w:font>
  <w:font w:name="Segoe UI">
    <w:panose1 w:val="020B0502040204020203"/>
    <w:charset w:val="00"/>
    <w:family w:val="swiss"/>
    <w:pitch w:val="default"/>
    <w:sig w:usb0="E10022FF" w:usb1="C000E47F" w:usb2="00000029" w:usb3="00000000" w:csb0="200001DF" w:csb1="20000000"/>
  </w:font>
  <w:font w:name="Segoe UI">
    <w:panose1 w:val="020B0502040204020203"/>
    <w:charset w:val="00"/>
    <w:family w:val="decorative"/>
    <w:pitch w:val="default"/>
    <w:sig w:usb0="E10022FF" w:usb1="C000E47F" w:usb2="00000029" w:usb3="00000000" w:csb0="200001DF" w:csb1="2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61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BreakWrappedTables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cxNjG2NLE0MDYyMzJV0lEKTi0uzszPAykwrAUAGQbVDSwAAAA="/>
  </w:docVars>
  <w:rsids>
    <w:rsidRoot w:val="006964BD"/>
    <w:rsid w:val="00055794"/>
    <w:rsid w:val="006964BD"/>
    <w:rsid w:val="007011F4"/>
    <w:rsid w:val="02C43119"/>
    <w:rsid w:val="04A610B0"/>
    <w:rsid w:val="07D55B54"/>
    <w:rsid w:val="0A7B2440"/>
    <w:rsid w:val="0D7238A0"/>
    <w:rsid w:val="158509C8"/>
    <w:rsid w:val="166358B0"/>
    <w:rsid w:val="1907060A"/>
    <w:rsid w:val="1B5D63F1"/>
    <w:rsid w:val="21545702"/>
    <w:rsid w:val="21604F3C"/>
    <w:rsid w:val="217C217E"/>
    <w:rsid w:val="21A57AC0"/>
    <w:rsid w:val="22D749B9"/>
    <w:rsid w:val="26826A61"/>
    <w:rsid w:val="2E9F0B28"/>
    <w:rsid w:val="30CE471F"/>
    <w:rsid w:val="3618394C"/>
    <w:rsid w:val="37455342"/>
    <w:rsid w:val="374765BD"/>
    <w:rsid w:val="39473B35"/>
    <w:rsid w:val="3B032B60"/>
    <w:rsid w:val="3D010DDA"/>
    <w:rsid w:val="3F4263D8"/>
    <w:rsid w:val="429D0359"/>
    <w:rsid w:val="448A687F"/>
    <w:rsid w:val="44BE3518"/>
    <w:rsid w:val="44FB7E38"/>
    <w:rsid w:val="47A45B98"/>
    <w:rsid w:val="4ADB665F"/>
    <w:rsid w:val="4DFB26AA"/>
    <w:rsid w:val="501C4F7D"/>
    <w:rsid w:val="508A1E9C"/>
    <w:rsid w:val="508A77AF"/>
    <w:rsid w:val="53AD3B54"/>
    <w:rsid w:val="564B7CA0"/>
    <w:rsid w:val="584E7A74"/>
    <w:rsid w:val="592A4855"/>
    <w:rsid w:val="5A6E1669"/>
    <w:rsid w:val="631D4BE1"/>
    <w:rsid w:val="660C15FB"/>
    <w:rsid w:val="690028D2"/>
    <w:rsid w:val="6A120191"/>
    <w:rsid w:val="6A913FE9"/>
    <w:rsid w:val="6B0F127E"/>
    <w:rsid w:val="6B7B7763"/>
    <w:rsid w:val="6C1F4BA2"/>
    <w:rsid w:val="6CEC3091"/>
    <w:rsid w:val="76147E47"/>
    <w:rsid w:val="76A806BB"/>
    <w:rsid w:val="76AA163F"/>
    <w:rsid w:val="77D508D2"/>
    <w:rsid w:val="77F5035D"/>
    <w:rsid w:val="797B02AB"/>
    <w:rsid w:val="79CB6C5E"/>
    <w:rsid w:val="7D2E6F22"/>
    <w:rsid w:val="7D7E0863"/>
    <w:rsid w:val="7DB60C3D"/>
  </w:rsids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Calibri" w:hAnsi="Calibri" w:eastAsia="等线" w:cs="Times New Roman"/>
      <w:sz w:val="22"/>
      <w:szCs w:val="22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spacing w:beforeAutospacing="1" w:after="0" w:afterAutospacing="1"/>
      <w:outlineLvl w:val="2"/>
    </w:pPr>
    <w:rPr>
      <w:rFonts w:hint="eastAsia" w:ascii="宋体" w:hAnsi="宋体" w:eastAsia="宋体"/>
      <w:b/>
      <w:sz w:val="27"/>
      <w:szCs w:val="27"/>
    </w:rPr>
  </w:style>
  <w:style w:type="character" w:default="1" w:styleId="5">
    <w:name w:val="Default Paragraph Font"/>
    <w:unhideWhenUsed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4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styleId="6">
    <w:name w:val="page number"/>
    <w:basedOn w:val="5"/>
    <w:qFormat/>
    <w:uiPriority w:val="0"/>
    <w:rPr>
      <w:rFonts w:ascii="Times New Roman" w:hAnsi="Times New Roman" w:eastAsia="宋体"/>
      <w:sz w:val="22"/>
    </w:rPr>
  </w:style>
  <w:style w:type="character" w:customStyle="1" w:styleId="8">
    <w:name w:val="font51"/>
    <w:basedOn w:val="5"/>
    <w:qFormat/>
    <w:uiPriority w:val="0"/>
    <w:rPr>
      <w:rFonts w:hint="default" w:ascii="Times New Roman" w:hAnsi="Times New Roman" w:cs="Times New Roman"/>
      <w:color w:val="auto"/>
      <w:sz w:val="22"/>
      <w:szCs w:val="22"/>
      <w:u w:val="none"/>
    </w:rPr>
  </w:style>
  <w:style w:type="character" w:customStyle="1" w:styleId="9">
    <w:name w:val="font61"/>
    <w:basedOn w:val="5"/>
    <w:qFormat/>
    <w:uiPriority w:val="0"/>
    <w:rPr>
      <w:rFonts w:ascii="MingLiU" w:hAnsi="MingLiU" w:eastAsia="MingLiU" w:cs="MingLiU"/>
      <w:color w:val="auto"/>
      <w:sz w:val="22"/>
      <w:szCs w:val="22"/>
      <w:u w:val="none"/>
    </w:rPr>
  </w:style>
  <w:style w:type="character" w:customStyle="1" w:styleId="10">
    <w:name w:val="font71"/>
    <w:basedOn w:val="5"/>
    <w:qFormat/>
    <w:uiPriority w:val="0"/>
    <w:rPr>
      <w:rFonts w:hint="eastAsia" w:ascii="宋体" w:hAnsi="宋体" w:eastAsia="宋体" w:cs="宋体"/>
      <w:color w:val="auto"/>
      <w:sz w:val="22"/>
      <w:szCs w:val="22"/>
      <w:u w:val="none"/>
    </w:rPr>
  </w:style>
  <w:style w:type="character" w:customStyle="1" w:styleId="11">
    <w:name w:val="font81"/>
    <w:basedOn w:val="5"/>
    <w:qFormat/>
    <w:uiPriority w:val="0"/>
    <w:rPr>
      <w:rFonts w:hint="default" w:ascii="Times New Roman" w:hAnsi="Times New Roman" w:cs="Times New Roman"/>
      <w:color w:val="auto"/>
      <w:sz w:val="22"/>
      <w:szCs w:val="22"/>
      <w:u w:val="none"/>
    </w:rPr>
  </w:style>
  <w:style w:type="character" w:customStyle="1" w:styleId="12">
    <w:name w:val="font91"/>
    <w:basedOn w:val="5"/>
    <w:qFormat/>
    <w:uiPriority w:val="0"/>
    <w:rPr>
      <w:rFonts w:ascii="楷体" w:hAnsi="楷体" w:eastAsia="楷体" w:cs="楷体"/>
      <w:color w:val="auto"/>
      <w:sz w:val="22"/>
      <w:szCs w:val="22"/>
      <w:u w:val="none"/>
    </w:rPr>
  </w:style>
  <w:style w:type="character" w:customStyle="1" w:styleId="13">
    <w:name w:val="font31"/>
    <w:basedOn w:val="5"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80C5F54-E18D-499C-B2EA-687CE3427B1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3784</Words>
  <Characters>16502</Characters>
  <Lines>139</Lines>
  <Paragraphs>39</Paragraphs>
  <ScaleCrop>false</ScaleCrop>
  <LinksUpToDate>false</LinksUpToDate>
  <CharactersWithSpaces>19968</CharactersWithSpaces>
  <Application>WPS Office_10.1.0.5458_F1E327BC-269C-435d-A152-05C5408002CA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MOFEI</dc:creator>
  <cp:lastModifiedBy>Administrator</cp:lastModifiedBy>
  <dcterms:modified xsi:type="dcterms:W3CDTF">2020-06-25T01:14:44Z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2052-10.1.0.5458</vt:lpwstr>
  </property>
</Properties>
</file>