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E7" w:rsidRDefault="00D42931">
      <w:pPr>
        <w:spacing w:line="480" w:lineRule="auto"/>
        <w:jc w:val="center"/>
        <w:rPr>
          <w:rFonts w:eastAsia="PingFang SC"/>
          <w:b/>
          <w:color w:val="000000" w:themeColor="text1"/>
          <w:kern w:val="1"/>
          <w:sz w:val="24"/>
          <w:szCs w:val="24"/>
          <w:u w:color="FFFFFF"/>
        </w:rPr>
      </w:pPr>
      <w:bookmarkStart w:id="0" w:name="_GoBack"/>
      <w:bookmarkEnd w:id="0"/>
      <w:r>
        <w:rPr>
          <w:b/>
          <w:color w:val="000000" w:themeColor="text1"/>
          <w:sz w:val="24"/>
          <w:szCs w:val="24"/>
        </w:rPr>
        <w:t>Table S1</w:t>
      </w:r>
      <w:r>
        <w:rPr>
          <w:b/>
          <w:color w:val="000000" w:themeColor="text1"/>
          <w:sz w:val="24"/>
          <w:szCs w:val="24"/>
        </w:rPr>
        <w:t>：</w:t>
      </w:r>
      <w:r>
        <w:rPr>
          <w:rFonts w:eastAsia="PingFang SC"/>
          <w:b/>
          <w:color w:val="000000" w:themeColor="text1"/>
          <w:kern w:val="1"/>
          <w:sz w:val="24"/>
          <w:szCs w:val="24"/>
          <w:u w:color="FFFFFF"/>
        </w:rPr>
        <w:t>The exclusion criteria of our study</w:t>
      </w:r>
    </w:p>
    <w:tbl>
      <w:tblPr>
        <w:tblStyle w:val="Tabellenraster"/>
        <w:tblW w:w="8296" w:type="dxa"/>
        <w:tblLayout w:type="fixed"/>
        <w:tblLook w:val="04A0" w:firstRow="1" w:lastRow="0" w:firstColumn="1" w:lastColumn="0" w:noHBand="0" w:noVBand="1"/>
      </w:tblPr>
      <w:tblGrid>
        <w:gridCol w:w="562"/>
        <w:gridCol w:w="7734"/>
      </w:tblGrid>
      <w:tr w:rsidR="00DD22E7">
        <w:tc>
          <w:tcPr>
            <w:tcW w:w="562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734" w:type="dxa"/>
          </w:tcPr>
          <w:p w:rsidR="00DD22E7" w:rsidRDefault="00D42931" w:rsidP="00D42931">
            <w:pPr>
              <w:autoSpaceDE w:val="0"/>
              <w:autoSpaceDN w:val="0"/>
              <w:adjustRightInd w:val="0"/>
              <w:rPr>
                <w:rFonts w:eastAsia="PingFang SC"/>
                <w:color w:val="000000" w:themeColor="text1"/>
                <w:kern w:val="1"/>
                <w:szCs w:val="21"/>
                <w:u w:color="FFFFFF"/>
              </w:rPr>
            </w:pPr>
            <w:r>
              <w:rPr>
                <w:rFonts w:eastAsia="PingFang SC"/>
                <w:color w:val="000000" w:themeColor="text1"/>
                <w:kern w:val="1"/>
                <w:szCs w:val="21"/>
                <w:u w:color="FFFFFF"/>
              </w:rPr>
              <w:t xml:space="preserve">foreigners </w:t>
            </w:r>
            <w:r>
              <w:rPr>
                <w:rFonts w:eastAsia="PingFang SC" w:hint="eastAsia"/>
                <w:color w:val="000000" w:themeColor="text1"/>
                <w:kern w:val="1"/>
                <w:szCs w:val="21"/>
                <w:u w:color="FFFFFF"/>
              </w:rPr>
              <w:t xml:space="preserve">and </w:t>
            </w:r>
            <w:r w:rsidR="00DD1F07">
              <w:rPr>
                <w:rFonts w:eastAsia="PingFang SC"/>
                <w:color w:val="000000" w:themeColor="text1"/>
                <w:kern w:val="1"/>
                <w:szCs w:val="21"/>
                <w:u w:color="FFFFFF"/>
              </w:rPr>
              <w:t xml:space="preserve">non-Han Chinese </w:t>
            </w:r>
          </w:p>
        </w:tc>
      </w:tr>
      <w:tr w:rsidR="00DD22E7">
        <w:tc>
          <w:tcPr>
            <w:tcW w:w="562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734" w:type="dxa"/>
          </w:tcPr>
          <w:p w:rsidR="00DD22E7" w:rsidRDefault="00627975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rFonts w:eastAsia="PingFang SC"/>
                <w:color w:val="000000" w:themeColor="text1"/>
                <w:kern w:val="1"/>
                <w:szCs w:val="21"/>
                <w:u w:color="FFFFFF"/>
              </w:rPr>
              <w:t xml:space="preserve">patients with </w:t>
            </w:r>
            <w:r w:rsidR="00D42931">
              <w:rPr>
                <w:rFonts w:eastAsia="PingFang SC"/>
                <w:color w:val="000000" w:themeColor="text1"/>
                <w:kern w:val="1"/>
                <w:szCs w:val="21"/>
                <w:u w:color="FFFFFF"/>
              </w:rPr>
              <w:t xml:space="preserve">chest pain or chest tightness </w:t>
            </w:r>
            <w:r>
              <w:rPr>
                <w:rFonts w:eastAsia="PingFang SC"/>
                <w:color w:val="000000" w:themeColor="text1"/>
                <w:kern w:val="1"/>
                <w:szCs w:val="21"/>
                <w:u w:color="FFFFFF"/>
              </w:rPr>
              <w:t xml:space="preserve">presenting </w:t>
            </w:r>
            <w:r w:rsidR="006267F6">
              <w:rPr>
                <w:rFonts w:eastAsia="PingFang SC"/>
                <w:color w:val="000000" w:themeColor="text1"/>
                <w:kern w:val="1"/>
                <w:szCs w:val="21"/>
                <w:u w:color="FFFFFF"/>
              </w:rPr>
              <w:t xml:space="preserve">to emergency department </w:t>
            </w:r>
            <w:r w:rsidR="00D42931">
              <w:rPr>
                <w:rFonts w:eastAsia="PingFang SC"/>
                <w:color w:val="000000" w:themeColor="text1"/>
                <w:kern w:val="1"/>
                <w:szCs w:val="21"/>
                <w:u w:color="FFFFFF"/>
              </w:rPr>
              <w:t xml:space="preserve">more than 12 hours </w:t>
            </w:r>
            <w:r w:rsidR="006267F6">
              <w:rPr>
                <w:rFonts w:eastAsia="PingFang SC"/>
                <w:color w:val="000000" w:themeColor="text1"/>
                <w:kern w:val="1"/>
                <w:szCs w:val="21"/>
                <w:u w:color="FFFFFF"/>
              </w:rPr>
              <w:t xml:space="preserve">after symptom onset </w:t>
            </w:r>
          </w:p>
        </w:tc>
      </w:tr>
      <w:tr w:rsidR="00DD22E7">
        <w:tc>
          <w:tcPr>
            <w:tcW w:w="562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734" w:type="dxa"/>
          </w:tcPr>
          <w:p w:rsidR="00DD22E7" w:rsidRDefault="0059565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patients with </w:t>
            </w:r>
            <w:r w:rsidR="00D42931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acute ST-segment elevation myocardial infarction</w:t>
            </w: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 confirmed by the first electrocardiogram on admission</w:t>
            </w:r>
          </w:p>
        </w:tc>
      </w:tr>
      <w:tr w:rsidR="00DD22E7" w:rsidTr="00553634">
        <w:trPr>
          <w:trHeight w:val="758"/>
        </w:trPr>
        <w:tc>
          <w:tcPr>
            <w:tcW w:w="562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734" w:type="dxa"/>
          </w:tcPr>
          <w:p w:rsidR="00DD22E7" w:rsidRPr="00FF2FCE" w:rsidRDefault="00D42931" w:rsidP="00FF2FCE">
            <w:r w:rsidRPr="00FF2FCE">
              <w:t xml:space="preserve">patients with terminal </w:t>
            </w:r>
            <w:r w:rsidR="00B565AF">
              <w:t xml:space="preserve">illness </w:t>
            </w:r>
            <w:r w:rsidR="00B565AF">
              <w:rPr>
                <w:rFonts w:hint="eastAsia"/>
              </w:rPr>
              <w:t>（</w:t>
            </w:r>
            <w:r w:rsidR="00B565AF">
              <w:t>such as advanced malignant tumor</w:t>
            </w:r>
            <w:r w:rsidR="00B565AF">
              <w:rPr>
                <w:rFonts w:hint="eastAsia"/>
              </w:rPr>
              <w:t>）</w:t>
            </w:r>
            <w:r w:rsidR="00B565AF">
              <w:t>and with life expectancy less than 3 months</w:t>
            </w:r>
          </w:p>
        </w:tc>
      </w:tr>
      <w:tr w:rsidR="00DD22E7">
        <w:tc>
          <w:tcPr>
            <w:tcW w:w="562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734" w:type="dxa"/>
          </w:tcPr>
          <w:p w:rsidR="00DD22E7" w:rsidRDefault="00D42931">
            <w:pPr>
              <w:rPr>
                <w:rFonts w:eastAsia="PingFang SC"/>
                <w:color w:val="000000" w:themeColor="text1"/>
                <w:kern w:val="0"/>
                <w:szCs w:val="21"/>
              </w:rPr>
            </w:pP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patients have undergone the following operations that may affect the serum level of cTnT, for example: trauma, defibrillation, cardioversion</w:t>
            </w:r>
            <w:r w:rsidR="004A53AF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,</w:t>
            </w: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 or chest compressions etc.</w:t>
            </w:r>
          </w:p>
        </w:tc>
      </w:tr>
      <w:tr w:rsidR="00DD22E7">
        <w:tc>
          <w:tcPr>
            <w:tcW w:w="562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7734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patients </w:t>
            </w:r>
            <w:r w:rsidR="0068792F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who have been </w:t>
            </w: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hospitalized for AMI or </w:t>
            </w:r>
            <w:r w:rsidR="0068792F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have </w:t>
            </w: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receiv</w:t>
            </w:r>
            <w:r w:rsidR="0068792F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ed </w:t>
            </w: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coronary revascularization within the </w:t>
            </w:r>
            <w:r w:rsidR="00553634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p</w:t>
            </w: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ast 30 days</w:t>
            </w:r>
          </w:p>
        </w:tc>
      </w:tr>
      <w:tr w:rsidR="00DD22E7">
        <w:tc>
          <w:tcPr>
            <w:tcW w:w="562" w:type="dxa"/>
          </w:tcPr>
          <w:p w:rsidR="00DD22E7" w:rsidRDefault="00D4293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7734" w:type="dxa"/>
          </w:tcPr>
          <w:p w:rsidR="00DD22E7" w:rsidRDefault="0089290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</w:t>
            </w:r>
            <w:r w:rsidR="00D42931">
              <w:rPr>
                <w:kern w:val="0"/>
                <w:szCs w:val="21"/>
              </w:rPr>
              <w:t xml:space="preserve">atients with </w:t>
            </w:r>
            <w:r>
              <w:rPr>
                <w:kern w:val="0"/>
                <w:szCs w:val="21"/>
              </w:rPr>
              <w:t xml:space="preserve">end-stage </w:t>
            </w:r>
            <w:r w:rsidR="00D42931">
              <w:rPr>
                <w:kern w:val="0"/>
                <w:szCs w:val="21"/>
              </w:rPr>
              <w:t xml:space="preserve">kidney failure requiring dialysis </w:t>
            </w:r>
          </w:p>
        </w:tc>
      </w:tr>
      <w:tr w:rsidR="00DD22E7">
        <w:tc>
          <w:tcPr>
            <w:tcW w:w="562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734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pregnant or breastfeeding </w:t>
            </w:r>
            <w:r w:rsidR="00892902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women</w:t>
            </w:r>
          </w:p>
        </w:tc>
      </w:tr>
      <w:tr w:rsidR="00DD22E7">
        <w:tc>
          <w:tcPr>
            <w:tcW w:w="562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7734" w:type="dxa"/>
          </w:tcPr>
          <w:p w:rsidR="00DD22E7" w:rsidRDefault="00D42931">
            <w:pP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</w:pP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patients with abnormal mental status, mental retardation, or </w:t>
            </w:r>
            <w:r w:rsidR="00892902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mental </w:t>
            </w: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disab</w:t>
            </w:r>
            <w:r w:rsidR="00892902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ility</w:t>
            </w: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, unable to </w:t>
            </w:r>
            <w:r w:rsidR="00285491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complete the </w:t>
            </w: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follow-up </w:t>
            </w:r>
            <w:r w:rsidR="00285491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interviews</w:t>
            </w:r>
          </w:p>
        </w:tc>
      </w:tr>
      <w:tr w:rsidR="00DD22E7">
        <w:tc>
          <w:tcPr>
            <w:tcW w:w="562" w:type="dxa"/>
          </w:tcPr>
          <w:p w:rsidR="00DD22E7" w:rsidRDefault="00D42931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7734" w:type="dxa"/>
          </w:tcPr>
          <w:p w:rsidR="00DD22E7" w:rsidRDefault="00D42931">
            <w:pPr>
              <w:keepNext/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</w:pP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patients who refuse to participat</w:t>
            </w:r>
            <w:r w:rsidR="00892902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e</w:t>
            </w:r>
            <w:r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 xml:space="preserve"> or withdraw </w:t>
            </w:r>
            <w:r w:rsidR="00892902">
              <w:rPr>
                <w:rFonts w:eastAsia="PingFang SC"/>
                <w:color w:val="000000" w:themeColor="text1"/>
                <w:kern w:val="0"/>
                <w:szCs w:val="21"/>
                <w:u w:color="FFFFFF"/>
              </w:rPr>
              <w:t>informed consent</w:t>
            </w:r>
          </w:p>
        </w:tc>
      </w:tr>
    </w:tbl>
    <w:p w:rsidR="00DD22E7" w:rsidRDefault="00DD22E7"/>
    <w:p w:rsidR="00291D37" w:rsidRDefault="00291D37"/>
    <w:p w:rsidR="00291D37" w:rsidRDefault="00291D37"/>
    <w:p w:rsidR="00DD22E7" w:rsidRDefault="00291D37" w:rsidP="00CA1B70">
      <w:pPr>
        <w:spacing w:line="480" w:lineRule="auto"/>
        <w:jc w:val="center"/>
      </w:pPr>
      <w:r w:rsidRPr="00B410CC">
        <w:rPr>
          <w:rFonts w:hint="eastAsia"/>
          <w:b/>
          <w:sz w:val="24"/>
          <w:szCs w:val="24"/>
        </w:rPr>
        <w:t>T</w:t>
      </w:r>
      <w:r w:rsidRPr="00B410CC">
        <w:rPr>
          <w:b/>
          <w:sz w:val="24"/>
          <w:szCs w:val="24"/>
        </w:rPr>
        <w:t>able S</w:t>
      </w:r>
      <w:r>
        <w:rPr>
          <w:b/>
          <w:sz w:val="24"/>
          <w:szCs w:val="24"/>
        </w:rPr>
        <w:t>2</w:t>
      </w:r>
      <w:r w:rsidRPr="00B410C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The lost to follow-up patients</w:t>
      </w:r>
    </w:p>
    <w:tbl>
      <w:tblPr>
        <w:tblStyle w:val="Tabellenraster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243"/>
        <w:gridCol w:w="971"/>
        <w:gridCol w:w="2057"/>
        <w:gridCol w:w="1923"/>
        <w:gridCol w:w="1609"/>
      </w:tblGrid>
      <w:tr w:rsidR="00291D37" w:rsidTr="00D70C99">
        <w:trPr>
          <w:trHeight w:val="567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No.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Age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</w:rPr>
              <w:t>Gender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hs-cTnT at 0 hour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hs-cTnT at 1 hour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rFonts w:eastAsia="Microsoft YaHei"/>
                <w:color w:val="000000" w:themeColor="text1"/>
                <w:sz w:val="22"/>
                <w:szCs w:val="24"/>
              </w:rPr>
              <w:t>group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53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291D37" w:rsidRDefault="00291D37" w:rsidP="00D70C99">
            <w:pPr>
              <w:jc w:val="center"/>
              <w:rPr>
                <w:rFonts w:eastAsiaTheme="minorEastAsia"/>
                <w:color w:val="000000" w:themeColor="text1"/>
                <w:sz w:val="22"/>
                <w:szCs w:val="24"/>
                <w:highlight w:val="yellow"/>
              </w:rPr>
            </w:pPr>
            <w:r>
              <w:rPr>
                <w:color w:val="000000" w:themeColor="text1"/>
                <w:sz w:val="22"/>
                <w:szCs w:val="24"/>
              </w:rPr>
              <w:t>Rule-out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65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30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35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Rule-in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69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31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39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rFonts w:eastAsia="Microsoft YaHei"/>
                <w:color w:val="000000" w:themeColor="text1"/>
                <w:sz w:val="22"/>
                <w:szCs w:val="24"/>
              </w:rPr>
              <w:t>Rule-in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56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Rule-in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77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 Rule-out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65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F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 Rule-out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62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 Rule-out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85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F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16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21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Rule-in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68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F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 Observ</w:t>
            </w:r>
            <w:r>
              <w:rPr>
                <w:rFonts w:hint="eastAsia"/>
                <w:color w:val="000000" w:themeColor="text1"/>
                <w:sz w:val="22"/>
                <w:szCs w:val="24"/>
              </w:rPr>
              <w:t>e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71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F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 Rule-out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lastRenderedPageBreak/>
              <w:t>11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65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37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Rule-in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24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78</w:t>
            </w:r>
          </w:p>
        </w:tc>
        <w:tc>
          <w:tcPr>
            <w:tcW w:w="971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F</w:t>
            </w:r>
          </w:p>
        </w:tc>
        <w:tc>
          <w:tcPr>
            <w:tcW w:w="2057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923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609" w:type="dxa"/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 Rule-out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13</w:t>
            </w:r>
          </w:p>
        </w:tc>
        <w:tc>
          <w:tcPr>
            <w:tcW w:w="1243" w:type="dxa"/>
            <w:tcBorders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65</w:t>
            </w:r>
          </w:p>
        </w:tc>
        <w:tc>
          <w:tcPr>
            <w:tcW w:w="971" w:type="dxa"/>
            <w:tcBorders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F</w:t>
            </w:r>
          </w:p>
        </w:tc>
        <w:tc>
          <w:tcPr>
            <w:tcW w:w="2057" w:type="dxa"/>
            <w:tcBorders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1923" w:type="dxa"/>
            <w:tcBorders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1609" w:type="dxa"/>
            <w:tcBorders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 xml:space="preserve"> Rule-out</w:t>
            </w: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73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F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70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16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66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17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61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58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19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87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33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42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14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58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M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18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78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F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291D37" w:rsidTr="00D70C99">
        <w:trPr>
          <w:trHeight w:val="567"/>
        </w:trPr>
        <w:tc>
          <w:tcPr>
            <w:tcW w:w="702" w:type="dxa"/>
            <w:tcBorders>
              <w:top w:val="nil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23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28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F</w:t>
            </w:r>
          </w:p>
        </w:tc>
        <w:tc>
          <w:tcPr>
            <w:tcW w:w="2057" w:type="dxa"/>
            <w:tcBorders>
              <w:top w:val="nil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19</w:t>
            </w: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:rsidR="00291D37" w:rsidRDefault="00291D37" w:rsidP="00D70C99">
            <w:pPr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</w:tbl>
    <w:p w:rsidR="00291D37" w:rsidRDefault="00291D37"/>
    <w:p w:rsidR="00291D37" w:rsidRDefault="00291D37"/>
    <w:p w:rsidR="00291D37" w:rsidRDefault="00291D37" w:rsidP="00CA1B70">
      <w:pPr>
        <w:spacing w:line="480" w:lineRule="auto"/>
        <w:jc w:val="center"/>
      </w:pPr>
      <w:r w:rsidRPr="001834D6">
        <w:rPr>
          <w:rFonts w:hint="eastAsia"/>
          <w:b/>
          <w:sz w:val="24"/>
          <w:szCs w:val="24"/>
        </w:rPr>
        <w:t>T</w:t>
      </w:r>
      <w:r w:rsidRPr="001834D6">
        <w:rPr>
          <w:b/>
          <w:sz w:val="24"/>
          <w:szCs w:val="24"/>
        </w:rPr>
        <w:t>able S</w:t>
      </w:r>
      <w:r>
        <w:rPr>
          <w:b/>
          <w:sz w:val="24"/>
          <w:szCs w:val="24"/>
        </w:rPr>
        <w:t>3</w:t>
      </w:r>
      <w:r w:rsidRPr="001834D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The main cause of death of seven patients</w:t>
      </w:r>
    </w:p>
    <w:tbl>
      <w:tblPr>
        <w:tblStyle w:val="21"/>
        <w:tblW w:w="5295" w:type="pct"/>
        <w:tblLook w:val="04A0" w:firstRow="1" w:lastRow="0" w:firstColumn="1" w:lastColumn="0" w:noHBand="0" w:noVBand="1"/>
      </w:tblPr>
      <w:tblGrid>
        <w:gridCol w:w="579"/>
        <w:gridCol w:w="881"/>
        <w:gridCol w:w="572"/>
        <w:gridCol w:w="1119"/>
        <w:gridCol w:w="1126"/>
        <w:gridCol w:w="1226"/>
        <w:gridCol w:w="3293"/>
      </w:tblGrid>
      <w:tr w:rsidR="00291D37" w:rsidTr="00D70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</w:tcPr>
          <w:p w:rsidR="00291D37" w:rsidRDefault="00291D37" w:rsidP="00D70C99">
            <w:pPr>
              <w:jc w:val="center"/>
              <w:rPr>
                <w:rFonts w:ascii="Times New Roman" w:eastAsia="SimSu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No.</w:t>
            </w:r>
          </w:p>
        </w:tc>
        <w:tc>
          <w:tcPr>
            <w:tcW w:w="501" w:type="pct"/>
          </w:tcPr>
          <w:p w:rsidR="00291D37" w:rsidRDefault="00291D37" w:rsidP="00D70C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gender</w:t>
            </w:r>
          </w:p>
        </w:tc>
        <w:tc>
          <w:tcPr>
            <w:tcW w:w="325" w:type="pct"/>
          </w:tcPr>
          <w:p w:rsidR="00291D37" w:rsidRDefault="00291D37" w:rsidP="00D70C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age</w:t>
            </w:r>
          </w:p>
        </w:tc>
        <w:tc>
          <w:tcPr>
            <w:tcW w:w="636" w:type="pct"/>
          </w:tcPr>
          <w:p w:rsidR="00291D37" w:rsidRDefault="00291D37" w:rsidP="00D70C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0h</w:t>
            </w:r>
          </w:p>
          <w:p w:rsidR="00291D37" w:rsidRDefault="00291D37" w:rsidP="00D70C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hs-cTnT (ng/L)</w:t>
            </w:r>
          </w:p>
        </w:tc>
        <w:tc>
          <w:tcPr>
            <w:tcW w:w="640" w:type="pct"/>
          </w:tcPr>
          <w:p w:rsidR="00291D37" w:rsidRDefault="00291D37" w:rsidP="00D70C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1h</w:t>
            </w:r>
          </w:p>
          <w:p w:rsidR="00291D37" w:rsidRDefault="00291D37" w:rsidP="00D70C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hs-cTnT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ng/L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697" w:type="pct"/>
          </w:tcPr>
          <w:p w:rsidR="00291D37" w:rsidRDefault="00291D37" w:rsidP="00D70C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roup</w:t>
            </w:r>
          </w:p>
        </w:tc>
        <w:tc>
          <w:tcPr>
            <w:tcW w:w="1872" w:type="pct"/>
          </w:tcPr>
          <w:p w:rsidR="00291D37" w:rsidRDefault="00291D37" w:rsidP="00D70C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rFonts w:ascii="Times New Roman" w:eastAsia="SimSun" w:hAnsi="Times New Roman" w:cs="Times New Roman" w:hint="eastAsia"/>
                <w:sz w:val="22"/>
                <w:szCs w:val="18"/>
                <w:u w:val="single"/>
              </w:rPr>
              <w:t>Cause of death</w:t>
            </w:r>
          </w:p>
        </w:tc>
      </w:tr>
      <w:tr w:rsidR="00291D37" w:rsidTr="00D70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</w:tcPr>
          <w:p w:rsidR="00291D37" w:rsidRDefault="00291D37" w:rsidP="00D70C9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501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f</w:t>
            </w:r>
          </w:p>
        </w:tc>
        <w:tc>
          <w:tcPr>
            <w:tcW w:w="325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69</w:t>
            </w:r>
          </w:p>
        </w:tc>
        <w:tc>
          <w:tcPr>
            <w:tcW w:w="636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62</w:t>
            </w:r>
          </w:p>
        </w:tc>
        <w:tc>
          <w:tcPr>
            <w:tcW w:w="640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558</w:t>
            </w:r>
          </w:p>
        </w:tc>
        <w:tc>
          <w:tcPr>
            <w:tcW w:w="697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Rule-in</w:t>
            </w:r>
          </w:p>
        </w:tc>
        <w:tc>
          <w:tcPr>
            <w:tcW w:w="1872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Ventricular fibrillation</w:t>
            </w:r>
          </w:p>
        </w:tc>
      </w:tr>
      <w:tr w:rsidR="00291D37" w:rsidTr="00D70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</w:tcPr>
          <w:p w:rsidR="00291D37" w:rsidRDefault="00291D37" w:rsidP="00D70C9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f</w:t>
            </w:r>
          </w:p>
        </w:tc>
        <w:tc>
          <w:tcPr>
            <w:tcW w:w="325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84</w:t>
            </w:r>
          </w:p>
        </w:tc>
        <w:tc>
          <w:tcPr>
            <w:tcW w:w="636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47</w:t>
            </w:r>
          </w:p>
        </w:tc>
        <w:tc>
          <w:tcPr>
            <w:tcW w:w="640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62</w:t>
            </w:r>
          </w:p>
        </w:tc>
        <w:tc>
          <w:tcPr>
            <w:tcW w:w="697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Rule-in</w:t>
            </w:r>
          </w:p>
        </w:tc>
        <w:tc>
          <w:tcPr>
            <w:tcW w:w="1872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Heart failure</w:t>
            </w:r>
          </w:p>
        </w:tc>
      </w:tr>
      <w:tr w:rsidR="00291D37" w:rsidTr="00D70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</w:tcPr>
          <w:p w:rsidR="00291D37" w:rsidRDefault="00291D37" w:rsidP="00D70C9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501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f</w:t>
            </w:r>
          </w:p>
        </w:tc>
        <w:tc>
          <w:tcPr>
            <w:tcW w:w="325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45</w:t>
            </w:r>
          </w:p>
        </w:tc>
        <w:tc>
          <w:tcPr>
            <w:tcW w:w="636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456</w:t>
            </w:r>
          </w:p>
        </w:tc>
        <w:tc>
          <w:tcPr>
            <w:tcW w:w="640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1040</w:t>
            </w:r>
          </w:p>
        </w:tc>
        <w:tc>
          <w:tcPr>
            <w:tcW w:w="697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Rule-in</w:t>
            </w:r>
          </w:p>
        </w:tc>
        <w:tc>
          <w:tcPr>
            <w:tcW w:w="1872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Cardiac arrest</w:t>
            </w:r>
          </w:p>
        </w:tc>
      </w:tr>
      <w:tr w:rsidR="00291D37" w:rsidTr="00D70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</w:tcPr>
          <w:p w:rsidR="00291D37" w:rsidRDefault="00291D37" w:rsidP="00D70C9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501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f</w:t>
            </w:r>
          </w:p>
        </w:tc>
        <w:tc>
          <w:tcPr>
            <w:tcW w:w="325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82</w:t>
            </w:r>
          </w:p>
        </w:tc>
        <w:tc>
          <w:tcPr>
            <w:tcW w:w="636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640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697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Observe</w:t>
            </w:r>
          </w:p>
        </w:tc>
        <w:tc>
          <w:tcPr>
            <w:tcW w:w="1872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Heart failure</w:t>
            </w:r>
          </w:p>
        </w:tc>
      </w:tr>
      <w:tr w:rsidR="00291D37" w:rsidTr="00D70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</w:tcPr>
          <w:p w:rsidR="00291D37" w:rsidRDefault="00291D37" w:rsidP="00D70C9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501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m</w:t>
            </w:r>
          </w:p>
        </w:tc>
        <w:tc>
          <w:tcPr>
            <w:tcW w:w="325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78</w:t>
            </w:r>
          </w:p>
        </w:tc>
        <w:tc>
          <w:tcPr>
            <w:tcW w:w="636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29</w:t>
            </w:r>
          </w:p>
        </w:tc>
        <w:tc>
          <w:tcPr>
            <w:tcW w:w="640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121</w:t>
            </w:r>
          </w:p>
        </w:tc>
        <w:tc>
          <w:tcPr>
            <w:tcW w:w="697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Rule-in</w:t>
            </w:r>
          </w:p>
        </w:tc>
        <w:tc>
          <w:tcPr>
            <w:tcW w:w="1872" w:type="pct"/>
          </w:tcPr>
          <w:p w:rsidR="00291D37" w:rsidRDefault="00291D37" w:rsidP="00D70C99">
            <w:pPr>
              <w:ind w:firstLineChars="100" w:firstLine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Ventricular fibrillation</w:t>
            </w:r>
          </w:p>
        </w:tc>
      </w:tr>
      <w:tr w:rsidR="00291D37" w:rsidTr="00D70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</w:tcPr>
          <w:p w:rsidR="00291D37" w:rsidRDefault="00291D37" w:rsidP="00D70C9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501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m</w:t>
            </w:r>
          </w:p>
        </w:tc>
        <w:tc>
          <w:tcPr>
            <w:tcW w:w="325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76</w:t>
            </w:r>
          </w:p>
        </w:tc>
        <w:tc>
          <w:tcPr>
            <w:tcW w:w="636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540</w:t>
            </w:r>
          </w:p>
        </w:tc>
        <w:tc>
          <w:tcPr>
            <w:tcW w:w="640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971</w:t>
            </w:r>
          </w:p>
        </w:tc>
        <w:tc>
          <w:tcPr>
            <w:tcW w:w="697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Rule-in</w:t>
            </w:r>
          </w:p>
        </w:tc>
        <w:tc>
          <w:tcPr>
            <w:tcW w:w="1872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Intracerebral hemorrhage after anticoagulation and antiplatelet therapy</w:t>
            </w:r>
          </w:p>
        </w:tc>
      </w:tr>
      <w:tr w:rsidR="00291D37" w:rsidTr="00D70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pct"/>
          </w:tcPr>
          <w:p w:rsidR="00291D37" w:rsidRDefault="00291D37" w:rsidP="00D70C99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m</w:t>
            </w:r>
          </w:p>
        </w:tc>
        <w:tc>
          <w:tcPr>
            <w:tcW w:w="325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67</w:t>
            </w:r>
          </w:p>
        </w:tc>
        <w:tc>
          <w:tcPr>
            <w:tcW w:w="636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147</w:t>
            </w:r>
          </w:p>
        </w:tc>
        <w:tc>
          <w:tcPr>
            <w:tcW w:w="640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181</w:t>
            </w:r>
          </w:p>
        </w:tc>
        <w:tc>
          <w:tcPr>
            <w:tcW w:w="697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Rule-in</w:t>
            </w:r>
          </w:p>
        </w:tc>
        <w:tc>
          <w:tcPr>
            <w:tcW w:w="1872" w:type="pct"/>
          </w:tcPr>
          <w:p w:rsidR="00291D37" w:rsidRDefault="00291D37" w:rsidP="00D70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Heart failure</w:t>
            </w:r>
          </w:p>
        </w:tc>
      </w:tr>
    </w:tbl>
    <w:p w:rsidR="00291D37" w:rsidRDefault="00291D37"/>
    <w:p w:rsidR="00291D37" w:rsidRDefault="00291D37"/>
    <w:p w:rsidR="00DD22E7" w:rsidRDefault="00DD22E7"/>
    <w:p w:rsidR="00DD22E7" w:rsidRDefault="00D42931">
      <w:pPr>
        <w:spacing w:line="480" w:lineRule="auto"/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lastRenderedPageBreak/>
        <w:t>Table S</w:t>
      </w:r>
      <w:r w:rsidR="00291D37">
        <w:rPr>
          <w:b/>
          <w:color w:val="000000" w:themeColor="text1"/>
          <w:sz w:val="24"/>
          <w:szCs w:val="24"/>
        </w:rPr>
        <w:t>4</w:t>
      </w:r>
      <w:r>
        <w:rPr>
          <w:rFonts w:hint="eastAsia"/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Framingham Risk Score</w:t>
      </w:r>
      <w:r>
        <w:rPr>
          <w:rFonts w:hint="eastAsia"/>
          <w:b/>
          <w:color w:val="000000" w:themeColor="text1"/>
          <w:sz w:val="24"/>
          <w:szCs w:val="24"/>
        </w:rPr>
        <w:t>s of 10 patients who under</w:t>
      </w:r>
      <w:r w:rsidR="00D533B7">
        <w:rPr>
          <w:b/>
          <w:color w:val="000000" w:themeColor="text1"/>
          <w:sz w:val="24"/>
          <w:szCs w:val="24"/>
        </w:rPr>
        <w:t>went</w:t>
      </w:r>
      <w:r>
        <w:rPr>
          <w:rFonts w:hint="eastAsia"/>
          <w:b/>
          <w:color w:val="000000" w:themeColor="text1"/>
          <w:sz w:val="24"/>
          <w:szCs w:val="24"/>
        </w:rPr>
        <w:t xml:space="preserve"> coronary examination</w:t>
      </w:r>
    </w:p>
    <w:tbl>
      <w:tblPr>
        <w:tblpPr w:leftFromText="180" w:rightFromText="180" w:vertAnchor="text" w:horzAnchor="page" w:tblpX="10" w:tblpY="814"/>
        <w:tblOverlap w:val="never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565"/>
        <w:gridCol w:w="283"/>
        <w:gridCol w:w="567"/>
        <w:gridCol w:w="567"/>
        <w:gridCol w:w="709"/>
        <w:gridCol w:w="851"/>
        <w:gridCol w:w="1214"/>
        <w:gridCol w:w="5070"/>
      </w:tblGrid>
      <w:tr w:rsidR="00DD22E7">
        <w:trPr>
          <w:trHeight w:val="680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gender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z w:val="16"/>
                <w:szCs w:val="16"/>
                <w:lang w:val="pt-BR"/>
              </w:rPr>
              <w:t>0h Hs-cTnT</w:t>
            </w:r>
            <w:r>
              <w:rPr>
                <w:color w:val="000000" w:themeColor="text1"/>
                <w:sz w:val="16"/>
                <w:szCs w:val="16"/>
                <w:lang w:val="pt-BR"/>
              </w:rPr>
              <w:t>（</w:t>
            </w:r>
            <w:r>
              <w:rPr>
                <w:color w:val="000000" w:themeColor="text1"/>
                <w:sz w:val="16"/>
                <w:szCs w:val="16"/>
                <w:lang w:val="pt-BR"/>
              </w:rPr>
              <w:t>ng/L</w:t>
            </w:r>
            <w:r>
              <w:rPr>
                <w:color w:val="000000" w:themeColor="text1"/>
                <w:sz w:val="16"/>
                <w:szCs w:val="16"/>
                <w:lang w:val="pt-BR"/>
              </w:rPr>
              <w:t>）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  <w:lang w:val="pt-BR"/>
              </w:rPr>
            </w:pPr>
            <w:r>
              <w:rPr>
                <w:color w:val="000000" w:themeColor="text1"/>
                <w:sz w:val="16"/>
                <w:szCs w:val="16"/>
                <w:lang w:val="pt-BR"/>
              </w:rPr>
              <w:t>1h Hs-cTnT</w:t>
            </w:r>
            <w:r>
              <w:rPr>
                <w:color w:val="000000" w:themeColor="text1"/>
                <w:sz w:val="16"/>
                <w:szCs w:val="16"/>
                <w:lang w:val="pt-BR"/>
              </w:rPr>
              <w:t>（</w:t>
            </w:r>
            <w:r>
              <w:rPr>
                <w:color w:val="000000" w:themeColor="text1"/>
                <w:sz w:val="16"/>
                <w:szCs w:val="16"/>
                <w:lang w:val="pt-BR"/>
              </w:rPr>
              <w:t>ng/L</w:t>
            </w:r>
            <w:r>
              <w:rPr>
                <w:color w:val="000000" w:themeColor="text1"/>
                <w:sz w:val="16"/>
                <w:szCs w:val="16"/>
                <w:lang w:val="pt-BR"/>
              </w:rPr>
              <w:t>）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FRS </w:t>
            </w:r>
          </w:p>
        </w:tc>
        <w:tc>
          <w:tcPr>
            <w:tcW w:w="1214" w:type="dxa"/>
          </w:tcPr>
          <w:p w:rsidR="00DD22E7" w:rsidRDefault="00D25D44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Risk estimate based on </w:t>
            </w:r>
            <w:r w:rsidR="00D42931">
              <w:rPr>
                <w:color w:val="000000" w:themeColor="text1"/>
                <w:sz w:val="16"/>
                <w:szCs w:val="16"/>
              </w:rPr>
              <w:t xml:space="preserve">FRS </w:t>
            </w:r>
          </w:p>
        </w:tc>
        <w:tc>
          <w:tcPr>
            <w:tcW w:w="5070" w:type="dxa"/>
          </w:tcPr>
          <w:p w:rsidR="00DD22E7" w:rsidRDefault="00352CBC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The findings of </w:t>
            </w:r>
            <w:r w:rsidR="00720680">
              <w:rPr>
                <w:color w:val="000000" w:themeColor="text1"/>
                <w:sz w:val="16"/>
                <w:szCs w:val="16"/>
              </w:rPr>
              <w:t>c</w:t>
            </w:r>
            <w:r w:rsidR="00D42931">
              <w:rPr>
                <w:color w:val="000000" w:themeColor="text1"/>
                <w:sz w:val="16"/>
                <w:szCs w:val="16"/>
              </w:rPr>
              <w:t>oronary examination</w:t>
            </w:r>
          </w:p>
        </w:tc>
      </w:tr>
      <w:tr w:rsidR="00DD22E7">
        <w:trPr>
          <w:trHeight w:val="680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male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Rule-out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14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Intermediate risk</w:t>
            </w:r>
          </w:p>
        </w:tc>
        <w:tc>
          <w:tcPr>
            <w:tcW w:w="5070" w:type="dxa"/>
          </w:tcPr>
          <w:p w:rsidR="0079731D" w:rsidRDefault="0079731D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L</w:t>
            </w:r>
            <w:r>
              <w:rPr>
                <w:color w:val="000000" w:themeColor="text1"/>
                <w:sz w:val="16"/>
                <w:szCs w:val="16"/>
              </w:rPr>
              <w:t>ess than 30% stenosis in the proximal LAD.</w:t>
            </w:r>
          </w:p>
          <w:p w:rsidR="0079731D" w:rsidRDefault="0079731D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Myocardial bridging near mid LAD.</w:t>
            </w:r>
          </w:p>
          <w:p w:rsidR="00DD22E7" w:rsidRDefault="00DD22E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DD22E7">
        <w:trPr>
          <w:trHeight w:val="814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Rule-out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214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Intermediate risk</w:t>
            </w:r>
          </w:p>
        </w:tc>
        <w:tc>
          <w:tcPr>
            <w:tcW w:w="5070" w:type="dxa"/>
          </w:tcPr>
          <w:p w:rsidR="0079731D" w:rsidRDefault="00414413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Scattered</w:t>
            </w:r>
            <w:r w:rsidR="0079731D">
              <w:rPr>
                <w:color w:val="000000" w:themeColor="text1"/>
                <w:sz w:val="16"/>
                <w:szCs w:val="16"/>
              </w:rPr>
              <w:t xml:space="preserve"> plaques in three major coronary arteries with </w:t>
            </w:r>
            <w:r w:rsidR="006E3C26">
              <w:rPr>
                <w:color w:val="000000" w:themeColor="text1"/>
                <w:sz w:val="16"/>
                <w:szCs w:val="16"/>
              </w:rPr>
              <w:t xml:space="preserve">&lt;50% </w:t>
            </w:r>
            <w:r w:rsidR="0079731D">
              <w:rPr>
                <w:color w:val="000000" w:themeColor="text1"/>
                <w:sz w:val="16"/>
                <w:szCs w:val="16"/>
              </w:rPr>
              <w:t>stenosis.</w:t>
            </w:r>
          </w:p>
          <w:p w:rsidR="0079731D" w:rsidRDefault="0079731D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M</w:t>
            </w:r>
            <w:r>
              <w:rPr>
                <w:color w:val="000000" w:themeColor="text1"/>
                <w:sz w:val="16"/>
                <w:szCs w:val="16"/>
              </w:rPr>
              <w:t>yocardial bridging near mid LAD.</w:t>
            </w:r>
          </w:p>
          <w:p w:rsidR="00DD22E7" w:rsidRDefault="00DD22E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DD22E7">
        <w:trPr>
          <w:trHeight w:val="814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Rule-out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14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Low risk</w:t>
            </w:r>
          </w:p>
        </w:tc>
        <w:tc>
          <w:tcPr>
            <w:tcW w:w="5070" w:type="dxa"/>
          </w:tcPr>
          <w:p w:rsidR="0079731D" w:rsidRDefault="009462CB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P</w:t>
            </w:r>
            <w:r>
              <w:rPr>
                <w:color w:val="000000" w:themeColor="text1"/>
                <w:sz w:val="16"/>
                <w:szCs w:val="16"/>
              </w:rPr>
              <w:t xml:space="preserve">laques in three major coronary arteries with </w:t>
            </w:r>
            <w:r w:rsidR="006E3C26">
              <w:rPr>
                <w:color w:val="000000" w:themeColor="text1"/>
                <w:sz w:val="16"/>
                <w:szCs w:val="16"/>
              </w:rPr>
              <w:t xml:space="preserve">&lt;50% </w:t>
            </w:r>
            <w:r>
              <w:rPr>
                <w:color w:val="000000" w:themeColor="text1"/>
                <w:sz w:val="16"/>
                <w:szCs w:val="16"/>
              </w:rPr>
              <w:t>stenosis in LAD.</w:t>
            </w:r>
          </w:p>
          <w:p w:rsidR="00DD22E7" w:rsidRDefault="00DD22E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DD22E7">
        <w:trPr>
          <w:trHeight w:val="680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Rule-out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214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Intermediate risk</w:t>
            </w:r>
          </w:p>
        </w:tc>
        <w:tc>
          <w:tcPr>
            <w:tcW w:w="5070" w:type="dxa"/>
          </w:tcPr>
          <w:p w:rsidR="009462CB" w:rsidRDefault="00414413" w:rsidP="009462CB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Scattered </w:t>
            </w:r>
            <w:r w:rsidR="009462CB">
              <w:rPr>
                <w:color w:val="000000" w:themeColor="text1"/>
                <w:sz w:val="16"/>
                <w:szCs w:val="16"/>
              </w:rPr>
              <w:t>plaques in three major coronary arteries.</w:t>
            </w:r>
          </w:p>
          <w:p w:rsidR="009462CB" w:rsidRDefault="009462CB" w:rsidP="009462CB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Myocardial bridging near mid LAD.</w:t>
            </w:r>
          </w:p>
          <w:p w:rsidR="009462CB" w:rsidRPr="009462CB" w:rsidRDefault="009462CB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T</w:t>
            </w:r>
            <w:r>
              <w:rPr>
                <w:color w:val="000000" w:themeColor="text1"/>
                <w:sz w:val="16"/>
                <w:szCs w:val="16"/>
              </w:rPr>
              <w:t>he stent in mid LCX not obstructed.</w:t>
            </w:r>
          </w:p>
          <w:p w:rsidR="00DD22E7" w:rsidRDefault="00DD22E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DD22E7">
        <w:trPr>
          <w:trHeight w:val="680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observ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214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Intermediate risk</w:t>
            </w:r>
          </w:p>
        </w:tc>
        <w:tc>
          <w:tcPr>
            <w:tcW w:w="5070" w:type="dxa"/>
          </w:tcPr>
          <w:p w:rsidR="00C0336F" w:rsidRDefault="00414413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Scattered </w:t>
            </w:r>
            <w:r w:rsidR="00C0336F">
              <w:rPr>
                <w:color w:val="000000" w:themeColor="text1"/>
                <w:sz w:val="16"/>
                <w:szCs w:val="16"/>
              </w:rPr>
              <w:t xml:space="preserve">plaques </w:t>
            </w:r>
            <w:r>
              <w:rPr>
                <w:color w:val="000000" w:themeColor="text1"/>
                <w:sz w:val="16"/>
                <w:szCs w:val="16"/>
              </w:rPr>
              <w:t>with local stenosis greater than 50%.</w:t>
            </w:r>
          </w:p>
          <w:p w:rsidR="00414413" w:rsidRDefault="00414413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T</w:t>
            </w:r>
            <w:r>
              <w:rPr>
                <w:color w:val="000000" w:themeColor="text1"/>
                <w:sz w:val="16"/>
                <w:szCs w:val="16"/>
              </w:rPr>
              <w:t>he stent in LAD not obstructed.</w:t>
            </w:r>
          </w:p>
          <w:p w:rsidR="00DD22E7" w:rsidRDefault="00DD22E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DD22E7">
        <w:trPr>
          <w:trHeight w:val="680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male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observ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14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High risk</w:t>
            </w:r>
          </w:p>
        </w:tc>
        <w:tc>
          <w:tcPr>
            <w:tcW w:w="5070" w:type="dxa"/>
          </w:tcPr>
          <w:p w:rsidR="007C0183" w:rsidRDefault="007C0183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L</w:t>
            </w:r>
            <w:r>
              <w:rPr>
                <w:color w:val="000000" w:themeColor="text1"/>
                <w:sz w:val="16"/>
                <w:szCs w:val="16"/>
              </w:rPr>
              <w:t xml:space="preserve">ess than 30% stenosis in LAD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>nd RCA.</w:t>
            </w:r>
          </w:p>
          <w:p w:rsidR="00DD22E7" w:rsidRDefault="00DD22E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DD22E7">
        <w:trPr>
          <w:trHeight w:val="680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observ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14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High risk</w:t>
            </w:r>
          </w:p>
        </w:tc>
        <w:tc>
          <w:tcPr>
            <w:tcW w:w="5070" w:type="dxa"/>
          </w:tcPr>
          <w:p w:rsidR="006E3C26" w:rsidRDefault="006E3C26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L</w:t>
            </w:r>
            <w:r>
              <w:rPr>
                <w:color w:val="000000" w:themeColor="text1"/>
                <w:sz w:val="16"/>
                <w:szCs w:val="16"/>
              </w:rPr>
              <w:t>ess than 30% stenosis in mid LAD.</w:t>
            </w:r>
          </w:p>
          <w:p w:rsidR="006E3C26" w:rsidRDefault="006E3C26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0% stenosis in mid D1</w:t>
            </w:r>
            <w:r w:rsidR="00E66645">
              <w:rPr>
                <w:color w:val="000000" w:themeColor="text1"/>
                <w:sz w:val="16"/>
                <w:szCs w:val="16"/>
              </w:rPr>
              <w:t xml:space="preserve"> and mid RC</w:t>
            </w:r>
            <w:r w:rsidR="00F045D5">
              <w:rPr>
                <w:color w:val="000000" w:themeColor="text1"/>
                <w:sz w:val="16"/>
                <w:szCs w:val="16"/>
              </w:rPr>
              <w:t>A</w:t>
            </w:r>
            <w:r w:rsidR="00E66645">
              <w:rPr>
                <w:color w:val="000000" w:themeColor="text1"/>
                <w:sz w:val="16"/>
                <w:szCs w:val="16"/>
              </w:rPr>
              <w:t>.</w:t>
            </w:r>
          </w:p>
          <w:p w:rsidR="00E66645" w:rsidRPr="00E66645" w:rsidRDefault="00E66645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L</w:t>
            </w:r>
            <w:r>
              <w:rPr>
                <w:color w:val="000000" w:themeColor="text1"/>
                <w:sz w:val="16"/>
                <w:szCs w:val="16"/>
              </w:rPr>
              <w:t>ong lesion in mid LCX with the most serious stenosis greater than 80%.</w:t>
            </w:r>
          </w:p>
          <w:p w:rsidR="00DD22E7" w:rsidRDefault="00DD22E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DD22E7">
        <w:trPr>
          <w:trHeight w:val="680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observ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14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High risk</w:t>
            </w:r>
          </w:p>
        </w:tc>
        <w:tc>
          <w:tcPr>
            <w:tcW w:w="5070" w:type="dxa"/>
          </w:tcPr>
          <w:p w:rsidR="00C0336F" w:rsidRDefault="006E3C26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Plaques in mid LAD with 50% stenosis.</w:t>
            </w:r>
          </w:p>
          <w:p w:rsidR="00DD22E7" w:rsidRDefault="00DD22E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  <w:tr w:rsidR="00DD22E7">
        <w:trPr>
          <w:trHeight w:val="680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male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observ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14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High risk</w:t>
            </w:r>
          </w:p>
        </w:tc>
        <w:tc>
          <w:tcPr>
            <w:tcW w:w="5070" w:type="dxa"/>
          </w:tcPr>
          <w:p w:rsidR="00DD22E7" w:rsidRDefault="000A19D0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Severe</w:t>
            </w:r>
            <w:r w:rsidR="00021FC1">
              <w:rPr>
                <w:color w:val="000000" w:themeColor="text1"/>
                <w:sz w:val="16"/>
                <w:szCs w:val="16"/>
              </w:rPr>
              <w:t xml:space="preserve"> </w:t>
            </w:r>
            <w:r w:rsidR="00D42931">
              <w:rPr>
                <w:color w:val="000000" w:themeColor="text1"/>
                <w:sz w:val="16"/>
                <w:szCs w:val="16"/>
              </w:rPr>
              <w:t>coronary artery lesion</w:t>
            </w:r>
            <w:r w:rsidR="00B605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021FC1">
              <w:rPr>
                <w:color w:val="000000" w:themeColor="text1"/>
                <w:sz w:val="16"/>
                <w:szCs w:val="16"/>
              </w:rPr>
              <w:t xml:space="preserve">with </w:t>
            </w:r>
            <w:r w:rsidR="00D42931">
              <w:rPr>
                <w:color w:val="000000" w:themeColor="text1"/>
                <w:sz w:val="16"/>
                <w:szCs w:val="16"/>
              </w:rPr>
              <w:t>stenosis greater than 80%</w:t>
            </w:r>
            <w:r w:rsidR="004557E2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DD22E7">
        <w:trPr>
          <w:trHeight w:val="680"/>
        </w:trPr>
        <w:tc>
          <w:tcPr>
            <w:tcW w:w="28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5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283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observ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851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214" w:type="dxa"/>
          </w:tcPr>
          <w:p w:rsidR="00DD22E7" w:rsidRDefault="00D42931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Intermediate risk</w:t>
            </w:r>
          </w:p>
        </w:tc>
        <w:tc>
          <w:tcPr>
            <w:tcW w:w="5070" w:type="dxa"/>
          </w:tcPr>
          <w:p w:rsidR="000A19D0" w:rsidRDefault="000A19D0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>
              <w:rPr>
                <w:color w:val="000000" w:themeColor="text1"/>
                <w:sz w:val="16"/>
                <w:szCs w:val="16"/>
              </w:rPr>
              <w:t>0% stenosis in mid LAD.</w:t>
            </w:r>
          </w:p>
          <w:p w:rsidR="000A19D0" w:rsidRDefault="000A19D0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 xml:space="preserve">0% stenosis in LAD-D1 </w:t>
            </w:r>
            <w:r w:rsidR="006E3C26">
              <w:rPr>
                <w:color w:val="000000" w:themeColor="text1"/>
                <w:sz w:val="16"/>
                <w:szCs w:val="16"/>
              </w:rPr>
              <w:t>bifurcation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:rsidR="00DD22E7" w:rsidRDefault="00DD22E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FA5BD0" w:rsidRPr="00B410CC" w:rsidRDefault="00FA5BD0" w:rsidP="00B410CC">
      <w:pPr>
        <w:spacing w:line="360" w:lineRule="auto"/>
        <w:rPr>
          <w:b/>
          <w:sz w:val="24"/>
          <w:szCs w:val="24"/>
        </w:rPr>
      </w:pPr>
    </w:p>
    <w:p w:rsidR="00FA5BD0" w:rsidRDefault="00FA5BD0"/>
    <w:p w:rsidR="00291D37" w:rsidRPr="00BD3AB9" w:rsidRDefault="00291D37" w:rsidP="00291D37">
      <w:pPr>
        <w:rPr>
          <w:sz w:val="16"/>
          <w:szCs w:val="16"/>
        </w:rPr>
      </w:pPr>
      <w:r w:rsidRPr="00BD3AB9">
        <w:rPr>
          <w:rFonts w:hint="eastAsia"/>
          <w:sz w:val="16"/>
          <w:szCs w:val="16"/>
        </w:rPr>
        <w:t>L</w:t>
      </w:r>
      <w:r w:rsidRPr="00BD3AB9">
        <w:rPr>
          <w:sz w:val="16"/>
          <w:szCs w:val="16"/>
        </w:rPr>
        <w:t>AD: left anterior descending artery; LCX: left circumflex artery; RCA: right coronary artery.</w:t>
      </w:r>
    </w:p>
    <w:p w:rsidR="00FA5BD0" w:rsidRPr="00291D37" w:rsidRDefault="00FA5BD0"/>
    <w:p w:rsidR="00DD22E7" w:rsidRPr="00291D37" w:rsidRDefault="00DD22E7" w:rsidP="001834D6">
      <w:pPr>
        <w:spacing w:line="360" w:lineRule="auto"/>
        <w:rPr>
          <w:b/>
          <w:sz w:val="24"/>
          <w:szCs w:val="24"/>
        </w:rPr>
      </w:pPr>
    </w:p>
    <w:p w:rsidR="001834D6" w:rsidRPr="001834D6" w:rsidRDefault="001834D6">
      <w:pPr>
        <w:rPr>
          <w:b/>
          <w:sz w:val="24"/>
          <w:szCs w:val="24"/>
        </w:rPr>
      </w:pPr>
    </w:p>
    <w:p w:rsidR="00DD22E7" w:rsidRDefault="00DD22E7"/>
    <w:p w:rsidR="00DD22E7" w:rsidRDefault="00DD22E7"/>
    <w:p w:rsidR="00DD22E7" w:rsidRDefault="00DD22E7"/>
    <w:p w:rsidR="00DD22E7" w:rsidRDefault="00DD22E7"/>
    <w:p w:rsidR="00DD22E7" w:rsidRDefault="00DD22E7"/>
    <w:sectPr w:rsidR="00DD22E7" w:rsidSect="00DD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DB" w:rsidRDefault="005E30DB" w:rsidP="00B60516">
      <w:r>
        <w:separator/>
      </w:r>
    </w:p>
  </w:endnote>
  <w:endnote w:type="continuationSeparator" w:id="0">
    <w:p w:rsidR="005E30DB" w:rsidRDefault="005E30DB" w:rsidP="00B6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SimSun"/>
    <w:charset w:val="86"/>
    <w:family w:val="swiss"/>
    <w:pitch w:val="variable"/>
    <w:sig w:usb0="A00002FF" w:usb1="7ACFFDFB" w:usb2="00000017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DB" w:rsidRDefault="005E30DB" w:rsidP="00B60516">
      <w:r>
        <w:separator/>
      </w:r>
    </w:p>
  </w:footnote>
  <w:footnote w:type="continuationSeparator" w:id="0">
    <w:p w:rsidR="005E30DB" w:rsidRDefault="005E30DB" w:rsidP="00B6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E7"/>
    <w:rsid w:val="00021FC1"/>
    <w:rsid w:val="0005326A"/>
    <w:rsid w:val="0006064F"/>
    <w:rsid w:val="000A19D0"/>
    <w:rsid w:val="001834D6"/>
    <w:rsid w:val="00191F0F"/>
    <w:rsid w:val="00284CC8"/>
    <w:rsid w:val="00285491"/>
    <w:rsid w:val="00291D37"/>
    <w:rsid w:val="00301760"/>
    <w:rsid w:val="00344B12"/>
    <w:rsid w:val="003516FE"/>
    <w:rsid w:val="00352CBC"/>
    <w:rsid w:val="00390D19"/>
    <w:rsid w:val="003C02A0"/>
    <w:rsid w:val="00414413"/>
    <w:rsid w:val="004309B1"/>
    <w:rsid w:val="004557E2"/>
    <w:rsid w:val="004A2140"/>
    <w:rsid w:val="004A53AF"/>
    <w:rsid w:val="00500E82"/>
    <w:rsid w:val="005021EC"/>
    <w:rsid w:val="005165EB"/>
    <w:rsid w:val="00553634"/>
    <w:rsid w:val="00595651"/>
    <w:rsid w:val="005E30DB"/>
    <w:rsid w:val="005F1E02"/>
    <w:rsid w:val="006267F6"/>
    <w:rsid w:val="00627975"/>
    <w:rsid w:val="00637400"/>
    <w:rsid w:val="0066393C"/>
    <w:rsid w:val="0068792F"/>
    <w:rsid w:val="006D13B8"/>
    <w:rsid w:val="006E3C26"/>
    <w:rsid w:val="00720680"/>
    <w:rsid w:val="007647EA"/>
    <w:rsid w:val="00766A7D"/>
    <w:rsid w:val="0079731D"/>
    <w:rsid w:val="007B7957"/>
    <w:rsid w:val="007C0183"/>
    <w:rsid w:val="007C20B8"/>
    <w:rsid w:val="007C7F46"/>
    <w:rsid w:val="00884DE3"/>
    <w:rsid w:val="00892902"/>
    <w:rsid w:val="008C2F71"/>
    <w:rsid w:val="008C3E3E"/>
    <w:rsid w:val="008E1CB6"/>
    <w:rsid w:val="008E4181"/>
    <w:rsid w:val="009462CB"/>
    <w:rsid w:val="00946C88"/>
    <w:rsid w:val="009B7E6D"/>
    <w:rsid w:val="00A15003"/>
    <w:rsid w:val="00A50EC1"/>
    <w:rsid w:val="00A53A17"/>
    <w:rsid w:val="00B15CEC"/>
    <w:rsid w:val="00B410CC"/>
    <w:rsid w:val="00B565AF"/>
    <w:rsid w:val="00B60516"/>
    <w:rsid w:val="00B768AE"/>
    <w:rsid w:val="00BD3AB9"/>
    <w:rsid w:val="00C0336F"/>
    <w:rsid w:val="00C83C46"/>
    <w:rsid w:val="00CA1B70"/>
    <w:rsid w:val="00CA587B"/>
    <w:rsid w:val="00CC376A"/>
    <w:rsid w:val="00D25D44"/>
    <w:rsid w:val="00D368EB"/>
    <w:rsid w:val="00D42931"/>
    <w:rsid w:val="00D533B7"/>
    <w:rsid w:val="00D65CA2"/>
    <w:rsid w:val="00DD1F07"/>
    <w:rsid w:val="00DD22E7"/>
    <w:rsid w:val="00E2067F"/>
    <w:rsid w:val="00E268CB"/>
    <w:rsid w:val="00E66645"/>
    <w:rsid w:val="00E73B5C"/>
    <w:rsid w:val="00F045D5"/>
    <w:rsid w:val="00F10CB5"/>
    <w:rsid w:val="00F302C8"/>
    <w:rsid w:val="00FA4236"/>
    <w:rsid w:val="00FA5BD0"/>
    <w:rsid w:val="00FE3335"/>
    <w:rsid w:val="00FF2FCE"/>
    <w:rsid w:val="0A2310CA"/>
    <w:rsid w:val="176C05E1"/>
    <w:rsid w:val="27235E0A"/>
    <w:rsid w:val="48306097"/>
    <w:rsid w:val="607A40EF"/>
    <w:rsid w:val="7AD86F2A"/>
    <w:rsid w:val="7EB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35B9C3-62CC-7B4A-9059-2605B499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qFormat/>
    <w:rsid w:val="00DD22E7"/>
    <w:pPr>
      <w:jc w:val="both"/>
    </w:pPr>
    <w:rPr>
      <w:kern w:val="2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qFormat/>
    <w:rsid w:val="00DD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unhideWhenUsed/>
    <w:qFormat/>
    <w:rsid w:val="00DD22E7"/>
    <w:pPr>
      <w:jc w:val="left"/>
    </w:pPr>
    <w:rPr>
      <w:kern w:val="0"/>
      <w:sz w:val="22"/>
    </w:rPr>
  </w:style>
  <w:style w:type="paragraph" w:styleId="Kopfzeile">
    <w:name w:val="header"/>
    <w:basedOn w:val="Standard"/>
    <w:link w:val="KopfzeileZchn"/>
    <w:unhideWhenUsed/>
    <w:rsid w:val="00B60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B60516"/>
    <w:rPr>
      <w:kern w:val="2"/>
      <w:sz w:val="18"/>
      <w:szCs w:val="18"/>
    </w:rPr>
  </w:style>
  <w:style w:type="paragraph" w:styleId="Fuzeile">
    <w:name w:val="footer"/>
    <w:basedOn w:val="Standard"/>
    <w:link w:val="FuzeileZchn"/>
    <w:unhideWhenUsed/>
    <w:rsid w:val="00B60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B60516"/>
    <w:rPr>
      <w:kern w:val="2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B60516"/>
    <w:rPr>
      <w:sz w:val="21"/>
      <w:szCs w:val="21"/>
    </w:rPr>
  </w:style>
  <w:style w:type="paragraph" w:styleId="Kommentartext">
    <w:name w:val="annotation text"/>
    <w:basedOn w:val="Standard"/>
    <w:link w:val="KommentartextZchn"/>
    <w:semiHidden/>
    <w:unhideWhenUsed/>
    <w:rsid w:val="00B60516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semiHidden/>
    <w:rsid w:val="00B60516"/>
    <w:rPr>
      <w:kern w:val="2"/>
      <w:sz w:val="2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605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60516"/>
    <w:rPr>
      <w:b/>
      <w:bCs/>
      <w:kern w:val="2"/>
      <w:sz w:val="21"/>
    </w:rPr>
  </w:style>
  <w:style w:type="paragraph" w:styleId="Sprechblasentext">
    <w:name w:val="Balloon Text"/>
    <w:basedOn w:val="Standard"/>
    <w:link w:val="SprechblasentextZchn"/>
    <w:rsid w:val="00B60516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60516"/>
    <w:rPr>
      <w:kern w:val="2"/>
      <w:sz w:val="18"/>
      <w:szCs w:val="18"/>
    </w:rPr>
  </w:style>
  <w:style w:type="table" w:customStyle="1" w:styleId="21">
    <w:name w:val="无格式表格 21"/>
    <w:basedOn w:val="NormaleTabelle"/>
    <w:uiPriority w:val="42"/>
    <w:rsid w:val="001834D6"/>
    <w:rPr>
      <w:rFonts w:asciiTheme="minorHAnsi" w:eastAsiaTheme="minorEastAsia" w:hAnsiTheme="minorHAnsi" w:cstheme="minorBidi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rarbeitung">
    <w:name w:val="Revision"/>
    <w:hidden/>
    <w:uiPriority w:val="99"/>
    <w:semiHidden/>
    <w:rsid w:val="00500E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chen.dongxu</dc:creator>
  <cp:lastModifiedBy>Windows-Benutzer</cp:lastModifiedBy>
  <cp:revision>2</cp:revision>
  <dcterms:created xsi:type="dcterms:W3CDTF">2020-10-15T09:53:00Z</dcterms:created>
  <dcterms:modified xsi:type="dcterms:W3CDTF">2020-10-15T09:53:00Z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