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2" w:rsidRDefault="00457126" w:rsidP="00457126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Supplementary </w:t>
      </w:r>
      <w:r w:rsidR="00D147E2">
        <w:rPr>
          <w:rFonts w:cstheme="minorHAnsi"/>
          <w:b/>
          <w:sz w:val="24"/>
          <w:szCs w:val="24"/>
        </w:rPr>
        <w:t>Material</w:t>
      </w:r>
    </w:p>
    <w:p w:rsidR="00D147E2" w:rsidRDefault="00457126" w:rsidP="00457126">
      <w:pPr>
        <w:rPr>
          <w:rFonts w:cstheme="minorHAnsi"/>
          <w:sz w:val="24"/>
          <w:szCs w:val="24"/>
        </w:rPr>
      </w:pPr>
      <w:r w:rsidRPr="00D147E2">
        <w:rPr>
          <w:rFonts w:cstheme="minorHAnsi"/>
          <w:sz w:val="24"/>
          <w:szCs w:val="24"/>
        </w:rPr>
        <w:t xml:space="preserve">Diagnostic amyloid proteomics: experience of the UK National Amyloidosis Centre, </w:t>
      </w:r>
    </w:p>
    <w:p w:rsidR="00457126" w:rsidRPr="00B54343" w:rsidRDefault="00457126" w:rsidP="00457126">
      <w:pPr>
        <w:rPr>
          <w:lang w:val="it-IT"/>
        </w:rPr>
      </w:pPr>
      <w:r w:rsidRPr="00B54343">
        <w:rPr>
          <w:rFonts w:cstheme="minorHAnsi"/>
          <w:sz w:val="24"/>
          <w:szCs w:val="24"/>
          <w:lang w:val="it-IT"/>
        </w:rPr>
        <w:t xml:space="preserve">Diana Canetti </w:t>
      </w:r>
      <w:r w:rsidRPr="00B54343">
        <w:rPr>
          <w:rFonts w:cstheme="minorHAnsi"/>
          <w:i/>
          <w:sz w:val="24"/>
          <w:szCs w:val="24"/>
          <w:lang w:val="it-IT"/>
        </w:rPr>
        <w:t>et al</w:t>
      </w:r>
      <w:r w:rsidRPr="00B54343">
        <w:rPr>
          <w:rFonts w:cstheme="minorHAnsi"/>
          <w:sz w:val="24"/>
          <w:szCs w:val="24"/>
          <w:lang w:val="it-IT"/>
        </w:rPr>
        <w:t>.</w:t>
      </w:r>
    </w:p>
    <w:p w:rsidR="00457126" w:rsidRPr="00B54343" w:rsidRDefault="00457126">
      <w:pPr>
        <w:rPr>
          <w:lang w:val="it-IT"/>
        </w:rPr>
      </w:pPr>
    </w:p>
    <w:p w:rsidR="00457126" w:rsidRPr="00B54343" w:rsidRDefault="00457126" w:rsidP="00457126">
      <w:pPr>
        <w:spacing w:after="0" w:line="480" w:lineRule="auto"/>
        <w:rPr>
          <w:rFonts w:cstheme="minorHAnsi"/>
          <w:b/>
          <w:sz w:val="24"/>
          <w:szCs w:val="24"/>
          <w:lang w:val="it-IT"/>
        </w:rPr>
      </w:pPr>
      <w:r w:rsidRPr="00B54343">
        <w:rPr>
          <w:rFonts w:cstheme="minorHAnsi"/>
          <w:b/>
          <w:sz w:val="24"/>
          <w:szCs w:val="24"/>
          <w:lang w:val="it-IT"/>
        </w:rPr>
        <w:t>Amyloid proteomic procedure</w:t>
      </w:r>
    </w:p>
    <w:p w:rsidR="00ED34EB" w:rsidRDefault="00457126" w:rsidP="000A13B9">
      <w:pPr>
        <w:spacing w:after="0" w:line="480" w:lineRule="auto"/>
        <w:rPr>
          <w:rFonts w:cstheme="minorHAnsi"/>
          <w:sz w:val="24"/>
          <w:szCs w:val="24"/>
        </w:rPr>
      </w:pPr>
      <w:r w:rsidRPr="00D166FB">
        <w:rPr>
          <w:rFonts w:cstheme="minorHAnsi"/>
          <w:sz w:val="24"/>
          <w:szCs w:val="24"/>
        </w:rPr>
        <w:t xml:space="preserve">We use the procedure originally developed by </w:t>
      </w:r>
      <w:proofErr w:type="spellStart"/>
      <w:r w:rsidRPr="00D166FB">
        <w:rPr>
          <w:rFonts w:cstheme="minorHAnsi"/>
          <w:sz w:val="24"/>
          <w:szCs w:val="24"/>
        </w:rPr>
        <w:t>Dogan</w:t>
      </w:r>
      <w:proofErr w:type="spellEnd"/>
      <w:r w:rsidRPr="00D166FB">
        <w:rPr>
          <w:rFonts w:cstheme="minorHAnsi"/>
          <w:sz w:val="24"/>
          <w:szCs w:val="24"/>
        </w:rPr>
        <w:t xml:space="preserve"> and colleagues</w:t>
      </w:r>
      <w:r w:rsidR="00841402">
        <w:rPr>
          <w:rFonts w:cstheme="minorHAnsi"/>
          <w:sz w:val="24"/>
          <w:szCs w:val="24"/>
        </w:rPr>
        <w:t xml:space="preserve"> </w:t>
      </w:r>
      <w:r w:rsidRPr="00911509">
        <w:rPr>
          <w:rFonts w:cstheme="minorHAnsi"/>
          <w:sz w:val="24"/>
          <w:szCs w:val="24"/>
        </w:rPr>
        <w:fldChar w:fldCharType="begin">
          <w:fldData xml:space="preserve">PEVuZE5vdGU+PENpdGU+PEF1dGhvcj5Sb2RyaWd1ZXo8L0F1dGhvcj48WWVhcj4yMDA4PC9ZZWFy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</w:fldData>
        </w:fldChar>
      </w:r>
      <w:r w:rsidR="00B32DF5">
        <w:rPr>
          <w:rFonts w:cstheme="minorHAnsi"/>
          <w:sz w:val="24"/>
          <w:szCs w:val="24"/>
        </w:rPr>
        <w:instrText xml:space="preserve"> ADDIN EN.CITE </w:instrText>
      </w:r>
      <w:r w:rsidR="00B32DF5">
        <w:rPr>
          <w:rFonts w:cstheme="minorHAnsi"/>
          <w:sz w:val="24"/>
          <w:szCs w:val="24"/>
        </w:rPr>
        <w:fldChar w:fldCharType="begin">
          <w:fldData xml:space="preserve">PEVuZE5vdGU+PENpdGU+PEF1dGhvcj5Sb2RyaWd1ZXo8L0F1dGhvcj48WWVhcj4yMDA4PC9ZZWFy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</w:fldData>
        </w:fldChar>
      </w:r>
      <w:r w:rsidR="00B32DF5">
        <w:rPr>
          <w:rFonts w:cstheme="minorHAnsi"/>
          <w:sz w:val="24"/>
          <w:szCs w:val="24"/>
        </w:rPr>
        <w:instrText xml:space="preserve"> ADDIN EN.CITE.DATA </w:instrText>
      </w:r>
      <w:r w:rsidR="00B32DF5">
        <w:rPr>
          <w:rFonts w:cstheme="minorHAnsi"/>
          <w:sz w:val="24"/>
          <w:szCs w:val="24"/>
        </w:rPr>
      </w:r>
      <w:r w:rsidR="00B32DF5">
        <w:rPr>
          <w:rFonts w:cstheme="minorHAnsi"/>
          <w:sz w:val="24"/>
          <w:szCs w:val="24"/>
        </w:rPr>
        <w:fldChar w:fldCharType="end"/>
      </w:r>
      <w:r w:rsidRPr="00911509">
        <w:rPr>
          <w:rFonts w:cstheme="minorHAnsi"/>
          <w:sz w:val="24"/>
          <w:szCs w:val="24"/>
        </w:rPr>
      </w:r>
      <w:r w:rsidRPr="00911509">
        <w:rPr>
          <w:rFonts w:cstheme="minorHAnsi"/>
          <w:sz w:val="24"/>
          <w:szCs w:val="24"/>
        </w:rPr>
        <w:fldChar w:fldCharType="separate"/>
      </w:r>
      <w:r w:rsidR="00B32DF5">
        <w:rPr>
          <w:rFonts w:cstheme="minorHAnsi"/>
          <w:noProof/>
          <w:sz w:val="24"/>
          <w:szCs w:val="24"/>
        </w:rPr>
        <w:t>[1, 2]</w:t>
      </w:r>
      <w:r w:rsidRPr="00911509">
        <w:rPr>
          <w:rFonts w:cstheme="minorHAnsi"/>
          <w:sz w:val="24"/>
          <w:szCs w:val="24"/>
        </w:rPr>
        <w:fldChar w:fldCharType="end"/>
      </w:r>
      <w:r w:rsidRPr="00D166FB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U</w:t>
      </w:r>
      <w:r w:rsidRPr="00D166FB">
        <w:rPr>
          <w:rFonts w:cstheme="minorHAnsi"/>
          <w:sz w:val="24"/>
          <w:szCs w:val="24"/>
        </w:rPr>
        <w:t>nfixed fat aspirates</w:t>
      </w:r>
      <w:r>
        <w:rPr>
          <w:rFonts w:cstheme="minorHAnsi"/>
          <w:sz w:val="24"/>
          <w:szCs w:val="24"/>
        </w:rPr>
        <w:t xml:space="preserve"> and FFPE tissues</w:t>
      </w:r>
      <w:r w:rsidRPr="00D166FB">
        <w:rPr>
          <w:rFonts w:cstheme="minorHAnsi"/>
          <w:sz w:val="24"/>
          <w:szCs w:val="24"/>
        </w:rPr>
        <w:t xml:space="preserve"> are obtained from patients attending the UK NHS National Amyloidosis Centre for diagnostic purposes, </w:t>
      </w:r>
      <w:r>
        <w:rPr>
          <w:rFonts w:cstheme="minorHAnsi"/>
          <w:sz w:val="24"/>
          <w:szCs w:val="24"/>
        </w:rPr>
        <w:t>or sent for histological review</w:t>
      </w:r>
      <w:r w:rsidRPr="00D166FB">
        <w:rPr>
          <w:rFonts w:cstheme="minorHAnsi"/>
          <w:sz w:val="24"/>
          <w:szCs w:val="24"/>
        </w:rPr>
        <w:t xml:space="preserve"> from other centres.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All samples are examined by Congo red staining for amyloid and by</w:t>
      </w:r>
      <w:r>
        <w:rPr>
          <w:rFonts w:cstheme="minorHAnsi"/>
          <w:sz w:val="24"/>
          <w:szCs w:val="24"/>
        </w:rPr>
        <w:t xml:space="preserve"> IHC</w:t>
      </w:r>
      <w:r w:rsidRPr="00D166FB">
        <w:rPr>
          <w:rFonts w:cstheme="minorHAnsi"/>
          <w:sz w:val="24"/>
          <w:szCs w:val="24"/>
        </w:rPr>
        <w:t xml:space="preserve"> as previously described</w:t>
      </w:r>
      <w:r>
        <w:rPr>
          <w:rFonts w:cstheme="minorHAnsi"/>
          <w:sz w:val="24"/>
          <w:szCs w:val="24"/>
        </w:rPr>
        <w:t xml:space="preserve"> </w:t>
      </w:r>
      <w:r w:rsidRPr="00911509">
        <w:rPr>
          <w:rFonts w:cstheme="minorHAnsi"/>
          <w:sz w:val="24"/>
          <w:szCs w:val="24"/>
        </w:rPr>
        <w:fldChar w:fldCharType="begin">
          <w:fldData xml:space="preserve">PEVuZE5vdGU+PENpdGU+PEF1dGhvcj5UZW5uZW50PC9BdXRob3I+PFllYXI+MTk5OTwvWWVhcj48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</w:fldData>
        </w:fldChar>
      </w:r>
      <w:r w:rsidR="00B32DF5">
        <w:rPr>
          <w:rFonts w:cstheme="minorHAnsi"/>
          <w:sz w:val="24"/>
          <w:szCs w:val="24"/>
        </w:rPr>
        <w:instrText xml:space="preserve"> ADDIN EN.CITE </w:instrText>
      </w:r>
      <w:r w:rsidR="00B32DF5">
        <w:rPr>
          <w:rFonts w:cstheme="minorHAnsi"/>
          <w:sz w:val="24"/>
          <w:szCs w:val="24"/>
        </w:rPr>
        <w:fldChar w:fldCharType="begin">
          <w:fldData xml:space="preserve">PEVuZE5vdGU+PENpdGU+PEF1dGhvcj5UZW5uZW50PC9BdXRob3I+PFllYXI+MTk5OTwvWWVhcj48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</w:fldData>
        </w:fldChar>
      </w:r>
      <w:r w:rsidR="00B32DF5">
        <w:rPr>
          <w:rFonts w:cstheme="minorHAnsi"/>
          <w:sz w:val="24"/>
          <w:szCs w:val="24"/>
        </w:rPr>
        <w:instrText xml:space="preserve"> ADDIN EN.CITE.DATA </w:instrText>
      </w:r>
      <w:r w:rsidR="00B32DF5">
        <w:rPr>
          <w:rFonts w:cstheme="minorHAnsi"/>
          <w:sz w:val="24"/>
          <w:szCs w:val="24"/>
        </w:rPr>
      </w:r>
      <w:r w:rsidR="00B32DF5">
        <w:rPr>
          <w:rFonts w:cstheme="minorHAnsi"/>
          <w:sz w:val="24"/>
          <w:szCs w:val="24"/>
        </w:rPr>
        <w:fldChar w:fldCharType="end"/>
      </w:r>
      <w:r w:rsidRPr="00911509">
        <w:rPr>
          <w:rFonts w:cstheme="minorHAnsi"/>
          <w:sz w:val="24"/>
          <w:szCs w:val="24"/>
        </w:rPr>
      </w:r>
      <w:r w:rsidRPr="00911509">
        <w:rPr>
          <w:rFonts w:cstheme="minorHAnsi"/>
          <w:sz w:val="24"/>
          <w:szCs w:val="24"/>
        </w:rPr>
        <w:fldChar w:fldCharType="separate"/>
      </w:r>
      <w:r w:rsidR="00B32DF5">
        <w:rPr>
          <w:rFonts w:cstheme="minorHAnsi"/>
          <w:noProof/>
          <w:sz w:val="24"/>
          <w:szCs w:val="24"/>
        </w:rPr>
        <w:t>[3, 4]</w:t>
      </w:r>
      <w:r w:rsidRPr="00911509">
        <w:rPr>
          <w:rFonts w:cstheme="minorHAnsi"/>
          <w:sz w:val="24"/>
          <w:szCs w:val="24"/>
        </w:rPr>
        <w:fldChar w:fldCharType="end"/>
      </w:r>
      <w:r w:rsidRPr="00D166F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Congo red </w:t>
      </w:r>
      <w:r w:rsidRPr="00D166FB">
        <w:rPr>
          <w:rFonts w:cstheme="minorHAnsi"/>
          <w:sz w:val="24"/>
          <w:szCs w:val="24"/>
        </w:rPr>
        <w:t xml:space="preserve">positive FFPE samples are micro-dissected (6µm thick sections) and captured into the lid of an </w:t>
      </w:r>
      <w:r w:rsidRPr="009D0793">
        <w:rPr>
          <w:rFonts w:cstheme="minorHAnsi"/>
          <w:sz w:val="24"/>
          <w:szCs w:val="24"/>
        </w:rPr>
        <w:t>Eppendorf 0.5 ml micro-centrifuge tube using a Leica LDM7 laser capture microscope</w:t>
      </w:r>
      <w:r>
        <w:rPr>
          <w:rFonts w:cstheme="minorHAnsi"/>
          <w:sz w:val="24"/>
          <w:szCs w:val="24"/>
        </w:rPr>
        <w:t xml:space="preserve">.  </w:t>
      </w:r>
      <w:r w:rsidRPr="00D166FB">
        <w:rPr>
          <w:rFonts w:cstheme="minorHAnsi"/>
          <w:sz w:val="24"/>
          <w:szCs w:val="24"/>
        </w:rPr>
        <w:t xml:space="preserve">The lid is partially filled with </w:t>
      </w:r>
      <w:r>
        <w:rPr>
          <w:rFonts w:cstheme="minorHAnsi"/>
          <w:sz w:val="24"/>
          <w:szCs w:val="24"/>
        </w:rPr>
        <w:t>35</w:t>
      </w:r>
      <w:r w:rsidRPr="00D166FB">
        <w:rPr>
          <w:rFonts w:cstheme="minorHAnsi"/>
          <w:sz w:val="24"/>
          <w:szCs w:val="24"/>
        </w:rPr>
        <w:t xml:space="preserve">µl of 10mM </w:t>
      </w:r>
      <w:proofErr w:type="spellStart"/>
      <w:r w:rsidRPr="00D166FB">
        <w:rPr>
          <w:rFonts w:cstheme="minorHAnsi"/>
          <w:sz w:val="24"/>
          <w:szCs w:val="24"/>
        </w:rPr>
        <w:t>tris</w:t>
      </w:r>
      <w:proofErr w:type="spellEnd"/>
      <w:r w:rsidRPr="00D166FB">
        <w:rPr>
          <w:rFonts w:cstheme="minorHAnsi"/>
          <w:sz w:val="24"/>
          <w:szCs w:val="24"/>
        </w:rPr>
        <w:t xml:space="preserve"> base in </w:t>
      </w:r>
      <w:proofErr w:type="spellStart"/>
      <w:r w:rsidRPr="00D166FB">
        <w:rPr>
          <w:rFonts w:cstheme="minorHAnsi"/>
          <w:sz w:val="24"/>
          <w:szCs w:val="24"/>
        </w:rPr>
        <w:t>MilliQ</w:t>
      </w:r>
      <w:proofErr w:type="spellEnd"/>
      <w:r w:rsidRPr="00D166FB">
        <w:rPr>
          <w:rFonts w:cstheme="minorHAnsi"/>
          <w:sz w:val="24"/>
          <w:szCs w:val="24"/>
        </w:rPr>
        <w:t xml:space="preserve"> water containing 1mM EDTA and 0.002% Zwittergent (TEZ buffer).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The dissected material in TEZ buffer is deposited in the base of the tube by centrifugation (1000 RCF for </w:t>
      </w:r>
      <w:r>
        <w:rPr>
          <w:rFonts w:cstheme="minorHAnsi"/>
          <w:sz w:val="24"/>
          <w:szCs w:val="24"/>
        </w:rPr>
        <w:t>5</w:t>
      </w:r>
      <w:r w:rsidRPr="00D166FB">
        <w:rPr>
          <w:rFonts w:cstheme="minorHAnsi"/>
          <w:sz w:val="24"/>
          <w:szCs w:val="24"/>
        </w:rPr>
        <w:t xml:space="preserve"> minutes).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Samples are heated at 99°C for 1.5 hours followed by sonication for 1 hour in a VWR ultrasonic cleaner.  Trypsin Gold (100µg) is dissolved in 100 µl of 0.05M acetic acid; 5 µl aliquots are frozen at -80</w:t>
      </w:r>
      <w:r w:rsidRPr="00D166FB">
        <w:rPr>
          <w:rFonts w:cstheme="minorHAnsi"/>
          <w:sz w:val="24"/>
          <w:szCs w:val="24"/>
        </w:rPr>
        <w:sym w:font="Symbol" w:char="F0B0"/>
      </w:r>
      <w:r w:rsidRPr="00D166FB">
        <w:rPr>
          <w:rFonts w:cstheme="minorHAnsi"/>
          <w:sz w:val="24"/>
          <w:szCs w:val="24"/>
        </w:rPr>
        <w:t xml:space="preserve">C until required.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A single aliquot is thawed and diluted in </w:t>
      </w:r>
      <w:r w:rsidRPr="008940DB">
        <w:rPr>
          <w:rFonts w:cstheme="minorHAnsi"/>
          <w:sz w:val="24"/>
          <w:szCs w:val="24"/>
        </w:rPr>
        <w:t>245µl of TEZ buffer</w:t>
      </w:r>
      <w:r w:rsidRPr="00D166FB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1.5</w:t>
      </w:r>
      <w:r w:rsidRPr="00D166FB">
        <w:rPr>
          <w:rFonts w:cstheme="minorHAnsi"/>
          <w:sz w:val="24"/>
          <w:szCs w:val="24"/>
        </w:rPr>
        <w:t>µl (</w:t>
      </w:r>
      <w:r>
        <w:rPr>
          <w:rFonts w:cstheme="minorHAnsi"/>
          <w:sz w:val="24"/>
          <w:szCs w:val="24"/>
        </w:rPr>
        <w:t>30</w:t>
      </w:r>
      <w:r w:rsidRPr="00D166FB">
        <w:rPr>
          <w:rFonts w:cstheme="minorHAnsi"/>
          <w:sz w:val="24"/>
          <w:szCs w:val="24"/>
        </w:rPr>
        <w:t xml:space="preserve">ng) is added to the </w:t>
      </w:r>
      <w:r>
        <w:rPr>
          <w:rFonts w:cstheme="minorHAnsi"/>
          <w:sz w:val="24"/>
          <w:szCs w:val="24"/>
        </w:rPr>
        <w:t>sample followed by</w:t>
      </w:r>
      <w:r w:rsidRPr="00D166FB">
        <w:rPr>
          <w:rFonts w:cstheme="minorHAnsi"/>
          <w:sz w:val="24"/>
          <w:szCs w:val="24"/>
        </w:rPr>
        <w:t xml:space="preserve"> incub</w:t>
      </w:r>
      <w:r>
        <w:rPr>
          <w:rFonts w:cstheme="minorHAnsi"/>
          <w:sz w:val="24"/>
          <w:szCs w:val="24"/>
        </w:rPr>
        <w:t xml:space="preserve">ation </w:t>
      </w:r>
      <w:r w:rsidRPr="00D166FB">
        <w:rPr>
          <w:rFonts w:cstheme="minorHAnsi"/>
          <w:sz w:val="24"/>
          <w:szCs w:val="24"/>
        </w:rPr>
        <w:t>overnight at 37°</w:t>
      </w:r>
      <w:r>
        <w:rPr>
          <w:rFonts w:cstheme="minorHAnsi"/>
          <w:sz w:val="24"/>
          <w:szCs w:val="24"/>
        </w:rPr>
        <w:t xml:space="preserve">C.  The sample is incubated with </w:t>
      </w:r>
      <w:proofErr w:type="spellStart"/>
      <w:r w:rsidRPr="00D166FB">
        <w:rPr>
          <w:rFonts w:cstheme="minorHAnsi"/>
          <w:sz w:val="24"/>
          <w:szCs w:val="24"/>
        </w:rPr>
        <w:t>dithiothreitol</w:t>
      </w:r>
      <w:proofErr w:type="spellEnd"/>
      <w:r w:rsidRPr="00D166FB">
        <w:rPr>
          <w:rFonts w:cstheme="minorHAnsi"/>
          <w:sz w:val="24"/>
          <w:szCs w:val="24"/>
        </w:rPr>
        <w:t xml:space="preserve"> (50 </w:t>
      </w:r>
      <w:proofErr w:type="spellStart"/>
      <w:r w:rsidRPr="00D166FB">
        <w:rPr>
          <w:rFonts w:cstheme="minorHAnsi"/>
          <w:sz w:val="24"/>
          <w:szCs w:val="24"/>
        </w:rPr>
        <w:t>μg</w:t>
      </w:r>
      <w:proofErr w:type="spellEnd"/>
      <w:r w:rsidRPr="00D166FB">
        <w:rPr>
          <w:rFonts w:cstheme="minorHAnsi"/>
          <w:sz w:val="24"/>
          <w:szCs w:val="24"/>
        </w:rPr>
        <w:t xml:space="preserve">) at 99°C for 5 minutes.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final solution </w:t>
      </w:r>
      <w:r w:rsidRPr="00D166FB">
        <w:rPr>
          <w:rFonts w:cstheme="minorHAnsi"/>
          <w:sz w:val="24"/>
          <w:szCs w:val="24"/>
        </w:rPr>
        <w:t xml:space="preserve">is removed under vacuum without heating and peptides re-suspended in 0.1% </w:t>
      </w:r>
      <w:proofErr w:type="spellStart"/>
      <w:r w:rsidRPr="00D166FB">
        <w:rPr>
          <w:rFonts w:cstheme="minorHAnsi"/>
          <w:sz w:val="24"/>
          <w:szCs w:val="24"/>
        </w:rPr>
        <w:t>trifluoroacetic</w:t>
      </w:r>
      <w:proofErr w:type="spellEnd"/>
      <w:r w:rsidRPr="00D166FB">
        <w:rPr>
          <w:rFonts w:cstheme="minorHAnsi"/>
          <w:sz w:val="24"/>
          <w:szCs w:val="24"/>
        </w:rPr>
        <w:t xml:space="preserve"> acid in water with sonication; any remaining solids are removed by centrifugation (10,000 RCF for 10 minutes).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Unfixed tissue pieces, including fat aspirates, are washed with phosphate buffered saline and then digested in the same way as FFPE samples; separate tissue pieces are stained with Congo red to confirm the presence of amyloid. </w:t>
      </w:r>
      <w:r>
        <w:rPr>
          <w:rFonts w:cstheme="minorHAnsi"/>
          <w:sz w:val="24"/>
          <w:szCs w:val="24"/>
        </w:rPr>
        <w:t xml:space="preserve"> </w:t>
      </w:r>
      <w:r w:rsidR="00832914">
        <w:rPr>
          <w:rFonts w:cstheme="minorHAnsi"/>
          <w:sz w:val="24"/>
          <w:szCs w:val="24"/>
        </w:rPr>
        <w:t>P</w:t>
      </w:r>
      <w:r w:rsidR="00832914" w:rsidRPr="00D166FB">
        <w:rPr>
          <w:rFonts w:cstheme="minorHAnsi"/>
          <w:sz w:val="24"/>
          <w:szCs w:val="24"/>
        </w:rPr>
        <w:t xml:space="preserve">roteomics data were originally collected on a </w:t>
      </w:r>
      <w:proofErr w:type="spellStart"/>
      <w:r w:rsidR="00832914" w:rsidRPr="00D166FB">
        <w:rPr>
          <w:rFonts w:cstheme="minorHAnsi"/>
          <w:sz w:val="24"/>
          <w:szCs w:val="24"/>
        </w:rPr>
        <w:t>Thermo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Scientific </w:t>
      </w:r>
      <w:proofErr w:type="spellStart"/>
      <w:r w:rsidR="00832914" w:rsidRPr="00D166FB">
        <w:rPr>
          <w:rFonts w:cstheme="minorHAnsi"/>
          <w:sz w:val="24"/>
          <w:szCs w:val="24"/>
        </w:rPr>
        <w:t>Velos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mass </w:t>
      </w:r>
      <w:r w:rsidR="00832914" w:rsidRPr="00D166FB">
        <w:rPr>
          <w:rFonts w:cstheme="minorHAnsi"/>
          <w:sz w:val="24"/>
          <w:szCs w:val="24"/>
        </w:rPr>
        <w:lastRenderedPageBreak/>
        <w:t>spectrometer</w:t>
      </w:r>
      <w:r w:rsidR="00832914">
        <w:rPr>
          <w:rFonts w:cstheme="minorHAnsi"/>
          <w:sz w:val="24"/>
          <w:szCs w:val="24"/>
        </w:rPr>
        <w:t xml:space="preserve"> </w:t>
      </w:r>
      <w:r w:rsidR="00832914" w:rsidRPr="00911509">
        <w:rPr>
          <w:rFonts w:cstheme="minorHAnsi"/>
          <w:sz w:val="24"/>
          <w:szCs w:val="24"/>
        </w:rPr>
        <w:fldChar w:fldCharType="begin">
          <w:fldData xml:space="preserve">PEVuZE5vdGU+PENpdGU+PEF1dGhvcj5DYW5ldHRpPC9BdXRob3I+PFllYXI+MjAxNzwvWWVhcj48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</w:fldData>
        </w:fldChar>
      </w:r>
      <w:r w:rsidR="00B32DF5">
        <w:rPr>
          <w:rFonts w:cstheme="minorHAnsi"/>
          <w:sz w:val="24"/>
          <w:szCs w:val="24"/>
        </w:rPr>
        <w:instrText xml:space="preserve"> ADDIN EN.CITE </w:instrText>
      </w:r>
      <w:r w:rsidR="00B32DF5">
        <w:rPr>
          <w:rFonts w:cstheme="minorHAnsi"/>
          <w:sz w:val="24"/>
          <w:szCs w:val="24"/>
        </w:rPr>
        <w:fldChar w:fldCharType="begin">
          <w:fldData xml:space="preserve">PEVuZE5vdGU+PENpdGU+PEF1dGhvcj5DYW5ldHRpPC9BdXRob3I+PFllYXI+MjAxNzwvWWVhcj48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</w:fldData>
        </w:fldChar>
      </w:r>
      <w:r w:rsidR="00B32DF5">
        <w:rPr>
          <w:rFonts w:cstheme="minorHAnsi"/>
          <w:sz w:val="24"/>
          <w:szCs w:val="24"/>
        </w:rPr>
        <w:instrText xml:space="preserve"> ADDIN EN.CITE.DATA </w:instrText>
      </w:r>
      <w:r w:rsidR="00B32DF5">
        <w:rPr>
          <w:rFonts w:cstheme="minorHAnsi"/>
          <w:sz w:val="24"/>
          <w:szCs w:val="24"/>
        </w:rPr>
      </w:r>
      <w:r w:rsidR="00B32DF5">
        <w:rPr>
          <w:rFonts w:cstheme="minorHAnsi"/>
          <w:sz w:val="24"/>
          <w:szCs w:val="24"/>
        </w:rPr>
        <w:fldChar w:fldCharType="end"/>
      </w:r>
      <w:r w:rsidR="00832914" w:rsidRPr="00911509">
        <w:rPr>
          <w:rFonts w:cstheme="minorHAnsi"/>
          <w:sz w:val="24"/>
          <w:szCs w:val="24"/>
        </w:rPr>
      </w:r>
      <w:r w:rsidR="00832914" w:rsidRPr="00911509">
        <w:rPr>
          <w:rFonts w:cstheme="minorHAnsi"/>
          <w:sz w:val="24"/>
          <w:szCs w:val="24"/>
        </w:rPr>
        <w:fldChar w:fldCharType="separate"/>
      </w:r>
      <w:r w:rsidR="00B32DF5">
        <w:rPr>
          <w:rFonts w:cstheme="minorHAnsi"/>
          <w:noProof/>
          <w:sz w:val="24"/>
          <w:szCs w:val="24"/>
        </w:rPr>
        <w:t>[5]</w:t>
      </w:r>
      <w:r w:rsidR="00832914" w:rsidRPr="00911509">
        <w:rPr>
          <w:rFonts w:cstheme="minorHAnsi"/>
          <w:sz w:val="24"/>
          <w:szCs w:val="24"/>
        </w:rPr>
        <w:fldChar w:fldCharType="end"/>
      </w:r>
      <w:r w:rsidR="00832914">
        <w:rPr>
          <w:rFonts w:cstheme="minorHAnsi"/>
          <w:sz w:val="24"/>
          <w:szCs w:val="24"/>
        </w:rPr>
        <w:t xml:space="preserve"> </w:t>
      </w:r>
      <w:r w:rsidR="00832914" w:rsidRPr="00D166FB">
        <w:rPr>
          <w:rFonts w:cstheme="minorHAnsi"/>
          <w:sz w:val="24"/>
          <w:szCs w:val="24"/>
        </w:rPr>
        <w:t xml:space="preserve">but, since August 2017, have been acquired on </w:t>
      </w:r>
      <w:r w:rsidR="00832914">
        <w:rPr>
          <w:rFonts w:cstheme="minorHAnsi"/>
          <w:sz w:val="24"/>
          <w:szCs w:val="24"/>
        </w:rPr>
        <w:t xml:space="preserve">a </w:t>
      </w:r>
      <w:proofErr w:type="spellStart"/>
      <w:r w:rsidR="00832914" w:rsidRPr="00D166FB">
        <w:rPr>
          <w:rFonts w:cstheme="minorHAnsi"/>
          <w:sz w:val="24"/>
          <w:szCs w:val="24"/>
        </w:rPr>
        <w:t>Thermo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Scientific™ Q-</w:t>
      </w:r>
      <w:proofErr w:type="spellStart"/>
      <w:r w:rsidR="00832914" w:rsidRPr="00D166FB">
        <w:rPr>
          <w:rFonts w:cstheme="minorHAnsi"/>
          <w:sz w:val="24"/>
          <w:szCs w:val="24"/>
        </w:rPr>
        <w:t>Exactive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Plus </w:t>
      </w:r>
      <w:proofErr w:type="spellStart"/>
      <w:r w:rsidR="00832914" w:rsidRPr="00D166FB">
        <w:rPr>
          <w:rFonts w:cstheme="minorHAnsi"/>
          <w:sz w:val="24"/>
          <w:szCs w:val="24"/>
        </w:rPr>
        <w:t>Orbitrap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mass spectrometer connected to an Ultimate 3000 </w:t>
      </w:r>
      <w:proofErr w:type="spellStart"/>
      <w:r w:rsidR="00832914" w:rsidRPr="00D166FB">
        <w:rPr>
          <w:rFonts w:cstheme="minorHAnsi"/>
          <w:sz w:val="24"/>
          <w:szCs w:val="24"/>
        </w:rPr>
        <w:t>nanoLC</w:t>
      </w:r>
      <w:proofErr w:type="spellEnd"/>
      <w:r w:rsidR="00832914" w:rsidRPr="00D166FB">
        <w:rPr>
          <w:rFonts w:cstheme="minorHAnsi"/>
          <w:sz w:val="24"/>
          <w:szCs w:val="24"/>
        </w:rPr>
        <w:t xml:space="preserve"> system</w:t>
      </w:r>
      <w:r w:rsidR="00D147E2">
        <w:rPr>
          <w:rFonts w:cstheme="minorHAnsi"/>
          <w:sz w:val="24"/>
          <w:szCs w:val="24"/>
        </w:rPr>
        <w:t xml:space="preserve"> </w:t>
      </w:r>
      <w:r w:rsidR="00D147E2">
        <w:rPr>
          <w:rFonts w:cstheme="minorHAnsi"/>
          <w:sz w:val="24"/>
          <w:szCs w:val="24"/>
        </w:rPr>
        <w:fldChar w:fldCharType="begin"/>
      </w:r>
      <w:r w:rsidR="00D147E2">
        <w:rPr>
          <w:rFonts w:cstheme="minorHAnsi"/>
          <w:sz w:val="24"/>
          <w:szCs w:val="24"/>
        </w:rPr>
        <w:instrText xml:space="preserve"> ADDIN EN.CITE &lt;EndNote&gt;&lt;Cite&gt;&lt;Author&gt;Taylor&lt;/Author&gt;&lt;Year&gt;2019&lt;/Year&gt;&lt;RecNum&gt;228&lt;/RecNum&gt;&lt;DisplayText&gt;[6]&lt;/DisplayText&gt;&lt;record&gt;&lt;rec-number&gt;228&lt;/rec-number&gt;&lt;foreign-keys&gt;&lt;key app="EN" db-id="02rwswdfrx2vxdedtfkp50sjd5fps29zsfds" timestamp="1566919143"&gt;228&lt;/key&gt;&lt;/foreign-keys&gt;&lt;ref-type name="Journal Article"&gt;17&lt;/ref-type&gt;&lt;contributors&gt;&lt;authors&gt;&lt;author&gt;Taylor, G. W.&lt;/author&gt;&lt;author&gt;Gilbertson, J. A.&lt;/author&gt;&lt;author&gt;Sayed, R.&lt;/author&gt;&lt;author&gt;Blanco, A.&lt;/author&gt;&lt;author&gt;Rendell, N. B.&lt;/author&gt;&lt;author&gt;Rowczenio, D.&lt;/author&gt;&lt;author&gt;Rezk, T.&lt;/author&gt;&lt;author&gt;Mangione, P. P.&lt;/author&gt;&lt;author&gt;Canetti, D.&lt;/author&gt;&lt;author&gt;Bass, P.&lt;/author&gt;&lt;author&gt;Hawkins, P. N.&lt;/author&gt;&lt;author&gt;Gillmore, J. D.&lt;/author&gt;&lt;/authors&gt;&lt;/contributors&gt;&lt;auth-address&gt;National Amyloidosis Centre and Wolfson Drug Discovery Unit, Centre for Amyloidosis and Acute Phase Proteins, University College London, London, UK.&amp;#xD;Centre for Nephrology, Division of Medicine, Royal Free Campus, University College London, London, UK.&lt;/auth-address&gt;&lt;titles&gt;&lt;title&gt;Proteomic Analysis for the Diagnosis of Fibrinogen Aalpha-chain Amyloidosis&lt;/title&gt;&lt;secondary-title&gt;Kidney Int Rep&lt;/secondary-title&gt;&lt;/titles&gt;&lt;periodical&gt;&lt;full-title&gt;Kidney Int Rep&lt;/full-title&gt;&lt;abbr-1&gt;Kidney international reports&lt;/abbr-1&gt;&lt;/periodical&gt;&lt;pages&gt;977-986&lt;/pages&gt;&lt;volume&gt;4&lt;/volume&gt;&lt;number&gt;7&lt;/number&gt;&lt;edition&gt;2019/07/19&lt;/edition&gt;&lt;keywords&gt;&lt;keyword&gt;amyloid&lt;/keyword&gt;&lt;keyword&gt;amyloidosis&lt;/keyword&gt;&lt;keyword&gt;fibrinogen&lt;/keyword&gt;&lt;keyword&gt;mass spectrometry&lt;/keyword&gt;&lt;keyword&gt;proteomics&lt;/keyword&gt;&lt;/keywords&gt;&lt;dates&gt;&lt;year&gt;2019&lt;/year&gt;&lt;pub-dates&gt;&lt;date&gt;Jul&lt;/date&gt;&lt;/pub-dates&gt;&lt;/dates&gt;&lt;isbn&gt;2468-0249&lt;/isbn&gt;&lt;accession-num&gt;31317119&lt;/accession-num&gt;&lt;urls&gt;&lt;/urls&gt;&lt;custom2&gt;PMC6612008&lt;/custom2&gt;&lt;electronic-resource-num&gt;10.1016/j.ekir.2019.04.007&lt;/electronic-resource-num&gt;&lt;remote-database-provider&gt;NLM&lt;/remote-database-provider&gt;&lt;language&gt;eng&lt;/language&gt;&lt;/record&gt;&lt;/Cite&gt;&lt;/EndNote&gt;</w:instrText>
      </w:r>
      <w:r w:rsidR="00D147E2">
        <w:rPr>
          <w:rFonts w:cstheme="minorHAnsi"/>
          <w:sz w:val="24"/>
          <w:szCs w:val="24"/>
        </w:rPr>
        <w:fldChar w:fldCharType="separate"/>
      </w:r>
      <w:r w:rsidR="00D147E2">
        <w:rPr>
          <w:rFonts w:cstheme="minorHAnsi"/>
          <w:noProof/>
          <w:sz w:val="24"/>
          <w:szCs w:val="24"/>
        </w:rPr>
        <w:t>[6]</w:t>
      </w:r>
      <w:r w:rsidR="00D147E2">
        <w:rPr>
          <w:rFonts w:cstheme="minorHAnsi"/>
          <w:sz w:val="24"/>
          <w:szCs w:val="24"/>
        </w:rPr>
        <w:fldChar w:fldCharType="end"/>
      </w:r>
      <w:r w:rsidR="00832914" w:rsidRPr="00D166FB">
        <w:rPr>
          <w:rFonts w:cstheme="minorHAnsi"/>
          <w:sz w:val="24"/>
          <w:szCs w:val="24"/>
        </w:rPr>
        <w:t xml:space="preserve">. </w:t>
      </w:r>
      <w:r w:rsidR="00832914">
        <w:rPr>
          <w:rFonts w:cstheme="minorHAnsi"/>
          <w:sz w:val="24"/>
          <w:szCs w:val="24"/>
        </w:rPr>
        <w:t xml:space="preserve"> </w:t>
      </w:r>
      <w:r w:rsidR="00832914" w:rsidRPr="00D166FB">
        <w:rPr>
          <w:rFonts w:cstheme="minorHAnsi"/>
          <w:sz w:val="24"/>
          <w:szCs w:val="24"/>
        </w:rPr>
        <w:t>The change of instrument was validated by comparing both controls and by re-analysing clinical samples from a range of tissues</w:t>
      </w:r>
      <w:r w:rsidR="0083291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Samples are trapped on </w:t>
      </w:r>
      <w:r>
        <w:rPr>
          <w:rFonts w:cstheme="minorHAnsi"/>
          <w:sz w:val="24"/>
          <w:szCs w:val="24"/>
        </w:rPr>
        <w:t xml:space="preserve">a </w:t>
      </w:r>
      <w:proofErr w:type="spellStart"/>
      <w:r w:rsidRPr="009D0793">
        <w:rPr>
          <w:rFonts w:cstheme="minorHAnsi"/>
          <w:sz w:val="24"/>
          <w:szCs w:val="24"/>
        </w:rPr>
        <w:t>Thermo</w:t>
      </w:r>
      <w:proofErr w:type="spellEnd"/>
      <w:r w:rsidRPr="009D0793">
        <w:rPr>
          <w:rFonts w:cstheme="minorHAnsi"/>
          <w:sz w:val="24"/>
          <w:szCs w:val="24"/>
        </w:rPr>
        <w:t xml:space="preserve"> Scientific Acclaim </w:t>
      </w:r>
      <w:proofErr w:type="spellStart"/>
      <w:r w:rsidRPr="009D0793">
        <w:rPr>
          <w:rFonts w:cstheme="minorHAnsi"/>
          <w:sz w:val="24"/>
          <w:szCs w:val="24"/>
        </w:rPr>
        <w:t>PepMap</w:t>
      </w:r>
      <w:proofErr w:type="spellEnd"/>
      <w:r w:rsidRPr="009D0793">
        <w:rPr>
          <w:rFonts w:cstheme="minorHAnsi"/>
          <w:sz w:val="24"/>
          <w:szCs w:val="24"/>
        </w:rPr>
        <w:t xml:space="preserve"> C18 cartridge (0.3 mm x 5 mm, 5 µm/100 Å) </w:t>
      </w:r>
      <w:r w:rsidRPr="00D166FB">
        <w:rPr>
          <w:rFonts w:cstheme="minorHAnsi"/>
          <w:sz w:val="24"/>
          <w:szCs w:val="24"/>
        </w:rPr>
        <w:t xml:space="preserve">and then chromatographed on a </w:t>
      </w:r>
      <w:proofErr w:type="spellStart"/>
      <w:r w:rsidRPr="009D0793">
        <w:rPr>
          <w:rFonts w:cstheme="minorHAnsi"/>
          <w:sz w:val="24"/>
          <w:szCs w:val="24"/>
        </w:rPr>
        <w:t>Thermo</w:t>
      </w:r>
      <w:proofErr w:type="spellEnd"/>
      <w:r w:rsidRPr="009D0793">
        <w:rPr>
          <w:rFonts w:cstheme="minorHAnsi"/>
          <w:sz w:val="24"/>
          <w:szCs w:val="24"/>
        </w:rPr>
        <w:t xml:space="preserve"> Scientific Easy-Spray Acclaim </w:t>
      </w:r>
      <w:proofErr w:type="spellStart"/>
      <w:r w:rsidRPr="009D0793">
        <w:rPr>
          <w:rFonts w:cstheme="minorHAnsi"/>
          <w:sz w:val="24"/>
          <w:szCs w:val="24"/>
        </w:rPr>
        <w:t>PepMap</w:t>
      </w:r>
      <w:proofErr w:type="spellEnd"/>
      <w:r w:rsidRPr="009D0793">
        <w:rPr>
          <w:rFonts w:cstheme="minorHAnsi"/>
          <w:sz w:val="24"/>
          <w:szCs w:val="24"/>
        </w:rPr>
        <w:t xml:space="preserve"> C18 column (75µm x 15cm, 3µm/100Å packing) eluting at 300nl/min with a 3</w:t>
      </w:r>
      <w:r>
        <w:rPr>
          <w:rFonts w:cstheme="minorHAnsi"/>
          <w:sz w:val="24"/>
          <w:szCs w:val="24"/>
        </w:rPr>
        <w:t>0</w:t>
      </w:r>
      <w:r w:rsidRPr="009D0793">
        <w:rPr>
          <w:rFonts w:cstheme="minorHAnsi"/>
          <w:sz w:val="24"/>
          <w:szCs w:val="24"/>
        </w:rPr>
        <w:t xml:space="preserve"> min linear gradient of </w:t>
      </w:r>
      <w:proofErr w:type="spellStart"/>
      <w:r w:rsidRPr="009D0793">
        <w:rPr>
          <w:rFonts w:cstheme="minorHAnsi"/>
          <w:sz w:val="24"/>
          <w:szCs w:val="24"/>
        </w:rPr>
        <w:t>acetonitrile:water:formic</w:t>
      </w:r>
      <w:proofErr w:type="spellEnd"/>
      <w:r w:rsidRPr="009D0793">
        <w:rPr>
          <w:rFonts w:cstheme="minorHAnsi"/>
          <w:sz w:val="24"/>
          <w:szCs w:val="24"/>
        </w:rPr>
        <w:t xml:space="preserve"> acid (5:95:0.1 – 56:44:</w:t>
      </w:r>
      <w:r>
        <w:rPr>
          <w:rFonts w:cstheme="minorHAnsi"/>
          <w:sz w:val="24"/>
          <w:szCs w:val="24"/>
        </w:rPr>
        <w:t>0.</w:t>
      </w:r>
      <w:r w:rsidRPr="009D0793">
        <w:rPr>
          <w:rFonts w:cstheme="minorHAnsi"/>
          <w:sz w:val="24"/>
          <w:szCs w:val="24"/>
        </w:rPr>
        <w:t xml:space="preserve">1 v/v/v).  A full MS scan (m/z 350-1400) </w:t>
      </w:r>
      <w:r>
        <w:rPr>
          <w:rFonts w:cstheme="minorHAnsi"/>
          <w:sz w:val="24"/>
          <w:szCs w:val="24"/>
        </w:rPr>
        <w:t>is</w:t>
      </w:r>
      <w:r w:rsidRPr="009D0793">
        <w:rPr>
          <w:rFonts w:cstheme="minorHAnsi"/>
          <w:sz w:val="24"/>
          <w:szCs w:val="24"/>
        </w:rPr>
        <w:t xml:space="preserve"> acquired with a maximum injection time of 100 </w:t>
      </w:r>
      <w:proofErr w:type="spellStart"/>
      <w:r w:rsidRPr="009D0793">
        <w:rPr>
          <w:rFonts w:cstheme="minorHAnsi"/>
          <w:sz w:val="24"/>
          <w:szCs w:val="24"/>
        </w:rPr>
        <w:t>ms</w:t>
      </w:r>
      <w:proofErr w:type="spellEnd"/>
      <w:r w:rsidRPr="009D0793">
        <w:rPr>
          <w:rFonts w:cstheme="minorHAnsi"/>
          <w:sz w:val="24"/>
          <w:szCs w:val="24"/>
        </w:rPr>
        <w:t xml:space="preserve">, and the 10 most intense ions with an intensity </w:t>
      </w:r>
      <w:r w:rsidRPr="002F2C91">
        <w:rPr>
          <w:rFonts w:cstheme="minorHAnsi"/>
          <w:sz w:val="24"/>
          <w:szCs w:val="24"/>
        </w:rPr>
        <w:t>threshold 2.0e4</w:t>
      </w:r>
      <w:r>
        <w:rPr>
          <w:rFonts w:cstheme="minorHAnsi"/>
          <w:sz w:val="24"/>
          <w:szCs w:val="24"/>
        </w:rPr>
        <w:t xml:space="preserve"> </w:t>
      </w:r>
      <w:r w:rsidRPr="009D0793">
        <w:rPr>
          <w:rFonts w:cstheme="minorHAnsi"/>
          <w:sz w:val="24"/>
          <w:szCs w:val="24"/>
        </w:rPr>
        <w:t xml:space="preserve">are selected for </w:t>
      </w:r>
      <w:r w:rsidRPr="00954545">
        <w:rPr>
          <w:sz w:val="24"/>
          <w:szCs w:val="24"/>
        </w:rPr>
        <w:t>higher-energy C-trap dissociation (HCD)</w:t>
      </w:r>
      <w:r>
        <w:rPr>
          <w:sz w:val="24"/>
          <w:szCs w:val="24"/>
        </w:rPr>
        <w:t xml:space="preserve">.  </w:t>
      </w:r>
      <w:r w:rsidRPr="009D0793">
        <w:rPr>
          <w:rFonts w:cstheme="minorHAnsi"/>
          <w:sz w:val="24"/>
          <w:szCs w:val="24"/>
        </w:rPr>
        <w:t xml:space="preserve">The lock mass is set at m/z 445.12003. </w:t>
      </w:r>
      <w:r>
        <w:rPr>
          <w:rFonts w:cstheme="minorHAnsi"/>
          <w:sz w:val="24"/>
          <w:szCs w:val="24"/>
        </w:rPr>
        <w:t xml:space="preserve"> </w:t>
      </w:r>
      <w:r w:rsidRPr="009D0793">
        <w:rPr>
          <w:rFonts w:cstheme="minorHAnsi"/>
          <w:sz w:val="24"/>
          <w:szCs w:val="24"/>
        </w:rPr>
        <w:t>The normalised collision energy is 28, with an isolation width of 2 Da and dynamic exclusion of 20 s;</w:t>
      </w:r>
      <w:r w:rsidRPr="00D166FB">
        <w:rPr>
          <w:rFonts w:cstheme="minorHAnsi"/>
          <w:sz w:val="24"/>
          <w:szCs w:val="24"/>
        </w:rPr>
        <w:t xml:space="preserve"> singly charged ions are excluded. Data are analysed using Mascot software (Matrix Science, London, UK) using the Swiss</w:t>
      </w: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P</w:t>
      </w:r>
      <w:r w:rsidRPr="00D166FB">
        <w:rPr>
          <w:rFonts w:cstheme="minorHAnsi"/>
          <w:sz w:val="24"/>
          <w:szCs w:val="24"/>
        </w:rPr>
        <w:t>rot</w:t>
      </w:r>
      <w:proofErr w:type="spellEnd"/>
      <w:r w:rsidRPr="00D166FB">
        <w:rPr>
          <w:rFonts w:cstheme="minorHAnsi"/>
          <w:sz w:val="24"/>
          <w:szCs w:val="24"/>
        </w:rPr>
        <w:t xml:space="preserve"> human database, together with additional amyloid protein variant databases as appropriate.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Search parameters are: precursor mass tolerance of 10 ppm, 0.6 Da for</w:t>
      </w:r>
      <w:r>
        <w:rPr>
          <w:rFonts w:cstheme="minorHAnsi"/>
          <w:sz w:val="24"/>
          <w:szCs w:val="24"/>
        </w:rPr>
        <w:t xml:space="preserve"> HCD</w:t>
      </w:r>
      <w:r w:rsidRPr="00D166FB">
        <w:rPr>
          <w:rFonts w:cstheme="minorHAnsi"/>
          <w:sz w:val="24"/>
          <w:szCs w:val="24"/>
        </w:rPr>
        <w:t xml:space="preserve"> fragments, trypsin (and semi-trypsin as required) are included as the proteolytic enzyme, two missed cleavages, included charge states +2, +3 and +4 and a significance level </w:t>
      </w:r>
      <w:r>
        <w:rPr>
          <w:rFonts w:cstheme="minorHAnsi"/>
          <w:sz w:val="24"/>
          <w:szCs w:val="24"/>
        </w:rPr>
        <w:t>at p&lt;0.05.  Methionine oxidation</w:t>
      </w:r>
      <w:r w:rsidRPr="00D166FB">
        <w:rPr>
          <w:rFonts w:cstheme="minorHAnsi"/>
          <w:sz w:val="24"/>
          <w:szCs w:val="24"/>
        </w:rPr>
        <w:t xml:space="preserve"> was included as variable modification; N-methyl lysine is also included as variable modification when required.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Optima LCMS grade water, </w:t>
      </w:r>
      <w:r>
        <w:rPr>
          <w:rFonts w:cstheme="minorHAnsi"/>
          <w:sz w:val="24"/>
          <w:szCs w:val="24"/>
        </w:rPr>
        <w:t xml:space="preserve">acetonitrile, </w:t>
      </w:r>
      <w:r w:rsidRPr="00D166FB">
        <w:rPr>
          <w:rFonts w:cstheme="minorHAnsi"/>
          <w:sz w:val="24"/>
          <w:szCs w:val="24"/>
        </w:rPr>
        <w:t xml:space="preserve">formic acid and </w:t>
      </w:r>
      <w:proofErr w:type="spellStart"/>
      <w:r w:rsidRPr="00D166FB">
        <w:rPr>
          <w:rFonts w:cstheme="minorHAnsi"/>
          <w:sz w:val="24"/>
          <w:szCs w:val="24"/>
        </w:rPr>
        <w:t>trifluoroacetic</w:t>
      </w:r>
      <w:proofErr w:type="spellEnd"/>
      <w:r w:rsidRPr="00D166FB">
        <w:rPr>
          <w:rFonts w:cstheme="minorHAnsi"/>
          <w:sz w:val="24"/>
          <w:szCs w:val="24"/>
        </w:rPr>
        <w:t xml:space="preserve"> acid are obtained from Fisher Scientific, UK. </w:t>
      </w:r>
      <w:r w:rsidR="005D1839"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Each batch of clinical samples is accompanied by a number of contro</w:t>
      </w:r>
      <w:r>
        <w:rPr>
          <w:rFonts w:cstheme="minorHAnsi"/>
          <w:sz w:val="24"/>
          <w:szCs w:val="24"/>
        </w:rPr>
        <w:t>l</w:t>
      </w:r>
      <w:r w:rsidRPr="00D166F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which</w:t>
      </w:r>
      <w:r w:rsidRPr="00D166FB">
        <w:rPr>
          <w:rFonts w:cstheme="minorHAnsi"/>
          <w:sz w:val="24"/>
          <w:szCs w:val="24"/>
        </w:rPr>
        <w:t xml:space="preserve"> include a cytochrome C digest and a control protein (α-</w:t>
      </w:r>
      <w:proofErr w:type="spellStart"/>
      <w:r w:rsidRPr="00D166FB">
        <w:rPr>
          <w:rFonts w:cstheme="minorHAnsi"/>
          <w:sz w:val="24"/>
          <w:szCs w:val="24"/>
        </w:rPr>
        <w:t>synuclein</w:t>
      </w:r>
      <w:proofErr w:type="spellEnd"/>
      <w:r w:rsidRPr="00D166FB">
        <w:rPr>
          <w:rFonts w:cstheme="minorHAnsi"/>
          <w:sz w:val="24"/>
          <w:szCs w:val="24"/>
        </w:rPr>
        <w:t xml:space="preserve">) added to a non-amyloid tissue sample to demonstrate LCMS integrity and trypsin sensitivity respectively.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A sample of </w:t>
      </w:r>
      <w:proofErr w:type="spellStart"/>
      <w:r w:rsidRPr="00D166FB">
        <w:rPr>
          <w:rFonts w:cstheme="minorHAnsi"/>
          <w:sz w:val="24"/>
          <w:szCs w:val="24"/>
        </w:rPr>
        <w:t>amyloidotic</w:t>
      </w:r>
      <w:proofErr w:type="spellEnd"/>
      <w:r w:rsidRPr="00D166FB">
        <w:rPr>
          <w:rFonts w:cstheme="minorHAnsi"/>
          <w:sz w:val="24"/>
          <w:szCs w:val="24"/>
        </w:rPr>
        <w:t xml:space="preserve"> tissue from a patient with AL (lambda) amyloidosis is also included as a marker of the entire process from Congo </w:t>
      </w:r>
      <w:r w:rsidRPr="00D166FB">
        <w:rPr>
          <w:rFonts w:cstheme="minorHAnsi"/>
          <w:sz w:val="24"/>
          <w:szCs w:val="24"/>
        </w:rPr>
        <w:lastRenderedPageBreak/>
        <w:t xml:space="preserve">red staining and laser capture dissection through to data analysis.  Ideally each sample of Congo red material should be accompanied by a control cut from a Congo red negative area of tissue.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This was routinely undertaken when our procedure was originally developed, and showed that the amyloid and signature proteins were mainly associated with Congo red staining.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As sample throughput increased, this was no longer a viable option and the use of this additional control was discontinued.  We noted that samples containing serum amyloid A (SAA) and</w:t>
      </w:r>
      <w:r>
        <w:rPr>
          <w:rFonts w:cstheme="minorHAnsi"/>
          <w:sz w:val="24"/>
          <w:szCs w:val="24"/>
        </w:rPr>
        <w:t>,</w:t>
      </w:r>
      <w:r w:rsidRPr="00D166FB">
        <w:rPr>
          <w:rFonts w:cstheme="minorHAnsi"/>
          <w:sz w:val="24"/>
          <w:szCs w:val="24"/>
        </w:rPr>
        <w:t xml:space="preserve"> to a lesser extent, TTR and other amyloid proteins, could result in some carryover into the next sample.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To minimise contamination, we have included an acid, base and organic injection wash protocol after every sample.  The </w:t>
      </w:r>
      <w:proofErr w:type="spellStart"/>
      <w:r w:rsidRPr="00410A01">
        <w:rPr>
          <w:rFonts w:cstheme="minorHAnsi"/>
          <w:sz w:val="24"/>
          <w:szCs w:val="24"/>
        </w:rPr>
        <w:t>autosampler</w:t>
      </w:r>
      <w:proofErr w:type="spellEnd"/>
      <w:r w:rsidRPr="00410A01">
        <w:rPr>
          <w:rFonts w:cstheme="minorHAnsi"/>
          <w:sz w:val="24"/>
          <w:szCs w:val="24"/>
        </w:rPr>
        <w:t xml:space="preserve"> fluidics and trapping cartridge are washed </w:t>
      </w:r>
      <w:r>
        <w:rPr>
          <w:rFonts w:cstheme="minorHAnsi"/>
          <w:sz w:val="24"/>
          <w:szCs w:val="24"/>
        </w:rPr>
        <w:t>b</w:t>
      </w:r>
      <w:r w:rsidRPr="00D166FB">
        <w:rPr>
          <w:rFonts w:cstheme="minorHAnsi"/>
          <w:sz w:val="24"/>
          <w:szCs w:val="24"/>
        </w:rPr>
        <w:t>etween each sample using a protocol (adapted from Fang</w:t>
      </w:r>
      <w:r>
        <w:rPr>
          <w:rFonts w:cstheme="minorHAnsi"/>
          <w:sz w:val="24"/>
          <w:szCs w:val="24"/>
        </w:rPr>
        <w:t xml:space="preserve"> </w:t>
      </w:r>
      <w:r w:rsidR="00D147E2">
        <w:rPr>
          <w:rFonts w:cstheme="minorHAnsi"/>
          <w:sz w:val="24"/>
          <w:szCs w:val="24"/>
        </w:rPr>
        <w:fldChar w:fldCharType="begin"/>
      </w:r>
      <w:r w:rsidR="00D147E2">
        <w:rPr>
          <w:rFonts w:cstheme="minorHAnsi"/>
          <w:sz w:val="24"/>
          <w:szCs w:val="24"/>
        </w:rPr>
        <w:instrText xml:space="preserve"> ADDIN EN.CITE &lt;EndNote&gt;&lt;Cite&gt;&lt;Author&gt;Fang&lt;/Author&gt;&lt;Year&gt;2011&lt;/Year&gt;&lt;RecNum&gt;76&lt;/RecNum&gt;&lt;DisplayText&gt;[7]&lt;/DisplayText&gt;&lt;record&gt;&lt;rec-number&gt;76&lt;/rec-number&gt;&lt;foreign-keys&gt;&lt;key app="EN" db-id="02rwswdfrx2vxdedtfkp50sjd5fps29zsfds" timestamp="1566915360"&gt;76&lt;/key&gt;&lt;/foreign-keys&gt;&lt;ref-type name="Journal Article"&gt;17&lt;/ref-type&gt;&lt;contributors&gt;&lt;authors&gt;&lt;author&gt;Fang, J.&lt;/author&gt;&lt;author&gt;Rand, K. D.&lt;/author&gt;&lt;author&gt;Beuning, P. J.&lt;/author&gt;&lt;author&gt;Engen, J. R.&lt;/author&gt;&lt;/authors&gt;&lt;/contributors&gt;&lt;auth-address&gt;Department of Chemistry &amp;amp; Chemical Biology, Northeastern University, Boston, MA 02115.&lt;/auth-address&gt;&lt;titles&gt;&lt;title&gt;False EX1 signatures caused by sample carryover during HX MS analyses&lt;/title&gt;&lt;secondary-title&gt;Int J Mass Spectrom&lt;/secondary-title&gt;&lt;alt-title&gt;International journal of mass spectrometry&lt;/alt-title&gt;&lt;/titles&gt;&lt;periodical&gt;&lt;full-title&gt;Int J Mass Spectrom&lt;/full-title&gt;&lt;abbr-1&gt;International journal of mass spectrometry&lt;/abbr-1&gt;&lt;/periodical&gt;&lt;alt-periodical&gt;&lt;full-title&gt;Int J Mass Spectrom&lt;/full-title&gt;&lt;abbr-1&gt;International journal of mass spectrometry&lt;/abbr-1&gt;&lt;/alt-periodical&gt;&lt;pages&gt;19-25&lt;/pages&gt;&lt;volume&gt;302&lt;/volume&gt;&lt;number&gt;1-3&lt;/number&gt;&lt;edition&gt;2011/06/07&lt;/edition&gt;&lt;dates&gt;&lt;year&gt;2011&lt;/year&gt;&lt;pub-dates&gt;&lt;date&gt;Apr 30&lt;/date&gt;&lt;/pub-dates&gt;&lt;/dates&gt;&lt;isbn&gt;1387-3806 (Print)&amp;#xD;1387-3806&lt;/isbn&gt;&lt;accession-num&gt;21643454&lt;/accession-num&gt;&lt;urls&gt;&lt;/urls&gt;&lt;custom2&gt;PMC3106990&lt;/custom2&gt;&lt;custom6&gt;NIHMS221890&lt;/custom6&gt;&lt;electronic-resource-num&gt;10.1016/j.ijms.2010.06.039&lt;/electronic-resource-num&gt;&lt;remote-database-provider&gt;NLM&lt;/remote-database-provider&gt;&lt;language&gt;eng&lt;/language&gt;&lt;/record&gt;&lt;/Cite&gt;&lt;/EndNote&gt;</w:instrText>
      </w:r>
      <w:r w:rsidR="00D147E2">
        <w:rPr>
          <w:rFonts w:cstheme="minorHAnsi"/>
          <w:sz w:val="24"/>
          <w:szCs w:val="24"/>
        </w:rPr>
        <w:fldChar w:fldCharType="separate"/>
      </w:r>
      <w:r w:rsidR="00D147E2">
        <w:rPr>
          <w:rFonts w:cstheme="minorHAnsi"/>
          <w:noProof/>
          <w:sz w:val="24"/>
          <w:szCs w:val="24"/>
        </w:rPr>
        <w:t>[7]</w:t>
      </w:r>
      <w:r w:rsidR="00D147E2">
        <w:rPr>
          <w:rFonts w:cstheme="minorHAnsi"/>
          <w:sz w:val="24"/>
          <w:szCs w:val="24"/>
        </w:rPr>
        <w:fldChar w:fldCharType="end"/>
      </w:r>
      <w:r w:rsidR="00D147E2"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 xml:space="preserve">to include separate washes of 10% formic acid, 0.1% </w:t>
      </w:r>
      <w:proofErr w:type="spellStart"/>
      <w:r w:rsidRPr="00D166FB">
        <w:rPr>
          <w:rFonts w:cstheme="minorHAnsi"/>
          <w:sz w:val="24"/>
          <w:szCs w:val="24"/>
        </w:rPr>
        <w:t>trifluoroacetic</w:t>
      </w:r>
      <w:proofErr w:type="spellEnd"/>
      <w:r w:rsidRPr="00D166FB">
        <w:rPr>
          <w:rFonts w:cstheme="minorHAnsi"/>
          <w:sz w:val="24"/>
          <w:szCs w:val="24"/>
        </w:rPr>
        <w:t xml:space="preserve"> acid, 1% ammonia in 50% acetonitrile, 80% methanol and 80% acetonitrile in water.  We also include a full blank run between each sample to confirm that there is no carryover from sample to sample. </w:t>
      </w:r>
      <w:r>
        <w:rPr>
          <w:rFonts w:cstheme="minorHAnsi"/>
          <w:sz w:val="24"/>
          <w:szCs w:val="24"/>
        </w:rPr>
        <w:t xml:space="preserve"> </w:t>
      </w:r>
      <w:r w:rsidRPr="00D166FB">
        <w:rPr>
          <w:rFonts w:cstheme="minorHAnsi"/>
          <w:sz w:val="24"/>
          <w:szCs w:val="24"/>
        </w:rPr>
        <w:t>Although this doubles the analysis time for each sample it increases confidence in the amyloid typing.</w:t>
      </w:r>
      <w:r w:rsidR="00ED34EB">
        <w:rPr>
          <w:rFonts w:cstheme="minorHAnsi"/>
          <w:sz w:val="24"/>
          <w:szCs w:val="24"/>
        </w:rPr>
        <w:t xml:space="preserve"> </w:t>
      </w:r>
    </w:p>
    <w:p w:rsidR="007F38DD" w:rsidRDefault="007F38DD" w:rsidP="000A13B9">
      <w:pPr>
        <w:spacing w:after="0" w:line="480" w:lineRule="auto"/>
        <w:rPr>
          <w:rFonts w:cstheme="minorHAnsi"/>
          <w:sz w:val="24"/>
          <w:szCs w:val="24"/>
        </w:rPr>
      </w:pPr>
    </w:p>
    <w:p w:rsidR="00D86ABC" w:rsidRDefault="000A13B9" w:rsidP="000A13B9">
      <w:pPr>
        <w:spacing w:after="0" w:line="480" w:lineRule="auto"/>
      </w:pPr>
      <w:r>
        <w:rPr>
          <w:rFonts w:cstheme="minorHAnsi"/>
          <w:sz w:val="24"/>
          <w:szCs w:val="24"/>
        </w:rPr>
        <w:t>T</w:t>
      </w:r>
      <w:r w:rsidRPr="000A13B9">
        <w:rPr>
          <w:rFonts w:cstheme="minorHAnsi"/>
          <w:sz w:val="24"/>
          <w:szCs w:val="24"/>
        </w:rPr>
        <w:t xml:space="preserve">he following </w:t>
      </w:r>
      <w:proofErr w:type="spellStart"/>
      <w:r w:rsidRPr="000A13B9">
        <w:rPr>
          <w:rFonts w:cstheme="minorHAnsi"/>
          <w:sz w:val="24"/>
          <w:szCs w:val="24"/>
        </w:rPr>
        <w:t>amyloidogenic</w:t>
      </w:r>
      <w:proofErr w:type="spellEnd"/>
      <w:r w:rsidRPr="000A13B9">
        <w:rPr>
          <w:rFonts w:cstheme="minorHAnsi"/>
          <w:sz w:val="24"/>
          <w:szCs w:val="24"/>
        </w:rPr>
        <w:t xml:space="preserve"> proteins have been identified by proteomics in our patients: apolipoproteins A-I, A-IV, C2, C3, atrial natriuretic peptide, fibrinogen Aα chain, galectin-7, gelsolin, immunoglobulin light chains </w:t>
      </w:r>
      <w:r>
        <w:rPr>
          <w:rFonts w:cstheme="minorHAnsi"/>
          <w:sz w:val="24"/>
          <w:szCs w:val="24"/>
        </w:rPr>
        <w:sym w:font="Symbol" w:char="F06B"/>
      </w:r>
      <w:r>
        <w:rPr>
          <w:rFonts w:cstheme="minorHAnsi"/>
          <w:sz w:val="24"/>
          <w:szCs w:val="24"/>
        </w:rPr>
        <w:t xml:space="preserve"> </w:t>
      </w:r>
      <w:r w:rsidRPr="000A13B9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Symbol" w:char="F06C"/>
      </w:r>
      <w:r>
        <w:rPr>
          <w:rFonts w:cstheme="minorHAnsi"/>
          <w:sz w:val="24"/>
          <w:szCs w:val="24"/>
        </w:rPr>
        <w:t>,</w:t>
      </w:r>
      <w:r w:rsidRPr="000A13B9">
        <w:rPr>
          <w:rFonts w:cstheme="minorHAnsi"/>
          <w:sz w:val="24"/>
          <w:szCs w:val="24"/>
        </w:rPr>
        <w:t xml:space="preserve"> heavy chain, insulin, leukocyte cell-derived chemotaxin-2, lysozyme, </w:t>
      </w:r>
      <w:r>
        <w:rPr>
          <w:rFonts w:cstheme="minorHAnsi"/>
          <w:sz w:val="24"/>
          <w:szCs w:val="24"/>
        </w:rPr>
        <w:sym w:font="Symbol" w:char="F062"/>
      </w:r>
      <w:r w:rsidRPr="000A13B9">
        <w:rPr>
          <w:rFonts w:cstheme="minorHAnsi"/>
          <w:sz w:val="24"/>
          <w:szCs w:val="24"/>
        </w:rPr>
        <w:t xml:space="preserve">2-microglobulin, </w:t>
      </w:r>
      <w:proofErr w:type="spellStart"/>
      <w:r w:rsidRPr="000A13B9">
        <w:rPr>
          <w:rFonts w:cstheme="minorHAnsi"/>
          <w:sz w:val="24"/>
          <w:szCs w:val="24"/>
        </w:rPr>
        <w:t>semenogelin</w:t>
      </w:r>
      <w:proofErr w:type="spellEnd"/>
      <w:r w:rsidRPr="000A13B9">
        <w:rPr>
          <w:rFonts w:cstheme="minorHAnsi"/>
          <w:sz w:val="24"/>
          <w:szCs w:val="24"/>
        </w:rPr>
        <w:t>, serum amyloid A and transthyretin.  The centre does not treat amyloid-associated brain disease and we do not normally study A</w:t>
      </w:r>
      <w:r>
        <w:rPr>
          <w:rFonts w:cstheme="minorHAnsi"/>
          <w:sz w:val="24"/>
          <w:szCs w:val="24"/>
        </w:rPr>
        <w:sym w:font="Symbol" w:char="F062"/>
      </w:r>
      <w:r w:rsidRPr="000A13B9">
        <w:rPr>
          <w:rFonts w:cstheme="minorHAnsi"/>
          <w:sz w:val="24"/>
          <w:szCs w:val="24"/>
        </w:rPr>
        <w:t xml:space="preserve"> or other proteins and peptides causing neurodegenerative diseases.</w:t>
      </w:r>
      <w:r>
        <w:rPr>
          <w:rFonts w:cstheme="minorHAnsi"/>
          <w:sz w:val="24"/>
          <w:szCs w:val="24"/>
        </w:rPr>
        <w:t xml:space="preserve"> </w:t>
      </w:r>
    </w:p>
    <w:p w:rsidR="002D0F17" w:rsidRDefault="002D0F1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1839" w:rsidRDefault="005D1839" w:rsidP="00EA057F">
      <w:pPr>
        <w:spacing w:after="0" w:line="480" w:lineRule="auto"/>
        <w:rPr>
          <w:rFonts w:cstheme="minorHAnsi"/>
          <w:sz w:val="24"/>
          <w:szCs w:val="24"/>
        </w:rPr>
      </w:pPr>
      <w:r w:rsidRPr="00E22878">
        <w:rPr>
          <w:b/>
          <w:sz w:val="24"/>
          <w:szCs w:val="24"/>
        </w:rPr>
        <w:lastRenderedPageBreak/>
        <w:t>Supplementary Figure S1</w:t>
      </w:r>
      <w:r w:rsidR="00EA057F">
        <w:rPr>
          <w:b/>
          <w:sz w:val="24"/>
          <w:szCs w:val="24"/>
        </w:rPr>
        <w:t xml:space="preserve">.  </w:t>
      </w:r>
      <w:r w:rsidRPr="00EA057F">
        <w:rPr>
          <w:rFonts w:cstheme="minorHAnsi"/>
          <w:sz w:val="24"/>
          <w:szCs w:val="24"/>
        </w:rPr>
        <w:t>Audit data for 2018</w:t>
      </w:r>
      <w:r w:rsidR="000C1852" w:rsidRPr="00EA057F">
        <w:rPr>
          <w:rFonts w:cstheme="minorHAnsi"/>
          <w:sz w:val="24"/>
          <w:szCs w:val="24"/>
        </w:rPr>
        <w:t xml:space="preserve"> (n=433) </w:t>
      </w:r>
      <w:r w:rsidRPr="00EA057F">
        <w:rPr>
          <w:rFonts w:cstheme="minorHAnsi"/>
          <w:sz w:val="24"/>
          <w:szCs w:val="24"/>
        </w:rPr>
        <w:t>showing the tissue type of clinical samples sent for proteomic analysis</w:t>
      </w:r>
      <w:r w:rsidR="00EA057F">
        <w:rPr>
          <w:rFonts w:cstheme="minorHAnsi"/>
          <w:sz w:val="24"/>
          <w:szCs w:val="24"/>
        </w:rPr>
        <w:t xml:space="preserve"> </w:t>
      </w:r>
      <w:r w:rsidR="000C1852" w:rsidRPr="00EA057F">
        <w:rPr>
          <w:rFonts w:cstheme="minorHAnsi"/>
          <w:sz w:val="24"/>
          <w:szCs w:val="24"/>
        </w:rPr>
        <w:t>(a)</w:t>
      </w:r>
      <w:r w:rsidRPr="00EA057F">
        <w:rPr>
          <w:rFonts w:cstheme="minorHAnsi"/>
          <w:sz w:val="24"/>
          <w:szCs w:val="24"/>
        </w:rPr>
        <w:t xml:space="preserve"> and the identity of the amyloid proteins</w:t>
      </w:r>
      <w:r w:rsidR="000C1852" w:rsidRPr="00EA057F">
        <w:rPr>
          <w:rFonts w:cstheme="minorHAnsi"/>
          <w:sz w:val="24"/>
          <w:szCs w:val="24"/>
        </w:rPr>
        <w:t xml:space="preserve"> (b)</w:t>
      </w:r>
      <w:r w:rsidRPr="00EA057F">
        <w:rPr>
          <w:rFonts w:cstheme="minorHAnsi"/>
          <w:sz w:val="24"/>
          <w:szCs w:val="24"/>
        </w:rPr>
        <w:t>. The main amyloid protein</w:t>
      </w:r>
      <w:r w:rsidR="000C1852" w:rsidRPr="00EA057F">
        <w:rPr>
          <w:rFonts w:cstheme="minorHAnsi"/>
          <w:sz w:val="24"/>
          <w:szCs w:val="24"/>
        </w:rPr>
        <w:t>s</w:t>
      </w:r>
      <w:r w:rsidRPr="00EA057F">
        <w:rPr>
          <w:rFonts w:cstheme="minorHAnsi"/>
          <w:sz w:val="24"/>
          <w:szCs w:val="24"/>
        </w:rPr>
        <w:t xml:space="preserve"> identified were the immunoglobulin light chains and TTR.  </w:t>
      </w:r>
      <w:r w:rsidR="00EA057F" w:rsidRPr="00EA057F">
        <w:rPr>
          <w:rFonts w:cstheme="minorHAnsi"/>
          <w:sz w:val="24"/>
          <w:szCs w:val="24"/>
        </w:rPr>
        <w:t>Other segments represent all amyloid proteins with &lt;10 identifications, amyloid negative and inadequate samples. Panel (c) shows the comparison of IHC and proteomics, with IHC-inconclusive samples identified by proteomics in panel (d).</w:t>
      </w:r>
    </w:p>
    <w:p w:rsidR="000709E5" w:rsidRPr="00EA057F" w:rsidRDefault="000709E5" w:rsidP="00EA057F">
      <w:pPr>
        <w:spacing w:after="0" w:line="480" w:lineRule="auto"/>
        <w:rPr>
          <w:rFonts w:cstheme="minorHAnsi"/>
          <w:sz w:val="24"/>
          <w:szCs w:val="24"/>
        </w:rPr>
      </w:pPr>
      <w:r>
        <w:rPr>
          <w:b/>
          <w:noProof/>
          <w:sz w:val="24"/>
          <w:szCs w:val="24"/>
          <w:lang w:val="de-DE" w:eastAsia="de-DE"/>
        </w:rPr>
        <w:drawing>
          <wp:inline distT="0" distB="0" distL="0" distR="0" wp14:anchorId="4DFE5948" wp14:editId="31B3FD44">
            <wp:extent cx="5553075" cy="6343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F5" w:rsidRPr="00B54343" w:rsidRDefault="00E22878" w:rsidP="00EA057F">
      <w:pPr>
        <w:spacing w:after="0" w:line="480" w:lineRule="auto"/>
        <w:rPr>
          <w:b/>
        </w:rPr>
      </w:pPr>
      <w:r w:rsidRPr="00B54343">
        <w:rPr>
          <w:rFonts w:cstheme="minorHAnsi"/>
          <w:b/>
          <w:sz w:val="24"/>
          <w:szCs w:val="24"/>
          <w:shd w:val="clear" w:color="auto" w:fill="FFFFFF"/>
        </w:rPr>
        <w:lastRenderedPageBreak/>
        <w:t>Supplementary F</w:t>
      </w:r>
      <w:r w:rsidR="002125F5" w:rsidRPr="00B54343">
        <w:rPr>
          <w:rFonts w:cstheme="minorHAnsi"/>
          <w:b/>
          <w:sz w:val="24"/>
          <w:szCs w:val="24"/>
          <w:shd w:val="clear" w:color="auto" w:fill="FFFFFF"/>
        </w:rPr>
        <w:t>igure S</w:t>
      </w:r>
      <w:r w:rsidR="006E0B86" w:rsidRPr="00B54343">
        <w:rPr>
          <w:rFonts w:cstheme="minorHAnsi"/>
          <w:b/>
          <w:sz w:val="24"/>
          <w:szCs w:val="24"/>
          <w:shd w:val="clear" w:color="auto" w:fill="FFFFFF"/>
        </w:rPr>
        <w:t>2</w:t>
      </w:r>
      <w:r w:rsidR="002125F5" w:rsidRPr="00B54343">
        <w:rPr>
          <w:rFonts w:cstheme="minorHAnsi"/>
          <w:b/>
          <w:sz w:val="24"/>
          <w:szCs w:val="24"/>
          <w:shd w:val="clear" w:color="auto" w:fill="FFFFFF"/>
        </w:rPr>
        <w:t xml:space="preserve">: </w:t>
      </w:r>
      <w:r w:rsidR="002125F5" w:rsidRPr="00B54343">
        <w:rPr>
          <w:rFonts w:cstheme="minorHAnsi"/>
          <w:sz w:val="24"/>
          <w:szCs w:val="24"/>
          <w:shd w:val="clear" w:color="auto" w:fill="FFFFFF"/>
        </w:rPr>
        <w:t>Effect of acetonitrile/TFA pre-treatment of human spleen TTR fibrils on the Mascot score of the amyloid protein (TTR) and signature proteins.</w:t>
      </w:r>
    </w:p>
    <w:p w:rsidR="002125F5" w:rsidRPr="00D166FB" w:rsidRDefault="002125F5" w:rsidP="002125F5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D166FB">
        <w:rPr>
          <w:rFonts w:cstheme="minorHAnsi"/>
          <w:noProof/>
          <w:sz w:val="24"/>
          <w:szCs w:val="24"/>
          <w:u w:val="single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25A883BB" wp14:editId="4CD25C53">
            <wp:simplePos x="0" y="0"/>
            <wp:positionH relativeFrom="column">
              <wp:posOffset>685800</wp:posOffset>
            </wp:positionH>
            <wp:positionV relativeFrom="paragraph">
              <wp:posOffset>76200</wp:posOffset>
            </wp:positionV>
            <wp:extent cx="4276725" cy="2457450"/>
            <wp:effectExtent l="0" t="0" r="9525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5F5" w:rsidRPr="00D166FB" w:rsidRDefault="002125F5" w:rsidP="002125F5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2125F5" w:rsidRPr="00D166FB" w:rsidRDefault="002125F5" w:rsidP="002125F5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2125F5" w:rsidRPr="00D166FB" w:rsidRDefault="002125F5" w:rsidP="002125F5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2125F5" w:rsidRPr="00D166FB" w:rsidRDefault="002125F5" w:rsidP="002125F5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2125F5" w:rsidRDefault="002125F5" w:rsidP="002125F5">
      <w:pPr>
        <w:spacing w:before="40" w:after="40" w:line="240" w:lineRule="auto"/>
        <w:rPr>
          <w:rFonts w:cstheme="minorHAnsi"/>
          <w:b/>
          <w:sz w:val="24"/>
          <w:szCs w:val="24"/>
        </w:rPr>
      </w:pPr>
    </w:p>
    <w:p w:rsidR="002125F5" w:rsidRDefault="002125F5" w:rsidP="002125F5">
      <w:pPr>
        <w:spacing w:before="40" w:after="40" w:line="240" w:lineRule="auto"/>
        <w:rPr>
          <w:rFonts w:cstheme="minorHAnsi"/>
          <w:b/>
          <w:sz w:val="24"/>
          <w:szCs w:val="24"/>
        </w:rPr>
      </w:pPr>
    </w:p>
    <w:p w:rsidR="002125F5" w:rsidRDefault="002125F5" w:rsidP="002125F5">
      <w:pPr>
        <w:spacing w:before="40" w:after="40" w:line="240" w:lineRule="auto"/>
        <w:rPr>
          <w:rFonts w:cstheme="minorHAnsi"/>
          <w:b/>
          <w:sz w:val="24"/>
          <w:szCs w:val="24"/>
        </w:rPr>
      </w:pPr>
    </w:p>
    <w:p w:rsidR="00C32686" w:rsidRDefault="00C32686">
      <w:pPr>
        <w:rPr>
          <w:b/>
        </w:rPr>
      </w:pPr>
    </w:p>
    <w:p w:rsidR="00E95381" w:rsidRPr="00B54343" w:rsidRDefault="006E0B86" w:rsidP="00E9538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B54343">
        <w:rPr>
          <w:rFonts w:cstheme="minorHAnsi"/>
          <w:b/>
          <w:sz w:val="24"/>
          <w:szCs w:val="24"/>
        </w:rPr>
        <w:t xml:space="preserve">Supplementary </w:t>
      </w:r>
      <w:r w:rsidR="00E95381" w:rsidRPr="00B54343">
        <w:rPr>
          <w:rFonts w:cstheme="minorHAnsi"/>
          <w:b/>
          <w:sz w:val="24"/>
          <w:szCs w:val="24"/>
        </w:rPr>
        <w:t xml:space="preserve">Table </w:t>
      </w:r>
      <w:r w:rsidRPr="00B54343">
        <w:rPr>
          <w:rFonts w:cstheme="minorHAnsi"/>
          <w:b/>
          <w:sz w:val="24"/>
          <w:szCs w:val="24"/>
        </w:rPr>
        <w:t>S1</w:t>
      </w:r>
      <w:r w:rsidR="00E95381" w:rsidRPr="00B54343">
        <w:rPr>
          <w:rFonts w:cstheme="minorHAnsi"/>
          <w:b/>
          <w:sz w:val="24"/>
          <w:szCs w:val="24"/>
        </w:rPr>
        <w:t xml:space="preserve">: </w:t>
      </w:r>
      <w:r w:rsidR="00E95381" w:rsidRPr="00B54343">
        <w:rPr>
          <w:rFonts w:cstheme="minorHAnsi"/>
          <w:sz w:val="24"/>
          <w:szCs w:val="24"/>
        </w:rPr>
        <w:t>Effect of acetonitrile/TFA pre-treatment on amyloid protein score on paired FFPE tissues.</w:t>
      </w:r>
    </w:p>
    <w:p w:rsidR="00E95381" w:rsidRDefault="00E95381" w:rsidP="00E95381">
      <w:pPr>
        <w:spacing w:after="0" w:line="480" w:lineRule="auto"/>
        <w:rPr>
          <w:rFonts w:cstheme="minorHAnsi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38"/>
        <w:gridCol w:w="1399"/>
        <w:gridCol w:w="1107"/>
        <w:gridCol w:w="1243"/>
        <w:gridCol w:w="1024"/>
        <w:gridCol w:w="1047"/>
        <w:gridCol w:w="1243"/>
        <w:gridCol w:w="1492"/>
      </w:tblGrid>
      <w:tr w:rsidR="00E95381" w:rsidRPr="002C683D" w:rsidTr="00DF0C36">
        <w:trPr>
          <w:trHeight w:val="879"/>
        </w:trPr>
        <w:tc>
          <w:tcPr>
            <w:tcW w:w="9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Patient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Type of amyloidosis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Tissue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Number of proteins identified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Amyloid protein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Mascot score Untreated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Mascot score Treated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Untreated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en-GB"/>
              </w:rPr>
              <w:t>Treated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95381" w:rsidRPr="002C683D" w:rsidTr="00DF0C36">
        <w:trPr>
          <w:trHeight w:val="584"/>
        </w:trPr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AL (kappa)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sub </w:t>
            </w:r>
            <w:proofErr w:type="spellStart"/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muc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.</w:t>
            </w: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 vessels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Ig(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sym w:font="Symbol" w:char="F06B"/>
            </w: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226</w:t>
            </w:r>
          </w:p>
        </w:tc>
      </w:tr>
      <w:tr w:rsidR="00E95381" w:rsidRPr="002C683D" w:rsidTr="00DF0C36">
        <w:trPr>
          <w:trHeight w:val="779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AL (lambda)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laryngeal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Ig(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sym w:font="Symbol" w:char="F06C"/>
            </w: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154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192</w:t>
            </w:r>
          </w:p>
        </w:tc>
      </w:tr>
      <w:tr w:rsidR="00E95381" w:rsidRPr="002C683D" w:rsidTr="00DF0C36">
        <w:trPr>
          <w:trHeight w:val="752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bladder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TTR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1629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3015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TTR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415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1420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TTR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2774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164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TTR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5570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3933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TTR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888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783</w:t>
            </w:r>
          </w:p>
        </w:tc>
      </w:tr>
      <w:tr w:rsidR="00E95381" w:rsidRPr="002C683D" w:rsidTr="00DF0C36">
        <w:trPr>
          <w:trHeight w:val="598"/>
        </w:trPr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ATTR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cardiac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 xml:space="preserve">TTR 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1235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5381" w:rsidRPr="002C683D" w:rsidRDefault="00E95381" w:rsidP="00DF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C683D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1577</w:t>
            </w:r>
          </w:p>
        </w:tc>
      </w:tr>
    </w:tbl>
    <w:p w:rsidR="00841402" w:rsidRPr="00D147E2" w:rsidRDefault="00EA057F" w:rsidP="00D147E2">
      <w:pPr>
        <w:spacing w:after="0"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Supplementary material r</w:t>
      </w:r>
      <w:r w:rsidR="00403447" w:rsidRPr="00911509">
        <w:rPr>
          <w:rFonts w:cstheme="minorHAnsi"/>
          <w:b/>
          <w:sz w:val="24"/>
          <w:szCs w:val="24"/>
        </w:rPr>
        <w:t>eferences</w:t>
      </w:r>
    </w:p>
    <w:p w:rsidR="00D147E2" w:rsidRPr="00D147E2" w:rsidRDefault="00841402" w:rsidP="00D147E2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D147E2" w:rsidRPr="00D147E2">
        <w:t>1.</w:t>
      </w:r>
      <w:r w:rsidR="00D147E2" w:rsidRPr="00D147E2">
        <w:tab/>
        <w:t>Rodriguez FJ, Gamez JD, Vrana JA, Theis JD, Giannini C, Scheithauer BW, et al. Immunoglobulin derived depositions in the nervous system: novel mass spectrometry application for protein characterization in formalin-fixed tissues. Lab Invest. 2008;88:1024-37.</w:t>
      </w:r>
    </w:p>
    <w:p w:rsidR="00D147E2" w:rsidRPr="00D147E2" w:rsidRDefault="00D147E2" w:rsidP="00D147E2">
      <w:pPr>
        <w:pStyle w:val="EndNoteBibliography"/>
        <w:spacing w:after="0"/>
      </w:pPr>
      <w:r w:rsidRPr="00D147E2">
        <w:t>2.</w:t>
      </w:r>
      <w:r w:rsidRPr="00D147E2">
        <w:tab/>
        <w:t>Vrana JA, Gamez JD, Madden BJ, Theis JD, Bergen HR, 3rd, Dogan A. Classification of amyloidosis by laser microdissection and mass spectrometry-based proteomic analysis in clinical biopsy specimens. Blood. 2009;114:4957-9.</w:t>
      </w:r>
    </w:p>
    <w:p w:rsidR="00D147E2" w:rsidRPr="00D147E2" w:rsidRDefault="00D147E2" w:rsidP="00D147E2">
      <w:pPr>
        <w:pStyle w:val="EndNoteBibliography"/>
        <w:spacing w:after="0"/>
      </w:pPr>
      <w:r w:rsidRPr="00D147E2">
        <w:t>3.</w:t>
      </w:r>
      <w:r w:rsidRPr="00D147E2">
        <w:tab/>
        <w:t>Tennent GA, Cafferty KD, Pepys MB, Hawkins PN. Congo red overlay immunohistochemistry aids classification of amyloid deposits. In: Kyle RA, Gertz MA, editors. Amyloid and Amyloidosis, 1998. Pearl River, New York: Parthenon Publishing; 1999. p. 160-2.</w:t>
      </w:r>
    </w:p>
    <w:p w:rsidR="00D147E2" w:rsidRPr="00D147E2" w:rsidRDefault="00D147E2" w:rsidP="00D147E2">
      <w:pPr>
        <w:pStyle w:val="EndNoteBibliography"/>
        <w:spacing w:after="0"/>
      </w:pPr>
      <w:r w:rsidRPr="00B54343">
        <w:rPr>
          <w:lang w:val="it-IT"/>
        </w:rPr>
        <w:t>4.</w:t>
      </w:r>
      <w:r w:rsidRPr="00B54343">
        <w:rPr>
          <w:lang w:val="it-IT"/>
        </w:rPr>
        <w:tab/>
        <w:t xml:space="preserve">Rezk T, Gilbertson JA, Mangione PP, Rowczenio D, Rendell NB, Canetti D, et al. </w:t>
      </w:r>
      <w:r w:rsidRPr="00D147E2">
        <w:t>The complementary role of histology and proteomics for diagnosis and typing of systemic amyloidosis. The Journal of Pathology: Clinical Research. 2019;5:145-53.</w:t>
      </w:r>
    </w:p>
    <w:p w:rsidR="00D147E2" w:rsidRPr="00D147E2" w:rsidRDefault="00D147E2" w:rsidP="00D147E2">
      <w:pPr>
        <w:pStyle w:val="EndNoteBibliography"/>
        <w:spacing w:after="0"/>
      </w:pPr>
      <w:r w:rsidRPr="00D147E2">
        <w:t>5.</w:t>
      </w:r>
      <w:r w:rsidRPr="00D147E2">
        <w:tab/>
        <w:t>Canetti D, Rendell NB, Di Vagno L, Gilbertson JA, Rowczenio D, Rezk T, et al. Misidentification of transthyretin and immunoglobulin variants by proteomics due to methyl lysine formation in formalin-fixed paraffin-embedded amyloid tissue. Amyloid. 2017;24:233-41.</w:t>
      </w:r>
    </w:p>
    <w:p w:rsidR="00D147E2" w:rsidRPr="00D147E2" w:rsidRDefault="00D147E2" w:rsidP="00D147E2">
      <w:pPr>
        <w:pStyle w:val="EndNoteBibliography"/>
        <w:spacing w:after="0"/>
      </w:pPr>
      <w:r w:rsidRPr="00D147E2">
        <w:t>6.</w:t>
      </w:r>
      <w:r w:rsidRPr="00D147E2">
        <w:tab/>
        <w:t>Taylor GW, Gilbertson JA, Sayed R, Blanco A, Rendell NB, Rowczenio D, et al. Proteomic Analysis for the Diagnosis of Fibrinogen Aalpha-chain Amyloidosis. Kidney Int Rep. 2019;4:977-86.</w:t>
      </w:r>
    </w:p>
    <w:p w:rsidR="00D147E2" w:rsidRPr="00D147E2" w:rsidRDefault="00D147E2" w:rsidP="00D147E2">
      <w:pPr>
        <w:pStyle w:val="EndNoteBibliography"/>
      </w:pPr>
      <w:r w:rsidRPr="00D147E2">
        <w:t>7.</w:t>
      </w:r>
      <w:r w:rsidRPr="00D147E2">
        <w:tab/>
        <w:t>Fang J, Rand KD, Beuning PJ, Engen JR. False EX1 signatures caused by sample carryover during HX MS analyses. Int J Mass Spectrom. 2011;302:19-25.</w:t>
      </w:r>
    </w:p>
    <w:p w:rsidR="006F7B5C" w:rsidRDefault="00841402" w:rsidP="00647F90">
      <w:pPr>
        <w:pStyle w:val="EndNoteBibliography"/>
        <w:spacing w:after="0"/>
        <w:ind w:left="360"/>
      </w:pPr>
      <w:r>
        <w:fldChar w:fldCharType="end"/>
      </w:r>
    </w:p>
    <w:sectPr w:rsidR="006F7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40C2E"/>
    <w:multiLevelType w:val="hybridMultilevel"/>
    <w:tmpl w:val="516CFF1C"/>
    <w:lvl w:ilvl="0" w:tplc="8D125C3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Mo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rwswdfrx2vxdedtfkp50sjd5fps29zsfds&quot;&gt;Proteomics summary&lt;record-ids&gt;&lt;item&gt;19&lt;/item&gt;&lt;item&gt;21&lt;/item&gt;&lt;item&gt;26&lt;/item&gt;&lt;item&gt;28&lt;/item&gt;&lt;item&gt;33&lt;/item&gt;&lt;item&gt;76&lt;/item&gt;&lt;item&gt;228&lt;/item&gt;&lt;/record-ids&gt;&lt;/item&gt;&lt;/Libraries&gt;"/>
  </w:docVars>
  <w:rsids>
    <w:rsidRoot w:val="00457126"/>
    <w:rsid w:val="00004938"/>
    <w:rsid w:val="000709E5"/>
    <w:rsid w:val="000A13B9"/>
    <w:rsid w:val="000C1852"/>
    <w:rsid w:val="001235AE"/>
    <w:rsid w:val="001A35B8"/>
    <w:rsid w:val="002125F5"/>
    <w:rsid w:val="00221862"/>
    <w:rsid w:val="00230F4F"/>
    <w:rsid w:val="002D0F17"/>
    <w:rsid w:val="002E2393"/>
    <w:rsid w:val="00327D04"/>
    <w:rsid w:val="00403447"/>
    <w:rsid w:val="00457126"/>
    <w:rsid w:val="00563861"/>
    <w:rsid w:val="00567862"/>
    <w:rsid w:val="005A7810"/>
    <w:rsid w:val="005D1839"/>
    <w:rsid w:val="005E7875"/>
    <w:rsid w:val="00647F90"/>
    <w:rsid w:val="006B5360"/>
    <w:rsid w:val="006E0B86"/>
    <w:rsid w:val="006E3216"/>
    <w:rsid w:val="006F7B5C"/>
    <w:rsid w:val="007C19C1"/>
    <w:rsid w:val="007F38DD"/>
    <w:rsid w:val="00832914"/>
    <w:rsid w:val="00841402"/>
    <w:rsid w:val="008D51B7"/>
    <w:rsid w:val="00911509"/>
    <w:rsid w:val="009A736C"/>
    <w:rsid w:val="009B7566"/>
    <w:rsid w:val="00A70861"/>
    <w:rsid w:val="00B32DF5"/>
    <w:rsid w:val="00B54343"/>
    <w:rsid w:val="00B606E2"/>
    <w:rsid w:val="00C22F9A"/>
    <w:rsid w:val="00C236C8"/>
    <w:rsid w:val="00C32686"/>
    <w:rsid w:val="00D147E2"/>
    <w:rsid w:val="00D86ABC"/>
    <w:rsid w:val="00E22878"/>
    <w:rsid w:val="00E95381"/>
    <w:rsid w:val="00EA057F"/>
    <w:rsid w:val="00ED34EB"/>
    <w:rsid w:val="00F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1FD96-989D-48C5-8162-D080B1E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71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Char"/>
    <w:rsid w:val="0040344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403447"/>
    <w:rPr>
      <w:rFonts w:ascii="Calibri" w:hAnsi="Calibri" w:cs="Calibri"/>
      <w:noProof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40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Char"/>
    <w:rsid w:val="0084140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EndNoteBibliographyChar"/>
    <w:link w:val="EndNoteBibliographyTitle"/>
    <w:rsid w:val="00841402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London\TTRfib_fromHumanSpleen\TTR_hSpleen_20180326%20run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aseline="0"/>
              <a:t>Mascot score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links!$B$16</c:f>
              <c:strCache>
                <c:ptCount val="1"/>
                <c:pt idx="0">
                  <c:v>Untreated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links!$A$17:$A$20</c:f>
              <c:strCache>
                <c:ptCount val="4"/>
                <c:pt idx="0">
                  <c:v>TTHY_HUMAN</c:v>
                </c:pt>
                <c:pt idx="1">
                  <c:v>APOE_HUMAN</c:v>
                </c:pt>
                <c:pt idx="2">
                  <c:v>SAMP_HUMAN</c:v>
                </c:pt>
                <c:pt idx="3">
                  <c:v>APOA4_HUMAN</c:v>
                </c:pt>
              </c:strCache>
            </c:strRef>
          </c:cat>
          <c:val>
            <c:numRef>
              <c:f>links!$B$17:$B$20</c:f>
              <c:numCache>
                <c:formatCode>General</c:formatCode>
                <c:ptCount val="4"/>
                <c:pt idx="0">
                  <c:v>3356</c:v>
                </c:pt>
                <c:pt idx="1">
                  <c:v>1297</c:v>
                </c:pt>
                <c:pt idx="2">
                  <c:v>709</c:v>
                </c:pt>
                <c:pt idx="3">
                  <c:v>346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F6-43F5-B54E-41D987239ECD}"/>
            </c:ext>
          </c:extLst>
        </c:ser>
        <c:ser>
          <c:idx val="1"/>
          <c:order val="1"/>
          <c:tx>
            <c:strRef>
              <c:f>links!$C$16</c:f>
              <c:strCache>
                <c:ptCount val="1"/>
                <c:pt idx="0">
                  <c:v>Treated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links!$A$17:$A$20</c:f>
              <c:strCache>
                <c:ptCount val="4"/>
                <c:pt idx="0">
                  <c:v>TTHY_HUMAN</c:v>
                </c:pt>
                <c:pt idx="1">
                  <c:v>APOE_HUMAN</c:v>
                </c:pt>
                <c:pt idx="2">
                  <c:v>SAMP_HUMAN</c:v>
                </c:pt>
                <c:pt idx="3">
                  <c:v>APOA4_HUMAN</c:v>
                </c:pt>
              </c:strCache>
            </c:strRef>
          </c:cat>
          <c:val>
            <c:numRef>
              <c:f>links!$C$17:$C$20</c:f>
              <c:numCache>
                <c:formatCode>General</c:formatCode>
                <c:ptCount val="4"/>
                <c:pt idx="0">
                  <c:v>6965</c:v>
                </c:pt>
                <c:pt idx="1">
                  <c:v>2251</c:v>
                </c:pt>
                <c:pt idx="2">
                  <c:v>652</c:v>
                </c:pt>
                <c:pt idx="3">
                  <c:v>708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F6-43F5-B54E-41D987239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429368"/>
        <c:axId val="505426232"/>
      </c:barChart>
      <c:catAx>
        <c:axId val="50542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05426232"/>
        <c:crosses val="autoZero"/>
        <c:auto val="1"/>
        <c:lblAlgn val="ctr"/>
        <c:lblOffset val="100"/>
        <c:noMultiLvlLbl val="0"/>
      </c:catAx>
      <c:valAx>
        <c:axId val="505426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05429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10635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Graham</dc:creator>
  <cp:keywords/>
  <dc:description/>
  <cp:lastModifiedBy>Jahnke, Heike</cp:lastModifiedBy>
  <cp:revision>2</cp:revision>
  <cp:lastPrinted>2019-11-20T14:42:00Z</cp:lastPrinted>
  <dcterms:created xsi:type="dcterms:W3CDTF">2020-01-21T08:22:00Z</dcterms:created>
  <dcterms:modified xsi:type="dcterms:W3CDTF">2020-01-21T08:22:00Z</dcterms:modified>
</cp:coreProperties>
</file>