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17F" w:rsidRPr="006A15A7" w:rsidRDefault="008C417F" w:rsidP="008C417F">
      <w:pPr>
        <w:spacing w:line="480" w:lineRule="auto"/>
        <w:jc w:val="both"/>
        <w:rPr>
          <w:lang w:val="en-US"/>
        </w:rPr>
      </w:pPr>
      <w:r w:rsidRPr="006A15A7">
        <w:rPr>
          <w:b/>
          <w:lang w:val="en-US"/>
        </w:rPr>
        <w:t>Supplemental data T</w:t>
      </w:r>
      <w:r>
        <w:rPr>
          <w:b/>
          <w:lang w:val="en-US"/>
        </w:rPr>
        <w:t>able 1</w:t>
      </w:r>
      <w:r w:rsidRPr="006A15A7">
        <w:rPr>
          <w:b/>
          <w:lang w:val="en-US"/>
        </w:rPr>
        <w:t>.</w:t>
      </w:r>
      <w:r w:rsidRPr="006A15A7">
        <w:rPr>
          <w:lang w:val="en-US"/>
        </w:rPr>
        <w:t xml:space="preserve"> </w:t>
      </w:r>
      <w:r w:rsidRPr="001428E5">
        <w:rPr>
          <w:lang w:val="en-US"/>
        </w:rPr>
        <w:t xml:space="preserve">Overview of the ANA IIF </w:t>
      </w:r>
      <w:r>
        <w:rPr>
          <w:lang w:val="en-US"/>
        </w:rPr>
        <w:t>results</w:t>
      </w:r>
      <w:r w:rsidRPr="001428E5">
        <w:rPr>
          <w:lang w:val="en-US"/>
        </w:rPr>
        <w:t xml:space="preserve"> of the anonymized patient samples included in the study</w:t>
      </w:r>
      <w:r w:rsidR="00F21370">
        <w:rPr>
          <w:lang w:val="en-US"/>
        </w:rPr>
        <w:t>.</w:t>
      </w:r>
    </w:p>
    <w:p w:rsidR="008C417F" w:rsidRDefault="008C417F" w:rsidP="008C417F">
      <w:pPr>
        <w:spacing w:line="480" w:lineRule="auto"/>
        <w:jc w:val="both"/>
        <w:rPr>
          <w:rFonts w:ascii="Gill Sans MT" w:hAnsi="Gill Sans MT"/>
          <w:b/>
          <w:smallCaps/>
          <w:lang w:val="en-US"/>
        </w:rPr>
      </w:pPr>
    </w:p>
    <w:tbl>
      <w:tblPr>
        <w:tblW w:w="9634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8C417F" w:rsidRPr="006C162B" w:rsidTr="005C7D0A">
        <w:trPr>
          <w:trHeight w:val="374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/>
                <w:bCs/>
                <w:sz w:val="16"/>
                <w:lang w:val="en-US"/>
              </w:rPr>
            </w:pPr>
            <w:r w:rsidRPr="006C162B">
              <w:rPr>
                <w:rFonts w:cs="Calibri"/>
                <w:b/>
                <w:bCs/>
                <w:sz w:val="16"/>
                <w:lang w:val="en-US"/>
              </w:rPr>
              <w:t>Patient samples</w:t>
            </w:r>
          </w:p>
        </w:tc>
      </w:tr>
      <w:tr w:rsidR="008C417F" w:rsidRPr="006C162B" w:rsidTr="005C7D0A">
        <w:trPr>
          <w:trHeight w:val="334"/>
        </w:trPr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/>
                <w:bCs/>
                <w:sz w:val="16"/>
                <w:lang w:val="en-US"/>
              </w:rPr>
            </w:pPr>
            <w:r>
              <w:rPr>
                <w:rFonts w:cs="Calibri"/>
                <w:b/>
                <w:bCs/>
                <w:sz w:val="16"/>
                <w:lang w:val="en-US"/>
              </w:rPr>
              <w:t>Sample n</w:t>
            </w:r>
            <w:r w:rsidRPr="006C162B">
              <w:rPr>
                <w:rFonts w:cs="Calibri"/>
                <w:b/>
                <w:bCs/>
                <w:sz w:val="16"/>
                <w:lang w:val="en-US"/>
              </w:rPr>
              <w:t>umber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1A38DD" w:rsidRDefault="008C417F" w:rsidP="005C7D0A">
            <w:pPr>
              <w:spacing w:line="360" w:lineRule="auto"/>
              <w:jc w:val="both"/>
              <w:rPr>
                <w:rFonts w:cs="Calibri"/>
                <w:b/>
                <w:bCs/>
                <w:sz w:val="16"/>
                <w:vertAlign w:val="superscript"/>
                <w:lang w:val="en-US"/>
              </w:rPr>
            </w:pPr>
            <w:proofErr w:type="spellStart"/>
            <w:r w:rsidRPr="006C162B">
              <w:rPr>
                <w:rFonts w:cs="Calibri"/>
                <w:b/>
                <w:bCs/>
                <w:sz w:val="16"/>
                <w:lang w:val="en-US"/>
              </w:rPr>
              <w:t>LIU</w:t>
            </w:r>
            <w:r>
              <w:rPr>
                <w:rFonts w:cs="Calibri"/>
                <w:b/>
                <w:bCs/>
                <w:sz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/>
                <w:bCs/>
                <w:sz w:val="16"/>
                <w:lang w:val="en-US"/>
              </w:rPr>
            </w:pPr>
            <w:r w:rsidRPr="006C162B">
              <w:rPr>
                <w:rFonts w:cs="Calibri"/>
                <w:b/>
                <w:bCs/>
                <w:sz w:val="16"/>
                <w:lang w:val="en-US"/>
              </w:rPr>
              <w:t xml:space="preserve">ANA </w:t>
            </w:r>
            <w:proofErr w:type="spellStart"/>
            <w:r w:rsidRPr="006C162B">
              <w:rPr>
                <w:rFonts w:cs="Calibri"/>
                <w:b/>
                <w:bCs/>
                <w:sz w:val="16"/>
                <w:lang w:val="en-US"/>
              </w:rPr>
              <w:t>IIF</w:t>
            </w:r>
            <w:r>
              <w:rPr>
                <w:rFonts w:cs="Calibri"/>
                <w:b/>
                <w:bCs/>
                <w:sz w:val="16"/>
                <w:vertAlign w:val="superscript"/>
                <w:lang w:val="en-US"/>
              </w:rPr>
              <w:t>b</w:t>
            </w:r>
            <w:proofErr w:type="spellEnd"/>
            <w:r w:rsidRPr="006C162B">
              <w:rPr>
                <w:rFonts w:cs="Calibri"/>
                <w:b/>
                <w:bCs/>
                <w:sz w:val="16"/>
                <w:lang w:val="en-US"/>
              </w:rPr>
              <w:t xml:space="preserve"> Pattern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1A38DD" w:rsidRDefault="008C417F" w:rsidP="005C7D0A">
            <w:pPr>
              <w:spacing w:line="360" w:lineRule="auto"/>
              <w:jc w:val="both"/>
              <w:rPr>
                <w:rFonts w:cs="Calibri"/>
                <w:b/>
                <w:bCs/>
                <w:sz w:val="16"/>
                <w:vertAlign w:val="superscript"/>
                <w:lang w:val="en-US"/>
              </w:rPr>
            </w:pPr>
            <w:proofErr w:type="spellStart"/>
            <w:r w:rsidRPr="006C162B">
              <w:rPr>
                <w:rFonts w:cs="Calibri"/>
                <w:b/>
                <w:bCs/>
                <w:sz w:val="16"/>
                <w:lang w:val="en-US"/>
              </w:rPr>
              <w:t>SWT</w:t>
            </w:r>
            <w:r>
              <w:rPr>
                <w:rFonts w:cs="Calibri"/>
                <w:b/>
                <w:bCs/>
                <w:sz w:val="16"/>
                <w:vertAlign w:val="superscript"/>
                <w:lang w:val="en-US"/>
              </w:rPr>
              <w:t>c</w:t>
            </w:r>
            <w:proofErr w:type="spellEnd"/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36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24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32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25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33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10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9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-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55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Homogeneous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80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82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Speckled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80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120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Speckled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80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188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Speckled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160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213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Homogeneous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160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443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Homogeneous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320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434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Speckled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320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1050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Homogeneous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640</w:t>
            </w:r>
          </w:p>
        </w:tc>
      </w:tr>
      <w:tr w:rsidR="008C417F" w:rsidRPr="006C162B" w:rsidTr="005C7D0A">
        <w:trPr>
          <w:trHeight w:val="247"/>
        </w:trPr>
        <w:tc>
          <w:tcPr>
            <w:tcW w:w="24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2228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Speckled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7F" w:rsidRPr="006C162B" w:rsidRDefault="008C417F" w:rsidP="005C7D0A">
            <w:pPr>
              <w:spacing w:line="360" w:lineRule="auto"/>
              <w:jc w:val="both"/>
              <w:rPr>
                <w:rFonts w:cs="Calibri"/>
                <w:bCs/>
                <w:sz w:val="16"/>
                <w:lang w:val="en-US"/>
              </w:rPr>
            </w:pPr>
            <w:r w:rsidRPr="006C162B">
              <w:rPr>
                <w:rFonts w:cs="Calibri"/>
                <w:bCs/>
                <w:sz w:val="16"/>
                <w:lang w:val="en-US"/>
              </w:rPr>
              <w:t>1280</w:t>
            </w:r>
          </w:p>
        </w:tc>
      </w:tr>
    </w:tbl>
    <w:p w:rsidR="008C417F" w:rsidRPr="004E0A0F" w:rsidRDefault="008C417F" w:rsidP="008C417F">
      <w:pPr>
        <w:spacing w:line="480" w:lineRule="auto"/>
        <w:jc w:val="both"/>
        <w:rPr>
          <w:lang w:val="en-US"/>
        </w:rPr>
      </w:pPr>
      <w:proofErr w:type="spellStart"/>
      <w:proofErr w:type="gramStart"/>
      <w:r w:rsidRPr="004E0A0F">
        <w:rPr>
          <w:vertAlign w:val="superscript"/>
          <w:lang w:val="en-US"/>
        </w:rPr>
        <w:t>a</w:t>
      </w:r>
      <w:r w:rsidR="00F21370">
        <w:rPr>
          <w:lang w:val="en-US"/>
        </w:rPr>
        <w:t>LIU</w:t>
      </w:r>
      <w:proofErr w:type="spellEnd"/>
      <w:proofErr w:type="gramEnd"/>
      <w:r w:rsidR="00F21370">
        <w:rPr>
          <w:lang w:val="en-US"/>
        </w:rPr>
        <w:t>,</w:t>
      </w:r>
      <w:r w:rsidRPr="004E0A0F">
        <w:rPr>
          <w:lang w:val="en-US"/>
        </w:rPr>
        <w:t xml:space="preserve"> </w:t>
      </w:r>
      <w:r w:rsidR="00F21370">
        <w:rPr>
          <w:lang w:val="en-US"/>
        </w:rPr>
        <w:t>l</w:t>
      </w:r>
      <w:r w:rsidRPr="004E0A0F">
        <w:rPr>
          <w:lang w:val="en-US"/>
        </w:rPr>
        <w:t xml:space="preserve">ight intensity units; </w:t>
      </w:r>
      <w:proofErr w:type="spellStart"/>
      <w:r w:rsidRPr="004E0A0F">
        <w:rPr>
          <w:vertAlign w:val="superscript"/>
          <w:lang w:val="en-US"/>
        </w:rPr>
        <w:t>b</w:t>
      </w:r>
      <w:r w:rsidRPr="004E0A0F">
        <w:rPr>
          <w:lang w:val="en-US"/>
        </w:rPr>
        <w:t>ANA</w:t>
      </w:r>
      <w:proofErr w:type="spellEnd"/>
      <w:r w:rsidRPr="004E0A0F">
        <w:rPr>
          <w:lang w:val="en-US"/>
        </w:rPr>
        <w:t xml:space="preserve"> IIF</w:t>
      </w:r>
      <w:r w:rsidR="00F21370">
        <w:rPr>
          <w:lang w:val="en-US"/>
        </w:rPr>
        <w:t>,</w:t>
      </w:r>
      <w:r w:rsidRPr="004E0A0F">
        <w:rPr>
          <w:lang w:val="en-US"/>
        </w:rPr>
        <w:t xml:space="preserve"> </w:t>
      </w:r>
      <w:r w:rsidR="00F21370">
        <w:rPr>
          <w:lang w:val="en-US"/>
        </w:rPr>
        <w:t>a</w:t>
      </w:r>
      <w:r w:rsidRPr="004E0A0F">
        <w:rPr>
          <w:lang w:val="en-US"/>
        </w:rPr>
        <w:t xml:space="preserve">nti-nuclear antibodies indirect immunofluorescence test; </w:t>
      </w:r>
      <w:proofErr w:type="spellStart"/>
      <w:r w:rsidRPr="004E0A0F">
        <w:rPr>
          <w:vertAlign w:val="superscript"/>
          <w:lang w:val="en-US"/>
        </w:rPr>
        <w:t>c</w:t>
      </w:r>
      <w:r w:rsidRPr="004E0A0F">
        <w:rPr>
          <w:lang w:val="en-US"/>
        </w:rPr>
        <w:t>SWT</w:t>
      </w:r>
      <w:proofErr w:type="spellEnd"/>
      <w:r w:rsidR="00F21370">
        <w:rPr>
          <w:lang w:val="en-US"/>
        </w:rPr>
        <w:t>,</w:t>
      </w:r>
      <w:r w:rsidRPr="004E0A0F">
        <w:rPr>
          <w:lang w:val="en-US"/>
        </w:rPr>
        <w:t xml:space="preserve"> Single well titer</w:t>
      </w:r>
      <w:r w:rsidR="00F21370">
        <w:rPr>
          <w:lang w:val="en-US"/>
        </w:rPr>
        <w:t>.</w:t>
      </w:r>
      <w:bookmarkStart w:id="0" w:name="_GoBack"/>
      <w:bookmarkEnd w:id="0"/>
    </w:p>
    <w:p w:rsidR="008C417F" w:rsidRPr="004E0A0F" w:rsidRDefault="008C417F" w:rsidP="008C417F">
      <w:pPr>
        <w:spacing w:line="480" w:lineRule="auto"/>
        <w:jc w:val="both"/>
        <w:rPr>
          <w:lang w:val="en-US"/>
        </w:rPr>
      </w:pPr>
    </w:p>
    <w:p w:rsidR="00D314B6" w:rsidRPr="008C417F" w:rsidRDefault="00D314B6">
      <w:pPr>
        <w:rPr>
          <w:lang w:val="en-US"/>
        </w:rPr>
      </w:pPr>
    </w:p>
    <w:sectPr w:rsidR="00D314B6" w:rsidRPr="008C417F" w:rsidSect="00E8197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7F"/>
    <w:rsid w:val="005D36EC"/>
    <w:rsid w:val="008C417F"/>
    <w:rsid w:val="00D314B6"/>
    <w:rsid w:val="00DC3434"/>
    <w:rsid w:val="00E81977"/>
    <w:rsid w:val="00F2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C7D56-8746-4045-9FE5-F270D05D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417F"/>
    <w:rPr>
      <w:rFonts w:eastAsiaTheme="minorEastAsia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Bogaert</dc:creator>
  <cp:keywords/>
  <dc:description/>
  <cp:lastModifiedBy>Jahnke, Heike</cp:lastModifiedBy>
  <cp:revision>2</cp:revision>
  <dcterms:created xsi:type="dcterms:W3CDTF">2018-12-05T15:10:00Z</dcterms:created>
  <dcterms:modified xsi:type="dcterms:W3CDTF">2018-12-05T15:10:00Z</dcterms:modified>
</cp:coreProperties>
</file>