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26F" w:rsidRDefault="004B026F" w:rsidP="004B026F">
      <w:pPr>
        <w:tabs>
          <w:tab w:val="left" w:pos="9923"/>
        </w:tabs>
        <w:spacing w:line="480" w:lineRule="auto"/>
        <w:ind w:right="1041"/>
        <w:jc w:val="both"/>
        <w:rPr>
          <w:szCs w:val="24"/>
        </w:rPr>
      </w:pPr>
      <w:r w:rsidRPr="00426C8D">
        <w:rPr>
          <w:b/>
          <w:szCs w:val="24"/>
        </w:rPr>
        <w:t>Supplemental File 1</w:t>
      </w:r>
      <w:r>
        <w:rPr>
          <w:b/>
          <w:szCs w:val="24"/>
        </w:rPr>
        <w:t xml:space="preserve"> </w:t>
      </w:r>
      <w:r>
        <w:rPr>
          <w:szCs w:val="24"/>
        </w:rPr>
        <w:t>L</w:t>
      </w:r>
      <w:r w:rsidRPr="0051787C">
        <w:rPr>
          <w:szCs w:val="24"/>
        </w:rPr>
        <w:t xml:space="preserve">inear regression </w:t>
      </w:r>
      <w:r>
        <w:rPr>
          <w:szCs w:val="24"/>
        </w:rPr>
        <w:t xml:space="preserve">between log-transformed </w:t>
      </w:r>
      <w:proofErr w:type="spellStart"/>
      <w:r>
        <w:rPr>
          <w:szCs w:val="24"/>
        </w:rPr>
        <w:t>cTnI</w:t>
      </w:r>
      <w:proofErr w:type="spellEnd"/>
      <w:r>
        <w:rPr>
          <w:szCs w:val="24"/>
        </w:rPr>
        <w:t xml:space="preserve"> concentrations, measured by Access </w:t>
      </w:r>
      <w:r w:rsidRPr="00253F06">
        <w:rPr>
          <w:rStyle w:val="A9"/>
          <w:rFonts w:cs="Times New Roman"/>
          <w:color w:val="auto"/>
          <w:sz w:val="24"/>
          <w:szCs w:val="24"/>
        </w:rPr>
        <w:t xml:space="preserve">AccuTnI+3 </w:t>
      </w:r>
      <w:r>
        <w:rPr>
          <w:szCs w:val="24"/>
        </w:rPr>
        <w:t xml:space="preserve">(X-axis) and </w:t>
      </w:r>
      <w:proofErr w:type="spellStart"/>
      <w:r>
        <w:rPr>
          <w:szCs w:val="24"/>
        </w:rPr>
        <w:t>hs-cTnI</w:t>
      </w:r>
      <w:proofErr w:type="spellEnd"/>
      <w:r>
        <w:rPr>
          <w:szCs w:val="24"/>
        </w:rPr>
        <w:t xml:space="preserve"> methods (Y-axis).</w:t>
      </w:r>
    </w:p>
    <w:p w:rsidR="004B026F" w:rsidRPr="00664EE0" w:rsidRDefault="004B026F" w:rsidP="004B026F">
      <w:pPr>
        <w:tabs>
          <w:tab w:val="left" w:pos="9923"/>
        </w:tabs>
        <w:spacing w:line="480" w:lineRule="auto"/>
        <w:ind w:right="1041"/>
        <w:jc w:val="both"/>
        <w:rPr>
          <w:b/>
          <w:szCs w:val="24"/>
        </w:rPr>
      </w:pPr>
      <w:r>
        <w:rPr>
          <w:szCs w:val="24"/>
        </w:rPr>
        <w:t>For this regression analysis, 257 heparinized plasma samples (grey circles) of healthy subjects and patient with cardiac disease (including some patients with acute myocardial infarction) and 31 QC samples were evaluated (black circles). The grey zone around the linear regression indicates 95% prediction intervals. The calculated linear regression is also reported in the Figure.</w:t>
      </w:r>
    </w:p>
    <w:p w:rsidR="004B026F" w:rsidRPr="00664EE0" w:rsidRDefault="004B026F" w:rsidP="004B026F">
      <w:pPr>
        <w:tabs>
          <w:tab w:val="left" w:pos="9923"/>
        </w:tabs>
        <w:spacing w:line="480" w:lineRule="auto"/>
        <w:ind w:right="1041"/>
        <w:jc w:val="both"/>
        <w:rPr>
          <w:b/>
          <w:szCs w:val="24"/>
        </w:rPr>
      </w:pPr>
      <w:r w:rsidRPr="00426C8D">
        <w:rPr>
          <w:b/>
          <w:szCs w:val="24"/>
        </w:rPr>
        <w:t xml:space="preserve">Supplemental File </w:t>
      </w:r>
      <w:r>
        <w:rPr>
          <w:b/>
          <w:szCs w:val="24"/>
        </w:rPr>
        <w:t xml:space="preserve">2 </w:t>
      </w:r>
      <w:r>
        <w:rPr>
          <w:szCs w:val="24"/>
        </w:rPr>
        <w:t>L</w:t>
      </w:r>
      <w:r w:rsidRPr="0051787C">
        <w:rPr>
          <w:szCs w:val="24"/>
        </w:rPr>
        <w:t xml:space="preserve">inear regression </w:t>
      </w:r>
      <w:r>
        <w:rPr>
          <w:szCs w:val="24"/>
        </w:rPr>
        <w:t xml:space="preserve">between log-transformed </w:t>
      </w:r>
      <w:proofErr w:type="spellStart"/>
      <w:r>
        <w:rPr>
          <w:szCs w:val="24"/>
        </w:rPr>
        <w:t>cTnI</w:t>
      </w:r>
      <w:proofErr w:type="spellEnd"/>
      <w:r>
        <w:rPr>
          <w:szCs w:val="24"/>
        </w:rPr>
        <w:t xml:space="preserve"> concentrations, measured by the </w:t>
      </w:r>
      <w:r>
        <w:rPr>
          <w:rStyle w:val="A9"/>
          <w:rFonts w:cs="Times New Roman"/>
          <w:color w:val="auto"/>
          <w:sz w:val="24"/>
          <w:szCs w:val="24"/>
        </w:rPr>
        <w:t xml:space="preserve">ARCHITECT </w:t>
      </w:r>
      <w:proofErr w:type="spellStart"/>
      <w:r>
        <w:rPr>
          <w:rStyle w:val="A9"/>
          <w:rFonts w:cs="Times New Roman"/>
          <w:color w:val="auto"/>
          <w:sz w:val="24"/>
          <w:szCs w:val="24"/>
        </w:rPr>
        <w:t>hs-cTnI</w:t>
      </w:r>
      <w:proofErr w:type="spellEnd"/>
      <w:r w:rsidRPr="00C50B35">
        <w:rPr>
          <w:rStyle w:val="A9"/>
          <w:rFonts w:cs="Times New Roman"/>
          <w:color w:val="auto"/>
          <w:sz w:val="24"/>
          <w:szCs w:val="24"/>
        </w:rPr>
        <w:t xml:space="preserve"> </w:t>
      </w:r>
      <w:r>
        <w:rPr>
          <w:szCs w:val="24"/>
        </w:rPr>
        <w:t xml:space="preserve">(X-axis) and Access </w:t>
      </w:r>
      <w:proofErr w:type="spellStart"/>
      <w:r>
        <w:rPr>
          <w:szCs w:val="24"/>
        </w:rPr>
        <w:t>hs-cTnI</w:t>
      </w:r>
      <w:proofErr w:type="spellEnd"/>
      <w:r>
        <w:rPr>
          <w:szCs w:val="24"/>
        </w:rPr>
        <w:t xml:space="preserve"> methods (Y-axis). For this regression analysis, 287 heparinized plasma samples (grey circles) of healthy subjects and patients with cardiac disease (including some patients with acute myocardial infarction) and 31 QC samples were evaluated (black circles). The grey zone around the linear regression indicates 95% prediction intervals. The calculated linear regression is also reported in the Figure.</w:t>
      </w:r>
    </w:p>
    <w:p w:rsidR="00DC3CB2" w:rsidRDefault="004B026F">
      <w:bookmarkStart w:id="0" w:name="_GoBack"/>
      <w:bookmarkEnd w:id="0"/>
    </w:p>
    <w:sectPr w:rsidR="00DC3CB2" w:rsidSect="00184756">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LT Std Cn">
    <w:altName w:val="HelveticaNeueLT Std Cn"/>
    <w:panose1 w:val="00000000000000000000"/>
    <w:charset w:val="4D"/>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E4B"/>
    <w:rsid w:val="0017718F"/>
    <w:rsid w:val="00184756"/>
    <w:rsid w:val="002258D9"/>
    <w:rsid w:val="00473612"/>
    <w:rsid w:val="004B026F"/>
    <w:rsid w:val="004D50B6"/>
    <w:rsid w:val="00524538"/>
    <w:rsid w:val="00817D89"/>
    <w:rsid w:val="009A560D"/>
    <w:rsid w:val="009D245D"/>
    <w:rsid w:val="00A65E4B"/>
    <w:rsid w:val="00A8520B"/>
    <w:rsid w:val="00C4260B"/>
    <w:rsid w:val="00CD7770"/>
    <w:rsid w:val="00E64753"/>
    <w:rsid w:val="00F613E2"/>
    <w:rsid w:val="00F85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8859D5-0879-4D0C-BA0B-B3B43A916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9">
    <w:name w:val="A9"/>
    <w:uiPriority w:val="99"/>
    <w:rsid w:val="004B026F"/>
    <w:rPr>
      <w:rFonts w:cs="HelveticaNeueLT Std C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pdmr5</dc:creator>
  <cp:keywords/>
  <dc:description/>
  <cp:lastModifiedBy>pdmr5</cp:lastModifiedBy>
  <cp:revision>2</cp:revision>
  <dcterms:created xsi:type="dcterms:W3CDTF">2017-08-26T09:48:00Z</dcterms:created>
  <dcterms:modified xsi:type="dcterms:W3CDTF">2017-08-26T09:48:00Z</dcterms:modified>
</cp:coreProperties>
</file>