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342" w:rsidRPr="00ED1342" w:rsidRDefault="00ED1342" w:rsidP="00ED1342">
      <w:pPr>
        <w:rPr>
          <w:rFonts w:ascii="Times New Roman" w:hAnsi="Times New Roman" w:cs="Times New Roman"/>
          <w:b/>
        </w:rPr>
      </w:pPr>
      <w:r w:rsidRPr="00ED1342">
        <w:rPr>
          <w:rFonts w:ascii="Times New Roman" w:hAnsi="Times New Roman" w:cs="Times New Roman"/>
          <w:b/>
          <w:lang w:val="en-US"/>
        </w:rPr>
        <w:t xml:space="preserve">Supplemental Material: </w:t>
      </w:r>
      <w:r w:rsidRPr="00ED1342">
        <w:rPr>
          <w:rFonts w:ascii="Times New Roman" w:hAnsi="Times New Roman" w:cs="Times New Roman"/>
          <w:b/>
        </w:rPr>
        <w:t>DOI: </w:t>
      </w:r>
      <w:hyperlink r:id="rId4" w:history="1">
        <w:r w:rsidRPr="00ED1342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>10.1515/cclm-2016-0</w:t>
        </w:r>
        <w:r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>340</w:t>
        </w:r>
      </w:hyperlink>
    </w:p>
    <w:p w:rsidR="00AE2BF2" w:rsidRDefault="00AE2BF2" w:rsidP="00A70573">
      <w:pPr>
        <w:spacing w:after="0" w:line="480" w:lineRule="auto"/>
        <w:rPr>
          <w:rFonts w:ascii="Times New Roman" w:hAnsi="Times New Roman" w:cs="Times New Roman"/>
          <w:b/>
          <w:lang w:val="en-US"/>
        </w:rPr>
      </w:pPr>
    </w:p>
    <w:p w:rsidR="00A70573" w:rsidRPr="00993EBA" w:rsidRDefault="00A70573" w:rsidP="00A70573">
      <w:pPr>
        <w:spacing w:after="0" w:line="480" w:lineRule="auto"/>
        <w:rPr>
          <w:rFonts w:ascii="Times New Roman" w:hAnsi="Times New Roman" w:cs="Times New Roman"/>
        </w:rPr>
      </w:pPr>
      <w:r w:rsidRPr="00186812">
        <w:rPr>
          <w:rFonts w:ascii="Times New Roman" w:hAnsi="Times New Roman" w:cs="Times New Roman"/>
          <w:b/>
          <w:lang w:val="en-US"/>
        </w:rPr>
        <w:t>Figure</w:t>
      </w:r>
      <w:r>
        <w:rPr>
          <w:rFonts w:ascii="Times New Roman" w:hAnsi="Times New Roman" w:cs="Times New Roman"/>
          <w:b/>
          <w:lang w:val="en-US"/>
        </w:rPr>
        <w:t xml:space="preserve"> 1</w:t>
      </w:r>
      <w:r w:rsidRPr="00186812">
        <w:rPr>
          <w:rFonts w:ascii="Times New Roman" w:hAnsi="Times New Roman" w:cs="Times New Roman"/>
          <w:b/>
          <w:lang w:val="en-US"/>
        </w:rPr>
        <w:t>:</w:t>
      </w:r>
      <w:r w:rsidRPr="00186812">
        <w:rPr>
          <w:rFonts w:ascii="Times New Roman" w:hAnsi="Times New Roman" w:cs="Times New Roman"/>
          <w:lang w:val="en-US"/>
        </w:rPr>
        <w:t xml:space="preserve"> Long-term stability</w:t>
      </w:r>
      <w:r w:rsidR="00F3301A">
        <w:rPr>
          <w:rFonts w:ascii="Times New Roman" w:hAnsi="Times New Roman" w:cs="Times New Roman"/>
          <w:lang w:val="en-US"/>
        </w:rPr>
        <w:t xml:space="preserve"> of LysoGb3, LysoSM and HexSph at -20</w:t>
      </w:r>
      <w:r w:rsidR="00ED1342">
        <w:rPr>
          <w:rFonts w:ascii="Times New Roman" w:hAnsi="Times New Roman" w:cs="Times New Roman"/>
          <w:lang w:val="en-US"/>
        </w:rPr>
        <w:t xml:space="preserve"> </w:t>
      </w:r>
      <w:r w:rsidR="00F3301A">
        <w:rPr>
          <w:rFonts w:ascii="Times New Roman" w:hAnsi="Times New Roman" w:cs="Times New Roman"/>
          <w:lang w:val="en-US"/>
        </w:rPr>
        <w:t>° C and -80</w:t>
      </w:r>
      <w:r w:rsidR="00ED1342">
        <w:rPr>
          <w:rFonts w:ascii="Times New Roman" w:hAnsi="Times New Roman" w:cs="Times New Roman"/>
          <w:lang w:val="en-US"/>
        </w:rPr>
        <w:t xml:space="preserve"> </w:t>
      </w:r>
      <w:r w:rsidR="00F3301A">
        <w:rPr>
          <w:rFonts w:ascii="Times New Roman" w:hAnsi="Times New Roman" w:cs="Times New Roman"/>
          <w:lang w:val="en-US"/>
        </w:rPr>
        <w:t xml:space="preserve">° C at different time intervals. </w:t>
      </w:r>
    </w:p>
    <w:p w:rsidR="00A70573" w:rsidRPr="00BE2E63" w:rsidRDefault="00A70573" w:rsidP="00A70573">
      <w:pPr>
        <w:keepNext/>
        <w:spacing w:after="120" w:line="480" w:lineRule="auto"/>
      </w:pPr>
      <w:r w:rsidRPr="00BE2E63">
        <w:object w:dxaOrig="7663" w:dyaOrig="7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1.25pt;height:196.6pt" o:ole="">
            <v:imagedata r:id="rId5" o:title=""/>
          </v:shape>
          <o:OLEObject Type="Embed" ProgID="Prism5.Document" ShapeID="_x0000_i1025" DrawAspect="Content" ObjectID="_1530515113" r:id="rId6"/>
        </w:object>
      </w:r>
      <w:r w:rsidRPr="00BE2E63">
        <w:object w:dxaOrig="7257" w:dyaOrig="6746">
          <v:shape id="_x0000_i1026" type="#_x0000_t75" style="width:199.9pt;height:186.15pt" o:ole="">
            <v:imagedata r:id="rId7" o:title=""/>
          </v:shape>
          <o:OLEObject Type="Embed" ProgID="Prism5.Document" ShapeID="_x0000_i1026" DrawAspect="Content" ObjectID="_1530515114" r:id="rId8"/>
        </w:object>
      </w:r>
    </w:p>
    <w:p w:rsidR="00A70573" w:rsidRPr="00993EBA" w:rsidRDefault="00A70573" w:rsidP="00A70573">
      <w:pPr>
        <w:spacing w:after="0" w:line="480" w:lineRule="auto"/>
        <w:rPr>
          <w:rFonts w:ascii="Times New Roman" w:hAnsi="Times New Roman" w:cs="Times New Roman"/>
        </w:rPr>
      </w:pPr>
    </w:p>
    <w:p w:rsidR="00A70573" w:rsidRDefault="00A70573" w:rsidP="00993EBA">
      <w:pPr>
        <w:spacing w:after="0" w:line="480" w:lineRule="auto"/>
        <w:rPr>
          <w:rFonts w:ascii="Times New Roman" w:hAnsi="Times New Roman" w:cs="Times New Roman"/>
          <w:highlight w:val="yellow"/>
        </w:rPr>
      </w:pPr>
    </w:p>
    <w:p w:rsidR="00A70573" w:rsidRDefault="00A70573" w:rsidP="00993EBA">
      <w:pPr>
        <w:spacing w:after="0" w:line="480" w:lineRule="auto"/>
        <w:rPr>
          <w:rFonts w:ascii="Times New Roman" w:hAnsi="Times New Roman" w:cs="Times New Roman"/>
          <w:highlight w:val="yellow"/>
        </w:rPr>
      </w:pPr>
    </w:p>
    <w:p w:rsidR="00A70573" w:rsidRDefault="00A70573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br w:type="page"/>
      </w:r>
    </w:p>
    <w:p w:rsidR="00186812" w:rsidRDefault="00186812" w:rsidP="00186812">
      <w:pPr>
        <w:pStyle w:val="Beschriftung"/>
        <w:spacing w:line="480" w:lineRule="auto"/>
        <w:rPr>
          <w:b w:val="0"/>
          <w:sz w:val="24"/>
          <w:szCs w:val="24"/>
          <w:lang w:val="en-GB"/>
        </w:rPr>
      </w:pPr>
      <w:r w:rsidRPr="006F194D">
        <w:rPr>
          <w:sz w:val="24"/>
        </w:rPr>
        <w:lastRenderedPageBreak/>
        <w:t xml:space="preserve">Figure </w:t>
      </w:r>
      <w:r w:rsidR="005B2D51">
        <w:rPr>
          <w:sz w:val="24"/>
        </w:rPr>
        <w:t>2</w:t>
      </w:r>
      <w:r w:rsidRPr="006F194D">
        <w:rPr>
          <w:sz w:val="24"/>
        </w:rPr>
        <w:t>:</w:t>
      </w:r>
      <w:r w:rsidRPr="006B09C6">
        <w:rPr>
          <w:b w:val="0"/>
          <w:sz w:val="24"/>
          <w:szCs w:val="24"/>
          <w:lang w:val="en-GB"/>
        </w:rPr>
        <w:t>LysoGb3 (A) LysoSM (B) and HexSph (C) concentrations by age and gender of healthy controls.White dots (○) represent female, black dots (●) represent male. 2.5-97.5th percentile and median are r</w:t>
      </w:r>
      <w:r>
        <w:rPr>
          <w:b w:val="0"/>
          <w:sz w:val="24"/>
          <w:szCs w:val="24"/>
          <w:lang w:val="en-GB"/>
        </w:rPr>
        <w:t>e</w:t>
      </w:r>
      <w:r w:rsidRPr="006B09C6">
        <w:rPr>
          <w:b w:val="0"/>
          <w:sz w:val="24"/>
          <w:szCs w:val="24"/>
          <w:lang w:val="en-GB"/>
        </w:rPr>
        <w:t xml:space="preserve">presented by </w:t>
      </w:r>
      <w:r w:rsidRPr="006B09C6">
        <w:rPr>
          <w:b w:val="0"/>
          <w:sz w:val="24"/>
          <w:szCs w:val="24"/>
        </w:rPr>
        <w:t>dashed</w:t>
      </w:r>
      <w:r w:rsidRPr="006B09C6">
        <w:rPr>
          <w:b w:val="0"/>
          <w:sz w:val="24"/>
          <w:szCs w:val="24"/>
          <w:lang w:val="en-GB"/>
        </w:rPr>
        <w:t xml:space="preserve"> lines and solid line</w:t>
      </w:r>
      <w:r>
        <w:rPr>
          <w:b w:val="0"/>
          <w:sz w:val="24"/>
          <w:szCs w:val="24"/>
          <w:lang w:val="en-GB"/>
        </w:rPr>
        <w:t>s</w:t>
      </w:r>
      <w:r w:rsidRPr="006B09C6">
        <w:rPr>
          <w:b w:val="0"/>
          <w:sz w:val="24"/>
          <w:szCs w:val="24"/>
          <w:lang w:val="en-GB"/>
        </w:rPr>
        <w:t xml:space="preserve"> respectively.</w:t>
      </w:r>
    </w:p>
    <w:p w:rsidR="00186812" w:rsidRPr="000349E1" w:rsidRDefault="00186812">
      <w:r w:rsidRPr="00BE2E63">
        <w:object w:dxaOrig="8957" w:dyaOrig="13436">
          <v:shape id="_x0000_i1027" type="#_x0000_t75" style="width:395.05pt;height:593.05pt" o:ole="">
            <v:imagedata r:id="rId9" o:title=""/>
          </v:shape>
          <o:OLEObject Type="Embed" ProgID="Prism5.Document" ShapeID="_x0000_i1027" DrawAspect="Content" ObjectID="_1530515115" r:id="rId10"/>
        </w:object>
      </w:r>
      <w:r>
        <w:rPr>
          <w:rFonts w:ascii="Times New Roman" w:hAnsi="Times New Roman" w:cs="Times New Roman"/>
        </w:rPr>
        <w:br w:type="page"/>
      </w:r>
    </w:p>
    <w:p w:rsidR="00993EBA" w:rsidRPr="00940F26" w:rsidRDefault="00521519" w:rsidP="00993EBA">
      <w:pPr>
        <w:spacing w:after="0" w:line="480" w:lineRule="auto"/>
        <w:rPr>
          <w:rFonts w:ascii="Times New Roman" w:hAnsi="Times New Roman" w:cs="Times New Roman"/>
        </w:rPr>
      </w:pPr>
      <w:bookmarkStart w:id="0" w:name="_GoBack"/>
      <w:bookmarkEnd w:id="0"/>
      <w:r w:rsidRPr="00ED1342">
        <w:rPr>
          <w:rFonts w:ascii="Times New Roman" w:hAnsi="Times New Roman" w:cs="Times New Roman"/>
          <w:b/>
          <w:lang w:val="en-US"/>
        </w:rPr>
        <w:t>Figure 3</w:t>
      </w:r>
      <w:r w:rsidR="00186812" w:rsidRPr="00ED1342">
        <w:rPr>
          <w:rFonts w:ascii="Times New Roman" w:hAnsi="Times New Roman" w:cs="Times New Roman"/>
          <w:b/>
          <w:lang w:val="en-US"/>
        </w:rPr>
        <w:t xml:space="preserve">: </w:t>
      </w:r>
      <w:r w:rsidR="00186812" w:rsidRPr="00ED1342">
        <w:rPr>
          <w:rFonts w:ascii="Times New Roman" w:hAnsi="Times New Roman" w:cs="Times New Roman"/>
          <w:lang w:val="en-US"/>
        </w:rPr>
        <w:t>Second tier test GalSph/GlcSph. Chromatographic separation on the BEH amide column of GalSph (RT 2.3</w:t>
      </w:r>
      <w:r w:rsidR="00326D15" w:rsidRPr="00ED1342">
        <w:rPr>
          <w:rFonts w:ascii="Times New Roman" w:hAnsi="Times New Roman" w:cs="Times New Roman"/>
          <w:lang w:val="en-US"/>
        </w:rPr>
        <w:t>5</w:t>
      </w:r>
      <w:r w:rsidR="00186812" w:rsidRPr="00ED1342">
        <w:rPr>
          <w:rFonts w:ascii="Times New Roman" w:hAnsi="Times New Roman" w:cs="Times New Roman"/>
          <w:lang w:val="en-US"/>
        </w:rPr>
        <w:t xml:space="preserve"> min) and GlcSph (RT 2.6 min) in a </w:t>
      </w:r>
      <w:r w:rsidR="00940F26" w:rsidRPr="00ED1342">
        <w:rPr>
          <w:lang w:val="en-US"/>
        </w:rPr>
        <w:t xml:space="preserve">plasma spiked with GalSph and GlcSph </w:t>
      </w:r>
      <w:r w:rsidR="00940F26" w:rsidRPr="00ED1342">
        <w:rPr>
          <w:rFonts w:ascii="Times New Roman" w:hAnsi="Times New Roman" w:cs="Times New Roman"/>
          <w:lang w:val="en-US"/>
        </w:rPr>
        <w:t xml:space="preserve">(A), </w:t>
      </w:r>
      <w:r w:rsidR="00186812" w:rsidRPr="00ED1342">
        <w:rPr>
          <w:rFonts w:ascii="Times New Roman" w:hAnsi="Times New Roman" w:cs="Times New Roman"/>
          <w:lang w:val="en-US"/>
        </w:rPr>
        <w:t>Krabbe patient (</w:t>
      </w:r>
      <w:r w:rsidR="00940F26" w:rsidRPr="00ED1342">
        <w:rPr>
          <w:rFonts w:ascii="Times New Roman" w:hAnsi="Times New Roman" w:cs="Times New Roman"/>
          <w:lang w:val="en-US"/>
        </w:rPr>
        <w:t>B</w:t>
      </w:r>
      <w:r w:rsidR="00186812" w:rsidRPr="00ED1342">
        <w:rPr>
          <w:rFonts w:ascii="Times New Roman" w:hAnsi="Times New Roman" w:cs="Times New Roman"/>
          <w:lang w:val="en-US"/>
        </w:rPr>
        <w:t>) , Gaucher patient (</w:t>
      </w:r>
      <w:r w:rsidR="00940F26" w:rsidRPr="00ED1342">
        <w:rPr>
          <w:rFonts w:ascii="Times New Roman" w:hAnsi="Times New Roman" w:cs="Times New Roman"/>
          <w:lang w:val="en-US"/>
        </w:rPr>
        <w:t>C).</w:t>
      </w:r>
      <w:r w:rsidR="009B70BF" w:rsidRPr="00ED1342">
        <w:rPr>
          <w:rFonts w:ascii="Times New Roman" w:hAnsi="Times New Roman" w:cs="Times New Roman"/>
          <w:lang w:val="en-US"/>
        </w:rPr>
        <w:t xml:space="preserve"> </w:t>
      </w:r>
    </w:p>
    <w:p w:rsidR="00186812" w:rsidRDefault="00940F26" w:rsidP="00993EBA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de-DE" w:eastAsia="de-DE"/>
        </w:rPr>
        <w:drawing>
          <wp:inline distT="0" distB="0" distL="0" distR="0">
            <wp:extent cx="5253612" cy="1937084"/>
            <wp:effectExtent l="19050" t="0" r="4188" b="0"/>
            <wp:docPr id="1" name="Immagine 0" descr="cromatogramma ps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matogramma psy.png"/>
                    <pic:cNvPicPr/>
                  </pic:nvPicPr>
                  <pic:blipFill>
                    <a:blip r:embed="rId11"/>
                    <a:srcRect r="20585" b="52321"/>
                    <a:stretch>
                      <a:fillRect/>
                    </a:stretch>
                  </pic:blipFill>
                  <pic:spPr>
                    <a:xfrm>
                      <a:off x="0" y="0"/>
                      <a:ext cx="5255452" cy="1937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812" w:rsidRPr="00993EBA" w:rsidRDefault="00186812" w:rsidP="00993EBA">
      <w:pPr>
        <w:spacing w:after="0" w:line="480" w:lineRule="auto"/>
        <w:rPr>
          <w:rFonts w:ascii="Times New Roman" w:hAnsi="Times New Roman" w:cs="Times New Roman"/>
        </w:rPr>
      </w:pPr>
    </w:p>
    <w:p w:rsidR="00186812" w:rsidRDefault="00186812">
      <w:pPr>
        <w:rPr>
          <w:rFonts w:ascii="Times New Roman" w:hAnsi="Times New Roman" w:cs="Times New Roman"/>
          <w:highlight w:val="yellow"/>
        </w:rPr>
      </w:pPr>
    </w:p>
    <w:p w:rsidR="00993EBA" w:rsidRDefault="00993EB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993EBA" w:rsidRDefault="00993EBA" w:rsidP="00993EBA">
      <w:pPr>
        <w:spacing w:after="0" w:line="480" w:lineRule="auto"/>
        <w:rPr>
          <w:rFonts w:ascii="Times New Roman" w:hAnsi="Times New Roman" w:cs="Times New Roman"/>
        </w:rPr>
      </w:pPr>
      <w:r w:rsidRPr="00993EBA">
        <w:rPr>
          <w:rFonts w:ascii="Times New Roman" w:hAnsi="Times New Roman" w:cs="Times New Roman"/>
          <w:b/>
        </w:rPr>
        <w:t>Table 1:</w:t>
      </w:r>
      <w:r w:rsidRPr="00993EBA">
        <w:rPr>
          <w:rFonts w:ascii="Times New Roman" w:hAnsi="Times New Roman" w:cs="Times New Roman"/>
        </w:rPr>
        <w:t xml:space="preserve"> Plasma concentrations of LysoGb3, LysoSM and H</w:t>
      </w:r>
      <w:r w:rsidR="00953349">
        <w:rPr>
          <w:rFonts w:ascii="Times New Roman" w:hAnsi="Times New Roman" w:cs="Times New Roman"/>
        </w:rPr>
        <w:t>exSph in controls (median, 2.5</w:t>
      </w:r>
      <w:r w:rsidRPr="00993EBA">
        <w:rPr>
          <w:rFonts w:ascii="Times New Roman" w:hAnsi="Times New Roman" w:cs="Times New Roman"/>
        </w:rPr>
        <w:t xml:space="preserve">-97.5th percentile) </w:t>
      </w:r>
      <w:r w:rsidR="00953349">
        <w:rPr>
          <w:rFonts w:ascii="Times New Roman" w:hAnsi="Times New Roman" w:cs="Times New Roman"/>
        </w:rPr>
        <w:t xml:space="preserve">and patients with various </w:t>
      </w:r>
      <w:r w:rsidR="00953349" w:rsidRPr="00953349">
        <w:rPr>
          <w:rFonts w:ascii="Times New Roman" w:hAnsi="Times New Roman" w:cs="Times New Roman"/>
        </w:rPr>
        <w:t xml:space="preserve">lysosomal storage disorders </w:t>
      </w:r>
      <w:r w:rsidRPr="00993EBA">
        <w:rPr>
          <w:rFonts w:ascii="Times New Roman" w:hAnsi="Times New Roman" w:cs="Times New Roman"/>
        </w:rPr>
        <w:t>(median, range).</w:t>
      </w:r>
    </w:p>
    <w:p w:rsidR="00993EBA" w:rsidRDefault="00993EBA" w:rsidP="00993EBA">
      <w:pPr>
        <w:spacing w:after="0" w:line="480" w:lineRule="auto"/>
        <w:rPr>
          <w:rFonts w:ascii="Times New Roman" w:hAnsi="Times New Roman" w:cs="Times New Roman"/>
        </w:rPr>
      </w:pPr>
    </w:p>
    <w:tbl>
      <w:tblPr>
        <w:tblW w:w="9180" w:type="dxa"/>
        <w:tblBorders>
          <w:top w:val="single" w:sz="4" w:space="0" w:color="auto"/>
          <w:bottom w:val="single" w:sz="4" w:space="0" w:color="auto"/>
        </w:tblBorders>
        <w:tblLayout w:type="fixed"/>
        <w:tblLook w:val="0000"/>
      </w:tblPr>
      <w:tblGrid>
        <w:gridCol w:w="3510"/>
        <w:gridCol w:w="1890"/>
        <w:gridCol w:w="1890"/>
        <w:gridCol w:w="1890"/>
      </w:tblGrid>
      <w:tr w:rsidR="00953349" w:rsidRPr="00953349" w:rsidTr="00453319">
        <w:trPr>
          <w:trHeight w:val="481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349" w:rsidRPr="00953349" w:rsidRDefault="00953349" w:rsidP="00953349">
            <w:pPr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349" w:rsidRPr="00953349" w:rsidRDefault="00953349" w:rsidP="0095334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953349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LysoGb3</w:t>
            </w:r>
            <w:r w:rsidR="00ED1342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,</w:t>
            </w:r>
          </w:p>
          <w:p w:rsidR="00953349" w:rsidRPr="00953349" w:rsidRDefault="00953349" w:rsidP="0095334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nm</w:t>
            </w:r>
            <w:r w:rsidRPr="00953349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ol/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L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349" w:rsidRPr="00953349" w:rsidRDefault="00953349" w:rsidP="0095334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953349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LysoSM</w:t>
            </w:r>
            <w:r w:rsidR="00ED1342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,</w:t>
            </w:r>
          </w:p>
          <w:p w:rsidR="00953349" w:rsidRPr="00953349" w:rsidRDefault="00953349" w:rsidP="0095334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95334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GB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GB"/>
              </w:rPr>
              <w:t>m</w:t>
            </w:r>
            <w:r w:rsidRPr="0095334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GB"/>
              </w:rPr>
              <w:t>ol/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GB"/>
              </w:rPr>
              <w:t>L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349" w:rsidRPr="00953349" w:rsidRDefault="00953349" w:rsidP="0095334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953349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HexSph</w:t>
            </w:r>
            <w:r w:rsidR="00ED1342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,</w:t>
            </w:r>
          </w:p>
          <w:p w:rsidR="00953349" w:rsidRPr="00953349" w:rsidRDefault="00953349" w:rsidP="0095334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95334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GB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GB"/>
              </w:rPr>
              <w:t>m</w:t>
            </w:r>
            <w:r w:rsidRPr="0095334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GB"/>
              </w:rPr>
              <w:t>ol/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GB"/>
              </w:rPr>
              <w:t>L</w:t>
            </w:r>
          </w:p>
        </w:tc>
      </w:tr>
      <w:tr w:rsidR="00953349" w:rsidRPr="00953349" w:rsidTr="00453319">
        <w:trPr>
          <w:trHeight w:val="480"/>
        </w:trPr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:rsidR="00953349" w:rsidRPr="00953349" w:rsidRDefault="00953349" w:rsidP="00953349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5334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Controls (n=194)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953349" w:rsidRPr="00953349" w:rsidRDefault="00953349" w:rsidP="00953349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34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0.29 (0.09 – 0.46)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953349" w:rsidRPr="00953349" w:rsidRDefault="00953349" w:rsidP="00953349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34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10.2 (4.5 – 19.1)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953349" w:rsidRPr="00953349" w:rsidRDefault="00953349" w:rsidP="00953349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34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2.09 (</w:t>
            </w:r>
            <w:bookmarkStart w:id="1" w:name="OLE_LINK3"/>
            <w:r w:rsidRPr="0095334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1.15 – 3.25</w:t>
            </w:r>
            <w:bookmarkEnd w:id="1"/>
            <w:r w:rsidRPr="0095334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</w:p>
        </w:tc>
      </w:tr>
      <w:tr w:rsidR="00953349" w:rsidRPr="00953349" w:rsidTr="00453319">
        <w:trPr>
          <w:trHeight w:val="472"/>
        </w:trPr>
        <w:tc>
          <w:tcPr>
            <w:tcW w:w="3510" w:type="dxa"/>
            <w:vAlign w:val="center"/>
          </w:tcPr>
          <w:p w:rsidR="00953349" w:rsidRPr="00953349" w:rsidRDefault="00953349" w:rsidP="00953349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334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Fabry disease (n=16)</w:t>
            </w:r>
          </w:p>
        </w:tc>
        <w:tc>
          <w:tcPr>
            <w:tcW w:w="1890" w:type="dxa"/>
            <w:vAlign w:val="center"/>
          </w:tcPr>
          <w:p w:rsidR="00953349" w:rsidRPr="00953349" w:rsidRDefault="00953349" w:rsidP="00953349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5334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5.88 (2.79 – 62.2)</w:t>
            </w:r>
          </w:p>
        </w:tc>
        <w:tc>
          <w:tcPr>
            <w:tcW w:w="1890" w:type="dxa"/>
            <w:vAlign w:val="center"/>
          </w:tcPr>
          <w:p w:rsidR="00953349" w:rsidRPr="00953349" w:rsidRDefault="00953349" w:rsidP="00953349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5334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13.3 (6.2 – 25.1)</w:t>
            </w:r>
          </w:p>
        </w:tc>
        <w:tc>
          <w:tcPr>
            <w:tcW w:w="1890" w:type="dxa"/>
            <w:vAlign w:val="center"/>
          </w:tcPr>
          <w:p w:rsidR="00953349" w:rsidRPr="00953349" w:rsidRDefault="00953349" w:rsidP="00953349">
            <w:pPr>
              <w:tabs>
                <w:tab w:val="center" w:pos="355"/>
              </w:tabs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5334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3.05 (2.0 – 4.32)</w:t>
            </w:r>
          </w:p>
        </w:tc>
      </w:tr>
      <w:tr w:rsidR="00953349" w:rsidRPr="00953349" w:rsidTr="00453319">
        <w:trPr>
          <w:trHeight w:val="472"/>
        </w:trPr>
        <w:tc>
          <w:tcPr>
            <w:tcW w:w="3510" w:type="dxa"/>
            <w:vAlign w:val="center"/>
          </w:tcPr>
          <w:p w:rsidR="00953349" w:rsidRPr="00953349" w:rsidRDefault="00953349" w:rsidP="00953349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334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Gaucher disease (n=8)</w:t>
            </w:r>
          </w:p>
        </w:tc>
        <w:tc>
          <w:tcPr>
            <w:tcW w:w="1890" w:type="dxa"/>
            <w:vAlign w:val="center"/>
          </w:tcPr>
          <w:p w:rsidR="00953349" w:rsidRPr="00953349" w:rsidRDefault="00953349" w:rsidP="00953349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95334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0.67 (0.27 – 1.03)</w:t>
            </w:r>
          </w:p>
        </w:tc>
        <w:tc>
          <w:tcPr>
            <w:tcW w:w="1890" w:type="dxa"/>
            <w:vAlign w:val="center"/>
          </w:tcPr>
          <w:p w:rsidR="00953349" w:rsidRPr="00953349" w:rsidRDefault="00953349" w:rsidP="00953349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95334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17.3 (8.7 – 40.6)</w:t>
            </w:r>
          </w:p>
        </w:tc>
        <w:tc>
          <w:tcPr>
            <w:tcW w:w="1890" w:type="dxa"/>
            <w:vAlign w:val="center"/>
          </w:tcPr>
          <w:p w:rsidR="00953349" w:rsidRPr="00953349" w:rsidRDefault="00953349" w:rsidP="00953349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95334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74.8 (40.8 – 125)</w:t>
            </w:r>
          </w:p>
        </w:tc>
      </w:tr>
      <w:tr w:rsidR="00953349" w:rsidRPr="00953349" w:rsidTr="00453319">
        <w:trPr>
          <w:trHeight w:val="486"/>
        </w:trPr>
        <w:tc>
          <w:tcPr>
            <w:tcW w:w="3510" w:type="dxa"/>
            <w:vAlign w:val="center"/>
          </w:tcPr>
          <w:p w:rsidR="00953349" w:rsidRPr="00953349" w:rsidRDefault="00953349" w:rsidP="00953349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5334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Krabbe disease (n=3)</w:t>
            </w:r>
          </w:p>
        </w:tc>
        <w:tc>
          <w:tcPr>
            <w:tcW w:w="1890" w:type="dxa"/>
            <w:vAlign w:val="center"/>
          </w:tcPr>
          <w:p w:rsidR="00953349" w:rsidRPr="00953349" w:rsidRDefault="00953349" w:rsidP="00953349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349">
              <w:rPr>
                <w:rFonts w:ascii="Times New Roman" w:hAnsi="Times New Roman" w:cs="Times New Roman"/>
                <w:sz w:val="22"/>
                <w:szCs w:val="22"/>
              </w:rPr>
              <w:t xml:space="preserve">0.18 (0.14 </w:t>
            </w:r>
            <w:r w:rsidRPr="0095334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– </w:t>
            </w:r>
            <w:r w:rsidRPr="00953349">
              <w:rPr>
                <w:rFonts w:ascii="Times New Roman" w:hAnsi="Times New Roman" w:cs="Times New Roman"/>
                <w:sz w:val="22"/>
                <w:szCs w:val="22"/>
              </w:rPr>
              <w:t>0.23)</w:t>
            </w:r>
          </w:p>
        </w:tc>
        <w:tc>
          <w:tcPr>
            <w:tcW w:w="1890" w:type="dxa"/>
            <w:vAlign w:val="center"/>
          </w:tcPr>
          <w:p w:rsidR="00953349" w:rsidRPr="00953349" w:rsidRDefault="00953349" w:rsidP="00953349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5334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3.2 (1.3 – 4.0)</w:t>
            </w:r>
          </w:p>
        </w:tc>
        <w:tc>
          <w:tcPr>
            <w:tcW w:w="1890" w:type="dxa"/>
            <w:vAlign w:val="center"/>
          </w:tcPr>
          <w:p w:rsidR="00953349" w:rsidRPr="00953349" w:rsidRDefault="00953349" w:rsidP="00953349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5334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45.5 (38 – 53.5)</w:t>
            </w:r>
          </w:p>
        </w:tc>
      </w:tr>
      <w:tr w:rsidR="00953349" w:rsidRPr="00953349" w:rsidTr="00453319">
        <w:trPr>
          <w:trHeight w:val="486"/>
        </w:trPr>
        <w:tc>
          <w:tcPr>
            <w:tcW w:w="3510" w:type="dxa"/>
            <w:vAlign w:val="center"/>
          </w:tcPr>
          <w:p w:rsidR="00953349" w:rsidRPr="00953349" w:rsidRDefault="00953349" w:rsidP="00953349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334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Niemann-Pick disease type C (n=11)</w:t>
            </w:r>
          </w:p>
        </w:tc>
        <w:tc>
          <w:tcPr>
            <w:tcW w:w="1890" w:type="dxa"/>
            <w:vAlign w:val="center"/>
          </w:tcPr>
          <w:p w:rsidR="00953349" w:rsidRPr="00953349" w:rsidRDefault="00953349" w:rsidP="00953349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5334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0.24 (0.16 – 0.56)</w:t>
            </w:r>
          </w:p>
        </w:tc>
        <w:tc>
          <w:tcPr>
            <w:tcW w:w="1890" w:type="dxa"/>
            <w:vAlign w:val="center"/>
          </w:tcPr>
          <w:p w:rsidR="00953349" w:rsidRPr="00953349" w:rsidRDefault="00953349" w:rsidP="00953349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5334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34.4 (17.6 – 76.2)</w:t>
            </w:r>
          </w:p>
        </w:tc>
        <w:tc>
          <w:tcPr>
            <w:tcW w:w="1890" w:type="dxa"/>
            <w:vAlign w:val="center"/>
          </w:tcPr>
          <w:p w:rsidR="00953349" w:rsidRPr="00953349" w:rsidRDefault="00953349" w:rsidP="00953349">
            <w:pPr>
              <w:keepNext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349">
              <w:rPr>
                <w:rFonts w:ascii="Times New Roman" w:hAnsi="Times New Roman" w:cs="Times New Roman"/>
                <w:sz w:val="22"/>
                <w:szCs w:val="22"/>
              </w:rPr>
              <w:t xml:space="preserve">3.3 (2.27 </w:t>
            </w:r>
            <w:r w:rsidRPr="0095334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–</w:t>
            </w:r>
            <w:r w:rsidRPr="00953349">
              <w:rPr>
                <w:rFonts w:ascii="Times New Roman" w:hAnsi="Times New Roman" w:cs="Times New Roman"/>
                <w:sz w:val="22"/>
                <w:szCs w:val="22"/>
              </w:rPr>
              <w:t xml:space="preserve"> 8.57)</w:t>
            </w:r>
          </w:p>
        </w:tc>
      </w:tr>
    </w:tbl>
    <w:p w:rsidR="000C163A" w:rsidRDefault="000C163A">
      <w:pPr>
        <w:rPr>
          <w:rFonts w:ascii="Times New Roman" w:hAnsi="Times New Roman" w:cs="Times New Roman"/>
        </w:rPr>
      </w:pPr>
    </w:p>
    <w:sectPr w:rsidR="000C163A" w:rsidSect="00186812">
      <w:pgSz w:w="12240" w:h="15840"/>
      <w:pgMar w:top="993" w:right="1800" w:bottom="1135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embedSystemFonts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</w:compat>
  <w:rsids>
    <w:rsidRoot w:val="00973743"/>
    <w:rsid w:val="000349E1"/>
    <w:rsid w:val="000C163A"/>
    <w:rsid w:val="00186812"/>
    <w:rsid w:val="001E4B84"/>
    <w:rsid w:val="00280110"/>
    <w:rsid w:val="00326D15"/>
    <w:rsid w:val="003E1045"/>
    <w:rsid w:val="004426B5"/>
    <w:rsid w:val="00453319"/>
    <w:rsid w:val="004974E9"/>
    <w:rsid w:val="004B4578"/>
    <w:rsid w:val="004C44D0"/>
    <w:rsid w:val="00521519"/>
    <w:rsid w:val="005B2D51"/>
    <w:rsid w:val="00694848"/>
    <w:rsid w:val="00742C42"/>
    <w:rsid w:val="0077006B"/>
    <w:rsid w:val="00787A5C"/>
    <w:rsid w:val="007F1D30"/>
    <w:rsid w:val="00914391"/>
    <w:rsid w:val="00940F26"/>
    <w:rsid w:val="009444F9"/>
    <w:rsid w:val="00953349"/>
    <w:rsid w:val="00973743"/>
    <w:rsid w:val="00993EBA"/>
    <w:rsid w:val="009B70BF"/>
    <w:rsid w:val="00A70573"/>
    <w:rsid w:val="00AE2BF2"/>
    <w:rsid w:val="00B31B7E"/>
    <w:rsid w:val="00C871D4"/>
    <w:rsid w:val="00CD2054"/>
    <w:rsid w:val="00D51EEE"/>
    <w:rsid w:val="00D678F2"/>
    <w:rsid w:val="00D74AF0"/>
    <w:rsid w:val="00DE3777"/>
    <w:rsid w:val="00DE7675"/>
    <w:rsid w:val="00E52F4A"/>
    <w:rsid w:val="00ED1342"/>
    <w:rsid w:val="00F3301A"/>
    <w:rsid w:val="00FB29B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AU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51EEE"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rsid w:val="00186812"/>
    <w:pPr>
      <w:suppressAutoHyphens/>
      <w:spacing w:before="280" w:after="119"/>
    </w:pPr>
    <w:rPr>
      <w:rFonts w:ascii="Times New Roman" w:eastAsia="MS Mincho" w:hAnsi="Times New Roman" w:cs="Times New Roman"/>
      <w:szCs w:val="24"/>
      <w:lang w:val="en-US" w:eastAsia="ar-SA"/>
    </w:rPr>
  </w:style>
  <w:style w:type="paragraph" w:styleId="Beschriftung">
    <w:name w:val="caption"/>
    <w:basedOn w:val="Standard"/>
    <w:next w:val="Standard"/>
    <w:uiPriority w:val="99"/>
    <w:qFormat/>
    <w:rsid w:val="00186812"/>
    <w:pPr>
      <w:suppressAutoHyphens/>
      <w:spacing w:after="0"/>
    </w:pPr>
    <w:rPr>
      <w:rFonts w:ascii="Times New Roman" w:eastAsia="MS Mincho" w:hAnsi="Times New Roman" w:cs="Times New Roman"/>
      <w:b/>
      <w:bCs/>
      <w:sz w:val="20"/>
      <w:lang w:val="en-US"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681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681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ED13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AU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EE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86812"/>
    <w:pPr>
      <w:suppressAutoHyphens/>
      <w:spacing w:before="280" w:after="119"/>
    </w:pPr>
    <w:rPr>
      <w:rFonts w:ascii="Times New Roman" w:eastAsia="MS Mincho" w:hAnsi="Times New Roman" w:cs="Times New Roman"/>
      <w:szCs w:val="24"/>
      <w:lang w:val="en-US" w:eastAsia="ar-SA"/>
    </w:rPr>
  </w:style>
  <w:style w:type="paragraph" w:styleId="Caption">
    <w:name w:val="caption"/>
    <w:basedOn w:val="Normal"/>
    <w:next w:val="Normal"/>
    <w:uiPriority w:val="99"/>
    <w:qFormat/>
    <w:rsid w:val="00186812"/>
    <w:pPr>
      <w:suppressAutoHyphens/>
      <w:spacing w:after="0"/>
    </w:pPr>
    <w:rPr>
      <w:rFonts w:ascii="Times New Roman" w:eastAsia="MS Mincho" w:hAnsi="Times New Roman" w:cs="Times New Roman"/>
      <w:b/>
      <w:bCs/>
      <w:sz w:val="20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81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81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hyperlink" Target="http://dx.doi.org/10.1515/cclm-2014-0090" TargetMode="External"/><Relationship Id="rId9" Type="http://schemas.openxmlformats.org/officeDocument/2006/relationships/image" Target="media/image3.emf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Medical Writer</dc:creator>
  <cp:lastModifiedBy>heja</cp:lastModifiedBy>
  <cp:revision>2</cp:revision>
  <dcterms:created xsi:type="dcterms:W3CDTF">2016-07-20T08:19:00Z</dcterms:created>
  <dcterms:modified xsi:type="dcterms:W3CDTF">2016-07-20T08:19:00Z</dcterms:modified>
</cp:coreProperties>
</file>