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62E" w:rsidRPr="0082262E" w:rsidRDefault="0082262E" w:rsidP="0082262E">
      <w:pPr>
        <w:rPr>
          <w:rFonts w:ascii="Times New Roman" w:hAnsi="Times New Roman" w:cs="Times New Roman"/>
          <w:b/>
          <w:sz w:val="24"/>
          <w:szCs w:val="24"/>
        </w:rPr>
      </w:pPr>
      <w:r w:rsidRPr="0082262E">
        <w:rPr>
          <w:rFonts w:ascii="Times New Roman" w:hAnsi="Times New Roman" w:cs="Times New Roman"/>
          <w:b/>
          <w:sz w:val="24"/>
          <w:szCs w:val="24"/>
          <w:lang w:val="en-US"/>
        </w:rPr>
        <w:t xml:space="preserve">Supplemental Data: </w:t>
      </w:r>
      <w:r w:rsidRPr="0082262E">
        <w:rPr>
          <w:rFonts w:ascii="Times New Roman" w:hAnsi="Times New Roman" w:cs="Times New Roman"/>
          <w:b/>
          <w:sz w:val="24"/>
          <w:szCs w:val="24"/>
        </w:rPr>
        <w:t>DOI: </w:t>
      </w:r>
      <w:hyperlink r:id="rId5" w:history="1">
        <w:r w:rsidRPr="0082262E">
          <w:rPr>
            <w:rStyle w:val="Hyperlink"/>
            <w:rFonts w:ascii="Times New Roman" w:hAnsi="Times New Roman" w:cs="Times New Roman"/>
            <w:b/>
            <w:color w:val="auto"/>
            <w:sz w:val="24"/>
            <w:szCs w:val="24"/>
            <w:u w:val="none"/>
          </w:rPr>
          <w:t>10.1515/cclm-2016-0</w:t>
        </w:r>
        <w:r>
          <w:rPr>
            <w:rStyle w:val="Hyperlink"/>
            <w:rFonts w:ascii="Times New Roman" w:hAnsi="Times New Roman" w:cs="Times New Roman"/>
            <w:b/>
            <w:color w:val="auto"/>
            <w:sz w:val="24"/>
            <w:szCs w:val="24"/>
            <w:u w:val="none"/>
          </w:rPr>
          <w:t>116</w:t>
        </w:r>
      </w:hyperlink>
    </w:p>
    <w:p w:rsidR="0082262E" w:rsidRDefault="0082262E" w:rsidP="008D3D65">
      <w:pPr>
        <w:jc w:val="both"/>
        <w:rPr>
          <w:rFonts w:ascii="Times New Roman" w:hAnsi="Times New Roman" w:cs="Times New Roman"/>
          <w:b/>
          <w:sz w:val="24"/>
          <w:szCs w:val="24"/>
          <w:u w:val="single"/>
          <w:lang w:val="en-US"/>
        </w:rPr>
      </w:pPr>
    </w:p>
    <w:p w:rsidR="0082262E" w:rsidRDefault="0082262E" w:rsidP="008D3D65">
      <w:pPr>
        <w:jc w:val="both"/>
        <w:rPr>
          <w:rFonts w:ascii="Times New Roman" w:hAnsi="Times New Roman" w:cs="Times New Roman"/>
          <w:b/>
          <w:sz w:val="24"/>
          <w:szCs w:val="24"/>
          <w:u w:val="single"/>
          <w:lang w:val="en-US"/>
        </w:rPr>
      </w:pPr>
    </w:p>
    <w:p w:rsidR="00BB4D09" w:rsidRPr="0082262E" w:rsidRDefault="00BB4D09" w:rsidP="008D3D65">
      <w:pPr>
        <w:jc w:val="both"/>
        <w:rPr>
          <w:rFonts w:ascii="Times New Roman" w:hAnsi="Times New Roman" w:cs="Times New Roman"/>
          <w:b/>
          <w:sz w:val="24"/>
          <w:szCs w:val="24"/>
          <w:u w:val="single"/>
          <w:lang w:val="en-US"/>
        </w:rPr>
      </w:pPr>
      <w:r w:rsidRPr="0082262E">
        <w:rPr>
          <w:rFonts w:ascii="Times New Roman" w:hAnsi="Times New Roman" w:cs="Times New Roman"/>
          <w:b/>
          <w:sz w:val="24"/>
          <w:szCs w:val="24"/>
          <w:u w:val="single"/>
          <w:lang w:val="en-US"/>
        </w:rPr>
        <w:t>Basic concept of latent class analysis</w:t>
      </w:r>
    </w:p>
    <w:p w:rsidR="00BB4D09" w:rsidRPr="0082262E" w:rsidRDefault="00BB4D09" w:rsidP="008D3D65">
      <w:pPr>
        <w:jc w:val="both"/>
        <w:rPr>
          <w:rFonts w:ascii="Times New Roman" w:hAnsi="Times New Roman" w:cs="Times New Roman"/>
          <w:sz w:val="24"/>
          <w:szCs w:val="24"/>
          <w:lang w:val="en-US"/>
        </w:rPr>
      </w:pPr>
    </w:p>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Consider the following observed outcomes of three tests:</w:t>
      </w:r>
    </w:p>
    <w:tbl>
      <w:tblPr>
        <w:tblStyle w:val="HelleSchattierung"/>
        <w:tblW w:w="0" w:type="auto"/>
        <w:tblLook w:val="04A0"/>
      </w:tblPr>
      <w:tblGrid>
        <w:gridCol w:w="2244"/>
        <w:gridCol w:w="2335"/>
        <w:gridCol w:w="2373"/>
        <w:gridCol w:w="2336"/>
      </w:tblGrid>
      <w:tr w:rsidR="00BB4D09" w:rsidRPr="0082262E" w:rsidTr="00E4654D">
        <w:trPr>
          <w:cnfStyle w:val="100000000000"/>
        </w:trPr>
        <w:tc>
          <w:tcPr>
            <w:cnfStyle w:val="001000000000"/>
            <w:tcW w:w="2312" w:type="dxa"/>
            <w:shd w:val="clear" w:color="auto" w:fill="auto"/>
          </w:tcPr>
          <w:p w:rsidR="00BB4D09" w:rsidRPr="0082262E" w:rsidRDefault="00BB4D09" w:rsidP="00BB4D09">
            <w:pPr>
              <w:jc w:val="both"/>
              <w:rPr>
                <w:rFonts w:ascii="Times New Roman" w:hAnsi="Times New Roman" w:cs="Times New Roman"/>
                <w:sz w:val="24"/>
                <w:szCs w:val="24"/>
                <w:lang w:val="en-US"/>
              </w:rPr>
            </w:pPr>
          </w:p>
        </w:tc>
        <w:tc>
          <w:tcPr>
            <w:tcW w:w="2425" w:type="dxa"/>
          </w:tcPr>
          <w:p w:rsidR="00BB4D09" w:rsidRPr="0082262E" w:rsidRDefault="00BB4D09" w:rsidP="00BB4D09">
            <w:pPr>
              <w:jc w:val="both"/>
              <w:cnfStyle w:val="100000000000"/>
              <w:rPr>
                <w:rFonts w:ascii="Times New Roman" w:hAnsi="Times New Roman" w:cs="Times New Roman"/>
                <w:sz w:val="24"/>
                <w:szCs w:val="24"/>
                <w:lang w:val="en-US"/>
              </w:rPr>
            </w:pPr>
            <w:r w:rsidRPr="0082262E">
              <w:rPr>
                <w:rFonts w:ascii="Times New Roman" w:hAnsi="Times New Roman" w:cs="Times New Roman"/>
                <w:sz w:val="24"/>
                <w:szCs w:val="24"/>
                <w:lang w:val="en-US"/>
              </w:rPr>
              <w:t xml:space="preserve">Test 1 </w:t>
            </w:r>
          </w:p>
        </w:tc>
        <w:tc>
          <w:tcPr>
            <w:tcW w:w="2459" w:type="dxa"/>
          </w:tcPr>
          <w:p w:rsidR="00BB4D09" w:rsidRPr="0082262E" w:rsidRDefault="00BB4D09" w:rsidP="00BB4D09">
            <w:pPr>
              <w:jc w:val="both"/>
              <w:cnfStyle w:val="100000000000"/>
              <w:rPr>
                <w:rFonts w:ascii="Times New Roman" w:hAnsi="Times New Roman" w:cs="Times New Roman"/>
                <w:sz w:val="24"/>
                <w:szCs w:val="24"/>
                <w:lang w:val="en-US"/>
              </w:rPr>
            </w:pPr>
            <w:r w:rsidRPr="0082262E">
              <w:rPr>
                <w:rFonts w:ascii="Times New Roman" w:hAnsi="Times New Roman" w:cs="Times New Roman"/>
                <w:sz w:val="24"/>
                <w:szCs w:val="24"/>
                <w:lang w:val="en-US"/>
              </w:rPr>
              <w:t>Test2</w:t>
            </w:r>
          </w:p>
        </w:tc>
        <w:tc>
          <w:tcPr>
            <w:tcW w:w="2426" w:type="dxa"/>
          </w:tcPr>
          <w:p w:rsidR="00BB4D09" w:rsidRPr="0082262E" w:rsidRDefault="00BB4D09" w:rsidP="00BB4D09">
            <w:pPr>
              <w:jc w:val="both"/>
              <w:cnfStyle w:val="100000000000"/>
              <w:rPr>
                <w:rFonts w:ascii="Times New Roman" w:hAnsi="Times New Roman" w:cs="Times New Roman"/>
                <w:sz w:val="24"/>
                <w:szCs w:val="24"/>
                <w:lang w:val="en-US"/>
              </w:rPr>
            </w:pPr>
            <w:r w:rsidRPr="0082262E">
              <w:rPr>
                <w:rFonts w:ascii="Times New Roman" w:hAnsi="Times New Roman" w:cs="Times New Roman"/>
                <w:sz w:val="24"/>
                <w:szCs w:val="24"/>
                <w:lang w:val="en-US"/>
              </w:rPr>
              <w:t>Test 3</w:t>
            </w:r>
          </w:p>
        </w:tc>
      </w:tr>
      <w:tr w:rsidR="00BB4D09" w:rsidRPr="0082262E" w:rsidTr="00E4654D">
        <w:trPr>
          <w:cnfStyle w:val="000000100000"/>
        </w:trPr>
        <w:tc>
          <w:tcPr>
            <w:cnfStyle w:val="001000000000"/>
            <w:tcW w:w="2312" w:type="dxa"/>
            <w:shd w:val="clear" w:color="auto" w:fill="auto"/>
          </w:tcPr>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Subject 1</w:t>
            </w:r>
          </w:p>
        </w:tc>
        <w:tc>
          <w:tcPr>
            <w:tcW w:w="2425" w:type="dxa"/>
            <w:shd w:val="clear" w:color="auto" w:fill="auto"/>
          </w:tcPr>
          <w:p w:rsidR="00BB4D09" w:rsidRPr="0082262E" w:rsidRDefault="00BB4D09" w:rsidP="00BB4D09">
            <w:pPr>
              <w:jc w:val="both"/>
              <w:cnfStyle w:val="000000100000"/>
              <w:rPr>
                <w:rFonts w:ascii="Times New Roman" w:hAnsi="Times New Roman" w:cs="Times New Roman"/>
                <w:sz w:val="24"/>
                <w:szCs w:val="24"/>
                <w:lang w:val="en-US"/>
              </w:rPr>
            </w:pPr>
            <w:r w:rsidRPr="0082262E">
              <w:rPr>
                <w:rFonts w:ascii="Times New Roman" w:hAnsi="Times New Roman" w:cs="Times New Roman"/>
                <w:sz w:val="24"/>
                <w:szCs w:val="24"/>
                <w:lang w:val="en-US"/>
              </w:rPr>
              <w:t>+</w:t>
            </w:r>
          </w:p>
        </w:tc>
        <w:tc>
          <w:tcPr>
            <w:tcW w:w="2459" w:type="dxa"/>
            <w:shd w:val="clear" w:color="auto" w:fill="auto"/>
          </w:tcPr>
          <w:p w:rsidR="00BB4D09" w:rsidRPr="0082262E" w:rsidRDefault="000361C1" w:rsidP="00BB4D09">
            <w:pPr>
              <w:jc w:val="both"/>
              <w:cnfStyle w:val="000000100000"/>
              <w:rPr>
                <w:rFonts w:ascii="Times New Roman" w:hAnsi="Times New Roman" w:cs="Times New Roman"/>
                <w:sz w:val="24"/>
                <w:szCs w:val="24"/>
                <w:lang w:val="en-US"/>
              </w:rPr>
            </w:pPr>
            <w:r w:rsidRPr="0082262E">
              <w:rPr>
                <w:rFonts w:ascii="Symbol" w:hAnsi="Symbol" w:cs="Times New Roman"/>
                <w:sz w:val="24"/>
                <w:szCs w:val="24"/>
                <w:lang w:val="en-US"/>
              </w:rPr>
              <w:t></w:t>
            </w:r>
          </w:p>
        </w:tc>
        <w:tc>
          <w:tcPr>
            <w:tcW w:w="2426" w:type="dxa"/>
            <w:shd w:val="clear" w:color="auto" w:fill="auto"/>
          </w:tcPr>
          <w:p w:rsidR="00BB4D09" w:rsidRPr="0082262E" w:rsidRDefault="00BB4D09" w:rsidP="00BB4D09">
            <w:pPr>
              <w:jc w:val="both"/>
              <w:cnfStyle w:val="000000100000"/>
              <w:rPr>
                <w:rFonts w:ascii="Times New Roman" w:hAnsi="Times New Roman" w:cs="Times New Roman"/>
                <w:sz w:val="24"/>
                <w:szCs w:val="24"/>
                <w:lang w:val="en-US"/>
              </w:rPr>
            </w:pPr>
            <w:r w:rsidRPr="0082262E">
              <w:rPr>
                <w:rFonts w:ascii="Times New Roman" w:hAnsi="Times New Roman" w:cs="Times New Roman"/>
                <w:sz w:val="24"/>
                <w:szCs w:val="24"/>
                <w:lang w:val="en-US"/>
              </w:rPr>
              <w:t>+</w:t>
            </w:r>
          </w:p>
        </w:tc>
      </w:tr>
      <w:tr w:rsidR="00BB4D09" w:rsidRPr="0082262E" w:rsidTr="00E4654D">
        <w:tc>
          <w:tcPr>
            <w:cnfStyle w:val="001000000000"/>
            <w:tcW w:w="2312" w:type="dxa"/>
            <w:shd w:val="clear" w:color="auto" w:fill="auto"/>
          </w:tcPr>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Subject 2</w:t>
            </w:r>
          </w:p>
        </w:tc>
        <w:tc>
          <w:tcPr>
            <w:tcW w:w="2425" w:type="dxa"/>
            <w:shd w:val="clear" w:color="auto" w:fill="auto"/>
          </w:tcPr>
          <w:p w:rsidR="00BB4D09" w:rsidRPr="0082262E" w:rsidRDefault="000361C1" w:rsidP="00BB4D09">
            <w:pPr>
              <w:jc w:val="both"/>
              <w:cnfStyle w:val="000000000000"/>
              <w:rPr>
                <w:rFonts w:ascii="Times New Roman" w:hAnsi="Times New Roman" w:cs="Times New Roman"/>
                <w:sz w:val="24"/>
                <w:szCs w:val="24"/>
                <w:lang w:val="en-US"/>
              </w:rPr>
            </w:pPr>
            <w:r w:rsidRPr="0082262E">
              <w:rPr>
                <w:rFonts w:ascii="Symbol" w:hAnsi="Symbol" w:cs="Times New Roman"/>
                <w:sz w:val="24"/>
                <w:szCs w:val="24"/>
                <w:lang w:val="en-US"/>
              </w:rPr>
              <w:t></w:t>
            </w:r>
          </w:p>
        </w:tc>
        <w:tc>
          <w:tcPr>
            <w:tcW w:w="2459" w:type="dxa"/>
            <w:shd w:val="clear" w:color="auto" w:fill="auto"/>
          </w:tcPr>
          <w:p w:rsidR="00BB4D09" w:rsidRPr="0082262E" w:rsidRDefault="00BB4D09" w:rsidP="00BB4D09">
            <w:pPr>
              <w:jc w:val="both"/>
              <w:cnfStyle w:val="000000000000"/>
              <w:rPr>
                <w:rFonts w:ascii="Times New Roman" w:hAnsi="Times New Roman" w:cs="Times New Roman"/>
                <w:sz w:val="24"/>
                <w:szCs w:val="24"/>
                <w:lang w:val="en-US"/>
              </w:rPr>
            </w:pPr>
            <w:r w:rsidRPr="0082262E">
              <w:rPr>
                <w:rFonts w:ascii="Times New Roman" w:hAnsi="Times New Roman" w:cs="Times New Roman"/>
                <w:sz w:val="24"/>
                <w:szCs w:val="24"/>
                <w:lang w:val="en-US"/>
              </w:rPr>
              <w:t>+</w:t>
            </w:r>
          </w:p>
        </w:tc>
        <w:tc>
          <w:tcPr>
            <w:tcW w:w="2426" w:type="dxa"/>
            <w:shd w:val="clear" w:color="auto" w:fill="auto"/>
          </w:tcPr>
          <w:p w:rsidR="00BB4D09" w:rsidRPr="0082262E" w:rsidRDefault="00BB4D09" w:rsidP="00BB4D09">
            <w:pPr>
              <w:jc w:val="both"/>
              <w:cnfStyle w:val="000000000000"/>
              <w:rPr>
                <w:rFonts w:ascii="Times New Roman" w:hAnsi="Times New Roman" w:cs="Times New Roman"/>
                <w:sz w:val="24"/>
                <w:szCs w:val="24"/>
                <w:lang w:val="en-US"/>
              </w:rPr>
            </w:pPr>
            <w:r w:rsidRPr="0082262E">
              <w:rPr>
                <w:rFonts w:ascii="Times New Roman" w:hAnsi="Times New Roman" w:cs="Times New Roman"/>
                <w:sz w:val="24"/>
                <w:szCs w:val="24"/>
                <w:lang w:val="en-US"/>
              </w:rPr>
              <w:t>+</w:t>
            </w:r>
          </w:p>
        </w:tc>
      </w:tr>
      <w:tr w:rsidR="00BB4D09" w:rsidRPr="0082262E" w:rsidTr="00E4654D">
        <w:trPr>
          <w:cnfStyle w:val="000000100000"/>
        </w:trPr>
        <w:tc>
          <w:tcPr>
            <w:cnfStyle w:val="001000000000"/>
            <w:tcW w:w="2312" w:type="dxa"/>
            <w:shd w:val="clear" w:color="auto" w:fill="auto"/>
          </w:tcPr>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w:t>
            </w:r>
          </w:p>
        </w:tc>
        <w:tc>
          <w:tcPr>
            <w:tcW w:w="2425" w:type="dxa"/>
            <w:shd w:val="clear" w:color="auto" w:fill="auto"/>
          </w:tcPr>
          <w:p w:rsidR="00BB4D09" w:rsidRPr="0082262E" w:rsidRDefault="00BB4D09" w:rsidP="00BB4D09">
            <w:pPr>
              <w:jc w:val="both"/>
              <w:cnfStyle w:val="000000100000"/>
              <w:rPr>
                <w:rFonts w:ascii="Times New Roman" w:hAnsi="Times New Roman" w:cs="Times New Roman"/>
                <w:sz w:val="24"/>
                <w:szCs w:val="24"/>
                <w:lang w:val="en-US"/>
              </w:rPr>
            </w:pPr>
            <w:r w:rsidRPr="0082262E">
              <w:rPr>
                <w:rFonts w:ascii="Times New Roman" w:hAnsi="Times New Roman" w:cs="Times New Roman"/>
                <w:sz w:val="24"/>
                <w:szCs w:val="24"/>
                <w:lang w:val="en-US"/>
              </w:rPr>
              <w:t>…</w:t>
            </w:r>
          </w:p>
        </w:tc>
        <w:tc>
          <w:tcPr>
            <w:tcW w:w="2459" w:type="dxa"/>
            <w:shd w:val="clear" w:color="auto" w:fill="auto"/>
          </w:tcPr>
          <w:p w:rsidR="00BB4D09" w:rsidRPr="0082262E" w:rsidRDefault="00BB4D09" w:rsidP="00BB4D09">
            <w:pPr>
              <w:jc w:val="both"/>
              <w:cnfStyle w:val="000000100000"/>
              <w:rPr>
                <w:rFonts w:ascii="Times New Roman" w:hAnsi="Times New Roman" w:cs="Times New Roman"/>
                <w:sz w:val="24"/>
                <w:szCs w:val="24"/>
                <w:lang w:val="en-US"/>
              </w:rPr>
            </w:pPr>
            <w:r w:rsidRPr="0082262E">
              <w:rPr>
                <w:rFonts w:ascii="Times New Roman" w:hAnsi="Times New Roman" w:cs="Times New Roman"/>
                <w:sz w:val="24"/>
                <w:szCs w:val="24"/>
                <w:lang w:val="en-US"/>
              </w:rPr>
              <w:t>…</w:t>
            </w:r>
          </w:p>
        </w:tc>
        <w:tc>
          <w:tcPr>
            <w:tcW w:w="2426" w:type="dxa"/>
            <w:shd w:val="clear" w:color="auto" w:fill="auto"/>
          </w:tcPr>
          <w:p w:rsidR="00BB4D09" w:rsidRPr="0082262E" w:rsidRDefault="00BB4D09" w:rsidP="00BB4D09">
            <w:pPr>
              <w:jc w:val="both"/>
              <w:cnfStyle w:val="000000100000"/>
              <w:rPr>
                <w:rFonts w:ascii="Times New Roman" w:hAnsi="Times New Roman" w:cs="Times New Roman"/>
                <w:sz w:val="24"/>
                <w:szCs w:val="24"/>
                <w:lang w:val="en-US"/>
              </w:rPr>
            </w:pPr>
            <w:r w:rsidRPr="0082262E">
              <w:rPr>
                <w:rFonts w:ascii="Times New Roman" w:hAnsi="Times New Roman" w:cs="Times New Roman"/>
                <w:sz w:val="24"/>
                <w:szCs w:val="24"/>
                <w:lang w:val="en-US"/>
              </w:rPr>
              <w:t>…</w:t>
            </w:r>
          </w:p>
        </w:tc>
      </w:tr>
    </w:tbl>
    <w:p w:rsidR="00BB4D09" w:rsidRPr="0082262E" w:rsidRDefault="00BB4D09" w:rsidP="00BB4D09">
      <w:pPr>
        <w:jc w:val="both"/>
        <w:rPr>
          <w:rFonts w:ascii="Times New Roman" w:hAnsi="Times New Roman" w:cs="Times New Roman"/>
          <w:sz w:val="24"/>
          <w:szCs w:val="24"/>
          <w:lang w:val="en-US"/>
        </w:rPr>
      </w:pPr>
    </w:p>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 xml:space="preserve">The probability of this outcome depends on the prevalence of the disease and on the characteristics of each test. Let </w:t>
      </w:r>
      <m:oMath>
        <m:r>
          <w:rPr>
            <w:rFonts w:ascii="Cambria Math" w:hAnsi="Cambria Math" w:cs="Times New Roman"/>
            <w:sz w:val="24"/>
            <w:szCs w:val="24"/>
            <w:lang w:val="en-US"/>
          </w:rPr>
          <m:t>D</m:t>
        </m:r>
      </m:oMath>
      <w:r w:rsidRPr="0082262E">
        <w:rPr>
          <w:rFonts w:ascii="Times New Roman" w:hAnsi="Times New Roman" w:cs="Times New Roman"/>
          <w:sz w:val="24"/>
          <w:szCs w:val="24"/>
          <w:lang w:val="en-US"/>
        </w:rPr>
        <w:t xml:space="preserve"> denote the true antibody status which is not directly observable with D = 1 and D = 0 describing an antibody-positive status and an antibody-negative status, respectively. The prevalence of the antibody is</w:t>
      </w:r>
      <m:oMath>
        <m:r>
          <w:rPr>
            <w:rFonts w:ascii="Cambria Math" w:hAnsi="Cambria Math" w:cs="Times New Roman"/>
            <w:sz w:val="24"/>
            <w:szCs w:val="24"/>
            <w:lang w:val="en-US"/>
          </w:rPr>
          <m:t xml:space="preserve"> p=P(D=1)</m:t>
        </m:r>
      </m:oMath>
      <w:r w:rsidRPr="0082262E">
        <w:rPr>
          <w:rFonts w:ascii="Times New Roman" w:hAnsi="Times New Roman" w:cs="Times New Roman"/>
          <w:sz w:val="24"/>
          <w:szCs w:val="24"/>
          <w:lang w:val="en-US"/>
        </w:rPr>
        <w:t>.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=+|D=0)  is the probability of a positive result of test k, when the true antibody status is negative, i.e. the false positive rate. Similarly the following notation is applied:</w:t>
      </w:r>
    </w:p>
    <w:p w:rsidR="00BB4D09" w:rsidRPr="0082262E" w:rsidRDefault="00BB4D09" w:rsidP="00BB4D09">
      <w:pPr>
        <w:numPr>
          <w:ilvl w:val="0"/>
          <w:numId w:val="2"/>
        </w:num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 xml:space="preserve">|D=0) = 1 </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 xml:space="preserve">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=+|D=0) is the true negative rate for test k</w:t>
      </w:r>
    </w:p>
    <w:p w:rsidR="00BB4D09" w:rsidRPr="0082262E" w:rsidRDefault="00BB4D09" w:rsidP="00BB4D09">
      <w:pPr>
        <w:numPr>
          <w:ilvl w:val="0"/>
          <w:numId w:val="2"/>
        </w:num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 xml:space="preserve">|D=1) = 1 </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 xml:space="preserve">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=+|D=1) is false negative rate for test k</w:t>
      </w:r>
    </w:p>
    <w:p w:rsidR="00BB4D09" w:rsidRPr="0082262E" w:rsidRDefault="00BB4D09" w:rsidP="00BB4D09">
      <w:pPr>
        <w:numPr>
          <w:ilvl w:val="0"/>
          <w:numId w:val="2"/>
        </w:num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 xml:space="preserve">=+|D=1) = 1 </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 xml:space="preserve">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|D=1) is the true positive rate for test k</w:t>
      </w:r>
    </w:p>
    <w:p w:rsidR="00BB4D09" w:rsidRPr="0082262E" w:rsidRDefault="00BB4D09" w:rsidP="00BB4D09">
      <w:pPr>
        <w:numPr>
          <w:ilvl w:val="0"/>
          <w:numId w:val="2"/>
        </w:num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 xml:space="preserve">=+|D=0) = 1 </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 xml:space="preserve">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|D=0) is the false positive rate for test k</w:t>
      </w:r>
    </w:p>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 xml:space="preserve">The joint probability of the observed test outcome for the first two subjects can be expressed as </w:t>
      </w:r>
    </w:p>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P</w:t>
      </w:r>
      <w:r w:rsidRPr="0082262E">
        <w:rPr>
          <w:rFonts w:ascii="Times New Roman" w:hAnsi="Times New Roman" w:cs="Times New Roman"/>
          <w:sz w:val="24"/>
          <w:szCs w:val="24"/>
          <w:vertAlign w:val="subscript"/>
          <w:lang w:val="en-US"/>
        </w:rPr>
        <w:t xml:space="preserve">observed </w:t>
      </w:r>
      <w:r w:rsidRPr="0082262E">
        <w:rPr>
          <w:rFonts w:ascii="Times New Roman" w:hAnsi="Times New Roman" w:cs="Times New Roman"/>
          <w:sz w:val="24"/>
          <w:szCs w:val="24"/>
          <w:lang w:val="en-US"/>
        </w:rPr>
        <w:t xml:space="preserve"> =  </w:t>
      </w:r>
    </w:p>
    <w:p w:rsidR="00BB4D09" w:rsidRPr="0082262E" w:rsidRDefault="00BB4D09" w:rsidP="00BB4D09">
      <w:pPr>
        <w:ind w:firstLine="708"/>
        <w:jc w:val="both"/>
        <w:rPr>
          <w:rFonts w:ascii="Times New Roman" w:hAnsi="Times New Roman" w:cs="Times New Roman"/>
          <w:sz w:val="24"/>
          <w:szCs w:val="24"/>
          <w:lang w:val="en-US"/>
        </w:rPr>
      </w:pPr>
      <w:r w:rsidRPr="0082262E">
        <w:rPr>
          <w:rFonts w:ascii="Times New Roman" w:hAnsi="Times New Roman" w:cs="Times New Roman"/>
          <w:i/>
          <w:sz w:val="24"/>
          <w:szCs w:val="24"/>
          <w:lang w:val="en-US"/>
        </w:rPr>
        <w:t>p</w:t>
      </w:r>
      <w:r w:rsidRPr="0082262E">
        <w:rPr>
          <w:rFonts w:ascii="Times New Roman" w:hAnsi="Times New Roman" w:cs="Times New Roman"/>
          <w:sz w:val="24"/>
          <w:szCs w:val="24"/>
          <w:lang w:val="en-US"/>
        </w:rPr>
        <w:t xml:space="preserve"> * P(T</w:t>
      </w:r>
      <w:r w:rsidRPr="0082262E">
        <w:rPr>
          <w:rFonts w:ascii="Times New Roman" w:hAnsi="Times New Roman" w:cs="Times New Roman"/>
          <w:sz w:val="24"/>
          <w:szCs w:val="24"/>
          <w:vertAlign w:val="subscript"/>
          <w:lang w:val="en-US"/>
        </w:rPr>
        <w:t>1</w:t>
      </w:r>
      <w:r w:rsidRPr="0082262E">
        <w:rPr>
          <w:rFonts w:ascii="Times New Roman" w:hAnsi="Times New Roman" w:cs="Times New Roman"/>
          <w:sz w:val="24"/>
          <w:szCs w:val="24"/>
          <w:lang w:val="en-US"/>
        </w:rPr>
        <w:t>=+|D=1) * P(T</w:t>
      </w:r>
      <w:r w:rsidRPr="0082262E">
        <w:rPr>
          <w:rFonts w:ascii="Times New Roman" w:hAnsi="Times New Roman" w:cs="Times New Roman"/>
          <w:sz w:val="24"/>
          <w:szCs w:val="24"/>
          <w:vertAlign w:val="subscript"/>
          <w:lang w:val="en-US"/>
        </w:rPr>
        <w:t>2</w:t>
      </w:r>
      <w:r w:rsidRPr="0082262E">
        <w:rPr>
          <w:rFonts w:ascii="Times New Roman" w:hAnsi="Times New Roman" w:cs="Times New Roman"/>
          <w:sz w:val="24"/>
          <w:szCs w:val="24"/>
          <w:lang w:val="en-US"/>
        </w:rPr>
        <w:t>=</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|D=1)* P(T</w:t>
      </w:r>
      <w:r w:rsidRPr="0082262E">
        <w:rPr>
          <w:rFonts w:ascii="Times New Roman" w:hAnsi="Times New Roman" w:cs="Times New Roman"/>
          <w:sz w:val="24"/>
          <w:szCs w:val="24"/>
          <w:vertAlign w:val="subscript"/>
          <w:lang w:val="en-US"/>
        </w:rPr>
        <w:t>3</w:t>
      </w:r>
      <w:r w:rsidRPr="0082262E">
        <w:rPr>
          <w:rFonts w:ascii="Times New Roman" w:hAnsi="Times New Roman" w:cs="Times New Roman"/>
          <w:sz w:val="24"/>
          <w:szCs w:val="24"/>
          <w:lang w:val="en-US"/>
        </w:rPr>
        <w:t xml:space="preserve">=+|D=1)  + </w:t>
      </w:r>
      <w:r w:rsidRPr="0082262E">
        <w:rPr>
          <w:rFonts w:ascii="Times New Roman" w:hAnsi="Times New Roman" w:cs="Times New Roman"/>
          <w:sz w:val="24"/>
          <w:szCs w:val="24"/>
          <w:lang w:val="en-US"/>
        </w:rPr>
        <w:tab/>
      </w:r>
      <w:r w:rsidRPr="0082262E">
        <w:rPr>
          <w:rFonts w:ascii="Times New Roman" w:hAnsi="Times New Roman" w:cs="Times New Roman"/>
          <w:sz w:val="24"/>
          <w:szCs w:val="24"/>
          <w:lang w:val="en-US"/>
        </w:rPr>
        <w:tab/>
        <w:t xml:space="preserve">// first subj., true status pos. </w:t>
      </w:r>
    </w:p>
    <w:p w:rsidR="00BB4D09" w:rsidRPr="0082262E" w:rsidRDefault="00BB4D09" w:rsidP="00BB4D09">
      <w:pPr>
        <w:ind w:firstLine="708"/>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(1</w:t>
      </w:r>
      <w:r w:rsidR="000361C1" w:rsidRPr="0082262E">
        <w:rPr>
          <w:rFonts w:ascii="Symbol" w:hAnsi="Symbol" w:cs="Times New Roman"/>
          <w:sz w:val="24"/>
          <w:szCs w:val="24"/>
          <w:lang w:val="en-US"/>
        </w:rPr>
        <w:t></w:t>
      </w:r>
      <w:r w:rsidRPr="0082262E">
        <w:rPr>
          <w:rFonts w:ascii="Times New Roman" w:hAnsi="Times New Roman" w:cs="Times New Roman"/>
          <w:i/>
          <w:sz w:val="24"/>
          <w:szCs w:val="24"/>
          <w:lang w:val="en-US"/>
        </w:rPr>
        <w:t>p</w:t>
      </w:r>
      <w:r w:rsidRPr="0082262E">
        <w:rPr>
          <w:rFonts w:ascii="Times New Roman" w:hAnsi="Times New Roman" w:cs="Times New Roman"/>
          <w:sz w:val="24"/>
          <w:szCs w:val="24"/>
          <w:lang w:val="en-US"/>
        </w:rPr>
        <w:t>) * P(T</w:t>
      </w:r>
      <w:r w:rsidRPr="0082262E">
        <w:rPr>
          <w:rFonts w:ascii="Times New Roman" w:hAnsi="Times New Roman" w:cs="Times New Roman"/>
          <w:sz w:val="24"/>
          <w:szCs w:val="24"/>
          <w:vertAlign w:val="subscript"/>
          <w:lang w:val="en-US"/>
        </w:rPr>
        <w:t>1</w:t>
      </w:r>
      <w:r w:rsidRPr="0082262E">
        <w:rPr>
          <w:rFonts w:ascii="Times New Roman" w:hAnsi="Times New Roman" w:cs="Times New Roman"/>
          <w:sz w:val="24"/>
          <w:szCs w:val="24"/>
          <w:lang w:val="en-US"/>
        </w:rPr>
        <w:t>=+|D=0) * P(T</w:t>
      </w:r>
      <w:r w:rsidRPr="0082262E">
        <w:rPr>
          <w:rFonts w:ascii="Times New Roman" w:hAnsi="Times New Roman" w:cs="Times New Roman"/>
          <w:sz w:val="24"/>
          <w:szCs w:val="24"/>
          <w:vertAlign w:val="subscript"/>
          <w:lang w:val="en-US"/>
        </w:rPr>
        <w:t>2</w:t>
      </w:r>
      <w:r w:rsidRPr="0082262E">
        <w:rPr>
          <w:rFonts w:ascii="Times New Roman" w:hAnsi="Times New Roman" w:cs="Times New Roman"/>
          <w:sz w:val="24"/>
          <w:szCs w:val="24"/>
          <w:lang w:val="en-US"/>
        </w:rPr>
        <w:t>=</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|D=0) * P(T</w:t>
      </w:r>
      <w:r w:rsidRPr="0082262E">
        <w:rPr>
          <w:rFonts w:ascii="Times New Roman" w:hAnsi="Times New Roman" w:cs="Times New Roman"/>
          <w:sz w:val="24"/>
          <w:szCs w:val="24"/>
          <w:vertAlign w:val="subscript"/>
          <w:lang w:val="en-US"/>
        </w:rPr>
        <w:t>3</w:t>
      </w:r>
      <w:r w:rsidRPr="0082262E">
        <w:rPr>
          <w:rFonts w:ascii="Times New Roman" w:hAnsi="Times New Roman" w:cs="Times New Roman"/>
          <w:sz w:val="24"/>
          <w:szCs w:val="24"/>
          <w:lang w:val="en-US"/>
        </w:rPr>
        <w:t>=+|D=0)   +</w:t>
      </w:r>
      <w:r w:rsidRPr="0082262E">
        <w:rPr>
          <w:rFonts w:ascii="Times New Roman" w:hAnsi="Times New Roman" w:cs="Times New Roman"/>
          <w:sz w:val="24"/>
          <w:szCs w:val="24"/>
          <w:lang w:val="en-US"/>
        </w:rPr>
        <w:tab/>
        <w:t xml:space="preserve">// first subj., true status neg. </w:t>
      </w:r>
    </w:p>
    <w:p w:rsidR="00BB4D09" w:rsidRPr="0082262E" w:rsidRDefault="00BB4D09" w:rsidP="00BB4D09">
      <w:pPr>
        <w:ind w:firstLine="708"/>
        <w:jc w:val="both"/>
        <w:rPr>
          <w:rFonts w:ascii="Times New Roman" w:hAnsi="Times New Roman" w:cs="Times New Roman"/>
          <w:sz w:val="24"/>
          <w:szCs w:val="24"/>
          <w:lang w:val="en-US"/>
        </w:rPr>
      </w:pPr>
      <w:r w:rsidRPr="0082262E">
        <w:rPr>
          <w:rFonts w:ascii="Times New Roman" w:hAnsi="Times New Roman" w:cs="Times New Roman"/>
          <w:i/>
          <w:sz w:val="24"/>
          <w:szCs w:val="24"/>
          <w:lang w:val="en-US"/>
        </w:rPr>
        <w:t>p</w:t>
      </w:r>
      <w:r w:rsidRPr="0082262E">
        <w:rPr>
          <w:rFonts w:ascii="Times New Roman" w:hAnsi="Times New Roman" w:cs="Times New Roman"/>
          <w:sz w:val="24"/>
          <w:szCs w:val="24"/>
          <w:lang w:val="en-US"/>
        </w:rPr>
        <w:t xml:space="preserve"> * P(T</w:t>
      </w:r>
      <w:r w:rsidRPr="0082262E">
        <w:rPr>
          <w:rFonts w:ascii="Times New Roman" w:hAnsi="Times New Roman" w:cs="Times New Roman"/>
          <w:sz w:val="24"/>
          <w:szCs w:val="24"/>
          <w:vertAlign w:val="subscript"/>
          <w:lang w:val="en-US"/>
        </w:rPr>
        <w:t>1</w:t>
      </w:r>
      <w:r w:rsidRPr="0082262E">
        <w:rPr>
          <w:rFonts w:ascii="Times New Roman" w:hAnsi="Times New Roman" w:cs="Times New Roman"/>
          <w:sz w:val="24"/>
          <w:szCs w:val="24"/>
          <w:lang w:val="en-US"/>
        </w:rPr>
        <w:t>=</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|D=1) * P(T</w:t>
      </w:r>
      <w:r w:rsidRPr="0082262E">
        <w:rPr>
          <w:rFonts w:ascii="Times New Roman" w:hAnsi="Times New Roman" w:cs="Times New Roman"/>
          <w:sz w:val="24"/>
          <w:szCs w:val="24"/>
          <w:vertAlign w:val="subscript"/>
          <w:lang w:val="en-US"/>
        </w:rPr>
        <w:t>2</w:t>
      </w:r>
      <w:r w:rsidRPr="0082262E">
        <w:rPr>
          <w:rFonts w:ascii="Times New Roman" w:hAnsi="Times New Roman" w:cs="Times New Roman"/>
          <w:sz w:val="24"/>
          <w:szCs w:val="24"/>
          <w:lang w:val="en-US"/>
        </w:rPr>
        <w:t>=+|D=1) * P(T</w:t>
      </w:r>
      <w:r w:rsidRPr="0082262E">
        <w:rPr>
          <w:rFonts w:ascii="Times New Roman" w:hAnsi="Times New Roman" w:cs="Times New Roman"/>
          <w:sz w:val="24"/>
          <w:szCs w:val="24"/>
          <w:vertAlign w:val="subscript"/>
          <w:lang w:val="en-US"/>
        </w:rPr>
        <w:t>3</w:t>
      </w:r>
      <w:r w:rsidRPr="0082262E">
        <w:rPr>
          <w:rFonts w:ascii="Times New Roman" w:hAnsi="Times New Roman" w:cs="Times New Roman"/>
          <w:sz w:val="24"/>
          <w:szCs w:val="24"/>
          <w:lang w:val="en-US"/>
        </w:rPr>
        <w:t>=+|D=1)  +</w:t>
      </w:r>
      <w:r w:rsidRPr="0082262E">
        <w:rPr>
          <w:rFonts w:ascii="Times New Roman" w:hAnsi="Times New Roman" w:cs="Times New Roman"/>
          <w:sz w:val="24"/>
          <w:szCs w:val="24"/>
          <w:lang w:val="en-US"/>
        </w:rPr>
        <w:tab/>
      </w:r>
      <w:r w:rsidRPr="0082262E">
        <w:rPr>
          <w:rFonts w:ascii="Times New Roman" w:hAnsi="Times New Roman" w:cs="Times New Roman"/>
          <w:sz w:val="24"/>
          <w:szCs w:val="24"/>
          <w:lang w:val="en-US"/>
        </w:rPr>
        <w:tab/>
        <w:t xml:space="preserve">// sec. subj., true status pos. </w:t>
      </w:r>
    </w:p>
    <w:p w:rsidR="00BB4D09" w:rsidRPr="0082262E" w:rsidRDefault="00BB4D09" w:rsidP="00BB4D09">
      <w:pPr>
        <w:ind w:firstLine="708"/>
        <w:jc w:val="both"/>
        <w:rPr>
          <w:rFonts w:ascii="Times New Roman" w:hAnsi="Times New Roman" w:cs="Times New Roman"/>
          <w:sz w:val="24"/>
          <w:szCs w:val="24"/>
        </w:rPr>
      </w:pPr>
      <w:r w:rsidRPr="0082262E">
        <w:rPr>
          <w:rFonts w:ascii="Times New Roman" w:hAnsi="Times New Roman" w:cs="Times New Roman"/>
          <w:sz w:val="24"/>
          <w:szCs w:val="24"/>
        </w:rPr>
        <w:t>(1</w:t>
      </w:r>
      <w:r w:rsidR="000361C1" w:rsidRPr="0082262E">
        <w:rPr>
          <w:rFonts w:ascii="Symbol" w:hAnsi="Symbol" w:cs="Times New Roman"/>
          <w:sz w:val="24"/>
          <w:szCs w:val="24"/>
        </w:rPr>
        <w:t></w:t>
      </w:r>
      <w:r w:rsidRPr="0082262E">
        <w:rPr>
          <w:rFonts w:ascii="Times New Roman" w:hAnsi="Times New Roman" w:cs="Times New Roman"/>
          <w:i/>
          <w:sz w:val="24"/>
          <w:szCs w:val="24"/>
        </w:rPr>
        <w:t>p</w:t>
      </w:r>
      <w:r w:rsidRPr="0082262E">
        <w:rPr>
          <w:rFonts w:ascii="Times New Roman" w:hAnsi="Times New Roman" w:cs="Times New Roman"/>
          <w:sz w:val="24"/>
          <w:szCs w:val="24"/>
        </w:rPr>
        <w:t>) * P(T</w:t>
      </w:r>
      <w:r w:rsidRPr="0082262E">
        <w:rPr>
          <w:rFonts w:ascii="Times New Roman" w:hAnsi="Times New Roman" w:cs="Times New Roman"/>
          <w:sz w:val="24"/>
          <w:szCs w:val="24"/>
          <w:vertAlign w:val="subscript"/>
        </w:rPr>
        <w:t>1</w:t>
      </w:r>
      <w:r w:rsidRPr="0082262E">
        <w:rPr>
          <w:rFonts w:ascii="Times New Roman" w:hAnsi="Times New Roman" w:cs="Times New Roman"/>
          <w:sz w:val="24"/>
          <w:szCs w:val="24"/>
        </w:rPr>
        <w:t>=</w:t>
      </w:r>
      <w:r w:rsidR="000361C1" w:rsidRPr="0082262E">
        <w:rPr>
          <w:rFonts w:ascii="Symbol" w:hAnsi="Symbol" w:cs="Times New Roman"/>
          <w:sz w:val="24"/>
          <w:szCs w:val="24"/>
        </w:rPr>
        <w:t></w:t>
      </w:r>
      <w:r w:rsidRPr="0082262E">
        <w:rPr>
          <w:rFonts w:ascii="Times New Roman" w:hAnsi="Times New Roman" w:cs="Times New Roman"/>
          <w:sz w:val="24"/>
          <w:szCs w:val="24"/>
        </w:rPr>
        <w:t>|D=0) * P(T</w:t>
      </w:r>
      <w:r w:rsidRPr="0082262E">
        <w:rPr>
          <w:rFonts w:ascii="Times New Roman" w:hAnsi="Times New Roman" w:cs="Times New Roman"/>
          <w:sz w:val="24"/>
          <w:szCs w:val="24"/>
          <w:vertAlign w:val="subscript"/>
        </w:rPr>
        <w:t>2</w:t>
      </w:r>
      <w:r w:rsidRPr="0082262E">
        <w:rPr>
          <w:rFonts w:ascii="Times New Roman" w:hAnsi="Times New Roman" w:cs="Times New Roman"/>
          <w:sz w:val="24"/>
          <w:szCs w:val="24"/>
        </w:rPr>
        <w:t>=+|D=0) * P(T</w:t>
      </w:r>
      <w:r w:rsidRPr="0082262E">
        <w:rPr>
          <w:rFonts w:ascii="Times New Roman" w:hAnsi="Times New Roman" w:cs="Times New Roman"/>
          <w:sz w:val="24"/>
          <w:szCs w:val="24"/>
          <w:vertAlign w:val="subscript"/>
        </w:rPr>
        <w:t>3</w:t>
      </w:r>
      <w:r w:rsidRPr="0082262E">
        <w:rPr>
          <w:rFonts w:ascii="Times New Roman" w:hAnsi="Times New Roman" w:cs="Times New Roman"/>
          <w:sz w:val="24"/>
          <w:szCs w:val="24"/>
        </w:rPr>
        <w:t xml:space="preserve">=+|D=0)  </w:t>
      </w:r>
      <w:r w:rsidRPr="0082262E">
        <w:rPr>
          <w:rFonts w:ascii="Times New Roman" w:hAnsi="Times New Roman" w:cs="Times New Roman"/>
          <w:sz w:val="24"/>
          <w:szCs w:val="24"/>
        </w:rPr>
        <w:tab/>
        <w:t xml:space="preserve">// sec. subj., true status neg. </w:t>
      </w:r>
    </w:p>
    <w:p w:rsidR="00BB4D09" w:rsidRPr="0082262E" w:rsidRDefault="00BB4D09" w:rsidP="00BB4D09">
      <w:pPr>
        <w:jc w:val="both"/>
        <w:rPr>
          <w:rFonts w:ascii="Times New Roman" w:hAnsi="Times New Roman" w:cs="Times New Roman"/>
          <w:sz w:val="24"/>
          <w:szCs w:val="24"/>
        </w:rPr>
      </w:pPr>
      <w:r w:rsidRPr="0082262E">
        <w:rPr>
          <w:rFonts w:ascii="Times New Roman" w:hAnsi="Times New Roman" w:cs="Times New Roman"/>
          <w:sz w:val="24"/>
          <w:szCs w:val="24"/>
        </w:rPr>
        <w:t>=</w:t>
      </w:r>
    </w:p>
    <w:p w:rsidR="00BB4D09" w:rsidRPr="0082262E" w:rsidRDefault="00BB4D09" w:rsidP="00BB4D09">
      <w:pPr>
        <w:ind w:firstLine="708"/>
        <w:jc w:val="both"/>
        <w:rPr>
          <w:rFonts w:ascii="Times New Roman" w:hAnsi="Times New Roman" w:cs="Times New Roman"/>
          <w:sz w:val="24"/>
          <w:szCs w:val="24"/>
        </w:rPr>
      </w:pPr>
      <w:r w:rsidRPr="0082262E">
        <w:rPr>
          <w:rFonts w:ascii="Times New Roman" w:hAnsi="Times New Roman" w:cs="Times New Roman"/>
          <w:i/>
          <w:sz w:val="24"/>
          <w:szCs w:val="24"/>
        </w:rPr>
        <w:t>p</w:t>
      </w:r>
      <w:r w:rsidRPr="0082262E">
        <w:rPr>
          <w:rFonts w:ascii="Times New Roman" w:hAnsi="Times New Roman" w:cs="Times New Roman"/>
          <w:sz w:val="24"/>
          <w:szCs w:val="24"/>
        </w:rPr>
        <w:t xml:space="preserve"> * P(T</w:t>
      </w:r>
      <w:r w:rsidRPr="0082262E">
        <w:rPr>
          <w:rFonts w:ascii="Times New Roman" w:hAnsi="Times New Roman" w:cs="Times New Roman"/>
          <w:sz w:val="24"/>
          <w:szCs w:val="24"/>
          <w:vertAlign w:val="subscript"/>
        </w:rPr>
        <w:t>1</w:t>
      </w:r>
      <w:r w:rsidRPr="0082262E">
        <w:rPr>
          <w:rFonts w:ascii="Times New Roman" w:hAnsi="Times New Roman" w:cs="Times New Roman"/>
          <w:sz w:val="24"/>
          <w:szCs w:val="24"/>
        </w:rPr>
        <w:t>=+|D=1) * (1</w:t>
      </w:r>
      <w:r w:rsidR="000361C1" w:rsidRPr="0082262E">
        <w:rPr>
          <w:rFonts w:ascii="Symbol" w:hAnsi="Symbol" w:cs="Times New Roman"/>
          <w:sz w:val="24"/>
          <w:szCs w:val="24"/>
        </w:rPr>
        <w:t></w:t>
      </w:r>
      <w:r w:rsidRPr="0082262E">
        <w:rPr>
          <w:rFonts w:ascii="Times New Roman" w:hAnsi="Times New Roman" w:cs="Times New Roman"/>
          <w:sz w:val="24"/>
          <w:szCs w:val="24"/>
        </w:rPr>
        <w:t>P(T</w:t>
      </w:r>
      <w:r w:rsidRPr="0082262E">
        <w:rPr>
          <w:rFonts w:ascii="Times New Roman" w:hAnsi="Times New Roman" w:cs="Times New Roman"/>
          <w:sz w:val="24"/>
          <w:szCs w:val="24"/>
          <w:vertAlign w:val="subscript"/>
        </w:rPr>
        <w:t>2</w:t>
      </w:r>
      <w:r w:rsidRPr="0082262E">
        <w:rPr>
          <w:rFonts w:ascii="Times New Roman" w:hAnsi="Times New Roman" w:cs="Times New Roman"/>
          <w:sz w:val="24"/>
          <w:szCs w:val="24"/>
        </w:rPr>
        <w:t>=+|D=1)) * P(T</w:t>
      </w:r>
      <w:r w:rsidRPr="0082262E">
        <w:rPr>
          <w:rFonts w:ascii="Times New Roman" w:hAnsi="Times New Roman" w:cs="Times New Roman"/>
          <w:sz w:val="24"/>
          <w:szCs w:val="24"/>
          <w:vertAlign w:val="subscript"/>
        </w:rPr>
        <w:t>3</w:t>
      </w:r>
      <w:r w:rsidRPr="0082262E">
        <w:rPr>
          <w:rFonts w:ascii="Times New Roman" w:hAnsi="Times New Roman" w:cs="Times New Roman"/>
          <w:sz w:val="24"/>
          <w:szCs w:val="24"/>
        </w:rPr>
        <w:t xml:space="preserve">=+|D=1)  + </w:t>
      </w:r>
      <w:r w:rsidRPr="0082262E">
        <w:rPr>
          <w:rFonts w:ascii="Times New Roman" w:hAnsi="Times New Roman" w:cs="Times New Roman"/>
          <w:sz w:val="24"/>
          <w:szCs w:val="24"/>
        </w:rPr>
        <w:tab/>
        <w:t xml:space="preserve"> </w:t>
      </w:r>
    </w:p>
    <w:p w:rsidR="00BB4D09" w:rsidRPr="0082262E" w:rsidRDefault="00BB4D09" w:rsidP="00BB4D09">
      <w:pPr>
        <w:ind w:firstLine="708"/>
        <w:jc w:val="both"/>
        <w:rPr>
          <w:rFonts w:ascii="Times New Roman" w:hAnsi="Times New Roman" w:cs="Times New Roman"/>
          <w:sz w:val="24"/>
          <w:szCs w:val="24"/>
        </w:rPr>
      </w:pPr>
      <w:r w:rsidRPr="0082262E">
        <w:rPr>
          <w:rFonts w:ascii="Times New Roman" w:hAnsi="Times New Roman" w:cs="Times New Roman"/>
          <w:sz w:val="24"/>
          <w:szCs w:val="24"/>
        </w:rPr>
        <w:t>(1</w:t>
      </w:r>
      <w:r w:rsidR="000361C1" w:rsidRPr="0082262E">
        <w:rPr>
          <w:rFonts w:ascii="Symbol" w:hAnsi="Symbol" w:cs="Times New Roman"/>
          <w:sz w:val="24"/>
          <w:szCs w:val="24"/>
        </w:rPr>
        <w:t></w:t>
      </w:r>
      <w:r w:rsidRPr="0082262E">
        <w:rPr>
          <w:rFonts w:ascii="Times New Roman" w:hAnsi="Times New Roman" w:cs="Times New Roman"/>
          <w:i/>
          <w:sz w:val="24"/>
          <w:szCs w:val="24"/>
        </w:rPr>
        <w:t>p</w:t>
      </w:r>
      <w:r w:rsidRPr="0082262E">
        <w:rPr>
          <w:rFonts w:ascii="Times New Roman" w:hAnsi="Times New Roman" w:cs="Times New Roman"/>
          <w:sz w:val="24"/>
          <w:szCs w:val="24"/>
        </w:rPr>
        <w:t>) * P(T</w:t>
      </w:r>
      <w:r w:rsidRPr="0082262E">
        <w:rPr>
          <w:rFonts w:ascii="Times New Roman" w:hAnsi="Times New Roman" w:cs="Times New Roman"/>
          <w:sz w:val="24"/>
          <w:szCs w:val="24"/>
          <w:vertAlign w:val="subscript"/>
        </w:rPr>
        <w:t>1</w:t>
      </w:r>
      <w:r w:rsidRPr="0082262E">
        <w:rPr>
          <w:rFonts w:ascii="Times New Roman" w:hAnsi="Times New Roman" w:cs="Times New Roman"/>
          <w:sz w:val="24"/>
          <w:szCs w:val="24"/>
        </w:rPr>
        <w:t>=+|D=0) * (1</w:t>
      </w:r>
      <w:r w:rsidR="000361C1" w:rsidRPr="0082262E">
        <w:rPr>
          <w:rFonts w:ascii="Symbol" w:hAnsi="Symbol" w:cs="Times New Roman"/>
          <w:sz w:val="24"/>
          <w:szCs w:val="24"/>
        </w:rPr>
        <w:t></w:t>
      </w:r>
      <w:r w:rsidRPr="0082262E">
        <w:rPr>
          <w:rFonts w:ascii="Times New Roman" w:hAnsi="Times New Roman" w:cs="Times New Roman"/>
          <w:sz w:val="24"/>
          <w:szCs w:val="24"/>
        </w:rPr>
        <w:t>P(T</w:t>
      </w:r>
      <w:r w:rsidRPr="0082262E">
        <w:rPr>
          <w:rFonts w:ascii="Times New Roman" w:hAnsi="Times New Roman" w:cs="Times New Roman"/>
          <w:sz w:val="24"/>
          <w:szCs w:val="24"/>
          <w:vertAlign w:val="subscript"/>
        </w:rPr>
        <w:t>2</w:t>
      </w:r>
      <w:r w:rsidRPr="0082262E">
        <w:rPr>
          <w:rFonts w:ascii="Times New Roman" w:hAnsi="Times New Roman" w:cs="Times New Roman"/>
          <w:sz w:val="24"/>
          <w:szCs w:val="24"/>
        </w:rPr>
        <w:t>=+|D=0)) * P(T</w:t>
      </w:r>
      <w:r w:rsidRPr="0082262E">
        <w:rPr>
          <w:rFonts w:ascii="Times New Roman" w:hAnsi="Times New Roman" w:cs="Times New Roman"/>
          <w:sz w:val="24"/>
          <w:szCs w:val="24"/>
          <w:vertAlign w:val="subscript"/>
        </w:rPr>
        <w:t>3</w:t>
      </w:r>
      <w:r w:rsidRPr="0082262E">
        <w:rPr>
          <w:rFonts w:ascii="Times New Roman" w:hAnsi="Times New Roman" w:cs="Times New Roman"/>
          <w:sz w:val="24"/>
          <w:szCs w:val="24"/>
        </w:rPr>
        <w:t>=+|D=0)   +</w:t>
      </w:r>
      <w:r w:rsidRPr="0082262E">
        <w:rPr>
          <w:rFonts w:ascii="Times New Roman" w:hAnsi="Times New Roman" w:cs="Times New Roman"/>
          <w:sz w:val="24"/>
          <w:szCs w:val="24"/>
        </w:rPr>
        <w:tab/>
      </w:r>
    </w:p>
    <w:p w:rsidR="00BB4D09" w:rsidRPr="0082262E" w:rsidRDefault="00BB4D09" w:rsidP="00BB4D09">
      <w:pPr>
        <w:ind w:firstLine="708"/>
        <w:jc w:val="both"/>
        <w:rPr>
          <w:rFonts w:ascii="Times New Roman" w:hAnsi="Times New Roman" w:cs="Times New Roman"/>
          <w:sz w:val="24"/>
          <w:szCs w:val="24"/>
        </w:rPr>
      </w:pPr>
      <w:r w:rsidRPr="0082262E">
        <w:rPr>
          <w:rFonts w:ascii="Times New Roman" w:hAnsi="Times New Roman" w:cs="Times New Roman"/>
          <w:i/>
          <w:sz w:val="24"/>
          <w:szCs w:val="24"/>
        </w:rPr>
        <w:lastRenderedPageBreak/>
        <w:t>p</w:t>
      </w:r>
      <w:r w:rsidRPr="0082262E">
        <w:rPr>
          <w:rFonts w:ascii="Times New Roman" w:hAnsi="Times New Roman" w:cs="Times New Roman"/>
          <w:sz w:val="24"/>
          <w:szCs w:val="24"/>
        </w:rPr>
        <w:t xml:space="preserve"> * (1</w:t>
      </w:r>
      <w:r w:rsidR="000361C1" w:rsidRPr="0082262E">
        <w:rPr>
          <w:rFonts w:ascii="Symbol" w:hAnsi="Symbol" w:cs="Times New Roman"/>
          <w:sz w:val="24"/>
          <w:szCs w:val="24"/>
        </w:rPr>
        <w:t></w:t>
      </w:r>
      <w:r w:rsidRPr="0082262E">
        <w:rPr>
          <w:rFonts w:ascii="Times New Roman" w:hAnsi="Times New Roman" w:cs="Times New Roman"/>
          <w:sz w:val="24"/>
          <w:szCs w:val="24"/>
        </w:rPr>
        <w:t>P(T</w:t>
      </w:r>
      <w:r w:rsidRPr="0082262E">
        <w:rPr>
          <w:rFonts w:ascii="Times New Roman" w:hAnsi="Times New Roman" w:cs="Times New Roman"/>
          <w:sz w:val="24"/>
          <w:szCs w:val="24"/>
          <w:vertAlign w:val="subscript"/>
        </w:rPr>
        <w:t>1</w:t>
      </w:r>
      <w:r w:rsidRPr="0082262E">
        <w:rPr>
          <w:rFonts w:ascii="Times New Roman" w:hAnsi="Times New Roman" w:cs="Times New Roman"/>
          <w:sz w:val="24"/>
          <w:szCs w:val="24"/>
        </w:rPr>
        <w:t>=+|D=1)) * P(T</w:t>
      </w:r>
      <w:r w:rsidRPr="0082262E">
        <w:rPr>
          <w:rFonts w:ascii="Times New Roman" w:hAnsi="Times New Roman" w:cs="Times New Roman"/>
          <w:sz w:val="24"/>
          <w:szCs w:val="24"/>
          <w:vertAlign w:val="subscript"/>
        </w:rPr>
        <w:t>2</w:t>
      </w:r>
      <w:r w:rsidRPr="0082262E">
        <w:rPr>
          <w:rFonts w:ascii="Times New Roman" w:hAnsi="Times New Roman" w:cs="Times New Roman"/>
          <w:sz w:val="24"/>
          <w:szCs w:val="24"/>
        </w:rPr>
        <w:t>=+|D=1) * P(T</w:t>
      </w:r>
      <w:r w:rsidRPr="0082262E">
        <w:rPr>
          <w:rFonts w:ascii="Times New Roman" w:hAnsi="Times New Roman" w:cs="Times New Roman"/>
          <w:sz w:val="24"/>
          <w:szCs w:val="24"/>
          <w:vertAlign w:val="subscript"/>
        </w:rPr>
        <w:t>3</w:t>
      </w:r>
      <w:r w:rsidRPr="0082262E">
        <w:rPr>
          <w:rFonts w:ascii="Times New Roman" w:hAnsi="Times New Roman" w:cs="Times New Roman"/>
          <w:sz w:val="24"/>
          <w:szCs w:val="24"/>
        </w:rPr>
        <w:t>=+|D=1)  +</w:t>
      </w:r>
      <w:r w:rsidRPr="0082262E">
        <w:rPr>
          <w:rFonts w:ascii="Times New Roman" w:hAnsi="Times New Roman" w:cs="Times New Roman"/>
          <w:sz w:val="24"/>
          <w:szCs w:val="24"/>
        </w:rPr>
        <w:tab/>
        <w:t xml:space="preserve"> </w:t>
      </w:r>
    </w:p>
    <w:p w:rsidR="00BB4D09" w:rsidRPr="0082262E" w:rsidRDefault="00BB4D09" w:rsidP="00BB4D09">
      <w:pPr>
        <w:ind w:firstLine="708"/>
        <w:jc w:val="both"/>
        <w:rPr>
          <w:rFonts w:ascii="Times New Roman" w:hAnsi="Times New Roman" w:cs="Times New Roman"/>
          <w:sz w:val="24"/>
          <w:szCs w:val="24"/>
        </w:rPr>
      </w:pPr>
      <w:r w:rsidRPr="0082262E">
        <w:rPr>
          <w:rFonts w:ascii="Times New Roman" w:hAnsi="Times New Roman" w:cs="Times New Roman"/>
          <w:sz w:val="24"/>
          <w:szCs w:val="24"/>
        </w:rPr>
        <w:t>(1</w:t>
      </w:r>
      <w:r w:rsidR="000361C1" w:rsidRPr="0082262E">
        <w:rPr>
          <w:rFonts w:ascii="Symbol" w:hAnsi="Symbol" w:cs="Times New Roman"/>
          <w:sz w:val="24"/>
          <w:szCs w:val="24"/>
        </w:rPr>
        <w:t></w:t>
      </w:r>
      <w:r w:rsidRPr="0082262E">
        <w:rPr>
          <w:rFonts w:ascii="Times New Roman" w:hAnsi="Times New Roman" w:cs="Times New Roman"/>
          <w:i/>
          <w:sz w:val="24"/>
          <w:szCs w:val="24"/>
        </w:rPr>
        <w:t>p</w:t>
      </w:r>
      <w:r w:rsidRPr="0082262E">
        <w:rPr>
          <w:rFonts w:ascii="Times New Roman" w:hAnsi="Times New Roman" w:cs="Times New Roman"/>
          <w:sz w:val="24"/>
          <w:szCs w:val="24"/>
        </w:rPr>
        <w:t>) * (1</w:t>
      </w:r>
      <w:r w:rsidR="000361C1" w:rsidRPr="0082262E">
        <w:rPr>
          <w:rFonts w:ascii="Symbol" w:hAnsi="Symbol" w:cs="Times New Roman"/>
          <w:sz w:val="24"/>
          <w:szCs w:val="24"/>
        </w:rPr>
        <w:t></w:t>
      </w:r>
      <w:r w:rsidRPr="0082262E">
        <w:rPr>
          <w:rFonts w:ascii="Times New Roman" w:hAnsi="Times New Roman" w:cs="Times New Roman"/>
          <w:sz w:val="24"/>
          <w:szCs w:val="24"/>
        </w:rPr>
        <w:t>P(T</w:t>
      </w:r>
      <w:r w:rsidRPr="0082262E">
        <w:rPr>
          <w:rFonts w:ascii="Times New Roman" w:hAnsi="Times New Roman" w:cs="Times New Roman"/>
          <w:sz w:val="24"/>
          <w:szCs w:val="24"/>
          <w:vertAlign w:val="subscript"/>
        </w:rPr>
        <w:t>1</w:t>
      </w:r>
      <w:r w:rsidRPr="0082262E">
        <w:rPr>
          <w:rFonts w:ascii="Times New Roman" w:hAnsi="Times New Roman" w:cs="Times New Roman"/>
          <w:sz w:val="24"/>
          <w:szCs w:val="24"/>
        </w:rPr>
        <w:t>=+|D=0)) * P(T</w:t>
      </w:r>
      <w:r w:rsidRPr="0082262E">
        <w:rPr>
          <w:rFonts w:ascii="Times New Roman" w:hAnsi="Times New Roman" w:cs="Times New Roman"/>
          <w:sz w:val="24"/>
          <w:szCs w:val="24"/>
          <w:vertAlign w:val="subscript"/>
        </w:rPr>
        <w:t>2</w:t>
      </w:r>
      <w:r w:rsidRPr="0082262E">
        <w:rPr>
          <w:rFonts w:ascii="Times New Roman" w:hAnsi="Times New Roman" w:cs="Times New Roman"/>
          <w:sz w:val="24"/>
          <w:szCs w:val="24"/>
        </w:rPr>
        <w:t>=+|D=0) * P(T</w:t>
      </w:r>
      <w:r w:rsidRPr="0082262E">
        <w:rPr>
          <w:rFonts w:ascii="Times New Roman" w:hAnsi="Times New Roman" w:cs="Times New Roman"/>
          <w:sz w:val="24"/>
          <w:szCs w:val="24"/>
          <w:vertAlign w:val="subscript"/>
        </w:rPr>
        <w:t>3</w:t>
      </w:r>
      <w:r w:rsidRPr="0082262E">
        <w:rPr>
          <w:rFonts w:ascii="Times New Roman" w:hAnsi="Times New Roman" w:cs="Times New Roman"/>
          <w:sz w:val="24"/>
          <w:szCs w:val="24"/>
        </w:rPr>
        <w:t xml:space="preserve">=+|D=0)  </w:t>
      </w:r>
      <w:r w:rsidRPr="0082262E">
        <w:rPr>
          <w:rFonts w:ascii="Times New Roman" w:hAnsi="Times New Roman" w:cs="Times New Roman"/>
          <w:sz w:val="24"/>
          <w:szCs w:val="24"/>
        </w:rPr>
        <w:tab/>
        <w:t xml:space="preserve"> </w:t>
      </w:r>
    </w:p>
    <w:p w:rsidR="00BB4D09" w:rsidRPr="0082262E" w:rsidRDefault="00BB4D09" w:rsidP="00BB4D09">
      <w:pPr>
        <w:jc w:val="both"/>
        <w:rPr>
          <w:rFonts w:ascii="Times New Roman" w:hAnsi="Times New Roman" w:cs="Times New Roman"/>
          <w:sz w:val="24"/>
          <w:szCs w:val="24"/>
        </w:rPr>
      </w:pPr>
    </w:p>
    <w:p w:rsidR="00BB4D09" w:rsidRPr="0082262E" w:rsidRDefault="00BB4D09" w:rsidP="00BB4D09">
      <w:pPr>
        <w:jc w:val="both"/>
        <w:rPr>
          <w:rFonts w:ascii="Times New Roman" w:hAnsi="Times New Roman" w:cs="Times New Roman"/>
          <w:sz w:val="24"/>
          <w:szCs w:val="24"/>
        </w:rPr>
      </w:pPr>
    </w:p>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For latent class analysis a joint probability function to calculate P</w:t>
      </w:r>
      <w:r w:rsidRPr="0082262E">
        <w:rPr>
          <w:rFonts w:ascii="Times New Roman" w:hAnsi="Times New Roman" w:cs="Times New Roman"/>
          <w:sz w:val="24"/>
          <w:szCs w:val="24"/>
          <w:vertAlign w:val="subscript"/>
          <w:lang w:val="en-US"/>
        </w:rPr>
        <w:t>observed</w:t>
      </w:r>
      <w:r w:rsidRPr="0082262E">
        <w:rPr>
          <w:rFonts w:ascii="Times New Roman" w:hAnsi="Times New Roman" w:cs="Times New Roman"/>
          <w:sz w:val="24"/>
          <w:szCs w:val="24"/>
          <w:lang w:val="en-US"/>
        </w:rPr>
        <w:t xml:space="preserve"> can be stated that incorporates all observed outcomes from all investigated subjects. The prevalence of the latent class </w:t>
      </w:r>
      <m:oMath>
        <m:r>
          <w:rPr>
            <w:rFonts w:ascii="Cambria Math" w:hAnsi="Cambria Math" w:cs="Times New Roman"/>
            <w:sz w:val="24"/>
            <w:szCs w:val="24"/>
            <w:lang w:val="en-US"/>
          </w:rPr>
          <m:t>p=P(D=1)</m:t>
        </m:r>
      </m:oMath>
      <w:r w:rsidRPr="0082262E">
        <w:rPr>
          <w:rFonts w:ascii="Times New Roman" w:hAnsi="Times New Roman" w:cs="Times New Roman"/>
          <w:sz w:val="24"/>
          <w:szCs w:val="24"/>
          <w:lang w:val="en-US"/>
        </w:rPr>
        <w:t xml:space="preserve"> and two parameters of each test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=+|D=1),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 xml:space="preserve">=+|D=0)) are the required parameters for this function. </w:t>
      </w:r>
    </w:p>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 xml:space="preserve">Latent class analysis assumes that the observed outcome is also the most likely outcome. Several methods like the expectation–maximization (EM) algorithm exists to find the parameter set </w:t>
      </w:r>
      <m:oMath>
        <m:d>
          <m:dPr>
            <m:begChr m:val="{"/>
            <m:endChr m:val="}"/>
            <m:ctrlPr>
              <w:rPr>
                <w:rFonts w:ascii="Cambria Math" w:hAnsi="Cambria Math" w:cs="Times New Roman"/>
                <w:i/>
                <w:sz w:val="24"/>
                <w:szCs w:val="24"/>
                <w:lang w:val="en-US"/>
              </w:rPr>
            </m:ctrlPr>
          </m:dPr>
          <m:e>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r>
              <w:rPr>
                <w:rFonts w:ascii="Cambria Math" w:hAnsi="Cambria Math" w:cs="Times New Roman"/>
                <w:sz w:val="24"/>
                <w:szCs w:val="24"/>
                <w:lang w:val="en-US"/>
              </w:rPr>
              <m:t xml:space="preserve">,  </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1</m:t>
                    </m:r>
                  </m:sub>
                </m:sSub>
                <m:r>
                  <w:rPr>
                    <w:rFonts w:ascii="Cambria Math" w:hAnsi="Cambria Math" w:cs="Times New Roman"/>
                    <w:sz w:val="24"/>
                    <w:szCs w:val="24"/>
                    <w:lang w:val="en-US"/>
                  </w:rPr>
                  <m:t>= +</m:t>
                </m:r>
              </m:e>
            </m:d>
            <m:r>
              <w:rPr>
                <w:rFonts w:ascii="Cambria Math" w:hAnsi="Cambria Math" w:cs="Times New Roman"/>
                <w:sz w:val="24"/>
                <w:szCs w:val="24"/>
                <w:lang w:val="en-US"/>
              </w:rPr>
              <m:t xml:space="preserve">D=1),  </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1</m:t>
                    </m:r>
                  </m:sub>
                </m:sSub>
                <m:r>
                  <w:rPr>
                    <w:rFonts w:ascii="Cambria Math" w:hAnsi="Cambria Math" w:cs="Times New Roman"/>
                    <w:sz w:val="24"/>
                    <w:szCs w:val="24"/>
                    <w:lang w:val="en-US"/>
                  </w:rPr>
                  <m:t>= +</m:t>
                </m:r>
              </m:e>
            </m:d>
            <m:r>
              <w:rPr>
                <w:rFonts w:ascii="Cambria Math" w:hAnsi="Cambria Math" w:cs="Times New Roman"/>
                <w:sz w:val="24"/>
                <w:szCs w:val="24"/>
                <w:lang w:val="en-US"/>
              </w:rPr>
              <m:t xml:space="preserve">D=0),  </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2</m:t>
                    </m:r>
                  </m:sub>
                </m:sSub>
                <m:r>
                  <w:rPr>
                    <w:rFonts w:ascii="Cambria Math" w:hAnsi="Cambria Math" w:cs="Times New Roman"/>
                    <w:sz w:val="24"/>
                    <w:szCs w:val="24"/>
                    <w:lang w:val="en-US"/>
                  </w:rPr>
                  <m:t>= +</m:t>
                </m:r>
              </m:e>
            </m:d>
            <m:r>
              <w:rPr>
                <w:rFonts w:ascii="Cambria Math" w:hAnsi="Cambria Math" w:cs="Times New Roman"/>
                <w:sz w:val="24"/>
                <w:szCs w:val="24"/>
                <w:lang w:val="en-US"/>
              </w:rPr>
              <m:t xml:space="preserve">D=1),  </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2</m:t>
                    </m:r>
                  </m:sub>
                </m:sSub>
                <m:r>
                  <w:rPr>
                    <w:rFonts w:ascii="Cambria Math" w:hAnsi="Cambria Math" w:cs="Times New Roman"/>
                    <w:sz w:val="24"/>
                    <w:szCs w:val="24"/>
                    <w:lang w:val="en-US"/>
                  </w:rPr>
                  <m:t>= +</m:t>
                </m:r>
              </m:e>
            </m:d>
            <m:r>
              <w:rPr>
                <w:rFonts w:ascii="Cambria Math" w:hAnsi="Cambria Math" w:cs="Times New Roman"/>
                <w:sz w:val="24"/>
                <w:szCs w:val="24"/>
                <w:lang w:val="en-US"/>
              </w:rPr>
              <m:t>D=0), …</m:t>
            </m:r>
          </m:e>
        </m:d>
        <m:r>
          <w:rPr>
            <w:rFonts w:ascii="Cambria Math" w:hAnsi="Cambria Math" w:cs="Times New Roman"/>
            <w:sz w:val="24"/>
            <w:szCs w:val="24"/>
            <w:lang w:val="en-US"/>
          </w:rPr>
          <m:t xml:space="preserve"> </m:t>
        </m:r>
      </m:oMath>
      <w:r w:rsidRPr="0082262E">
        <w:rPr>
          <w:rFonts w:ascii="Times New Roman" w:hAnsi="Times New Roman" w:cs="Times New Roman"/>
          <w:sz w:val="24"/>
          <w:szCs w:val="24"/>
          <w:lang w:val="en-US"/>
        </w:rPr>
        <w:t>with the highest probability for P</w:t>
      </w:r>
      <w:r w:rsidRPr="0082262E">
        <w:rPr>
          <w:rFonts w:ascii="Times New Roman" w:hAnsi="Times New Roman" w:cs="Times New Roman"/>
          <w:sz w:val="24"/>
          <w:szCs w:val="24"/>
          <w:vertAlign w:val="subscript"/>
          <w:lang w:val="en-US"/>
        </w:rPr>
        <w:t>observed</w:t>
      </w:r>
      <w:r w:rsidRPr="0082262E">
        <w:rPr>
          <w:rFonts w:ascii="Times New Roman" w:hAnsi="Times New Roman" w:cs="Times New Roman"/>
          <w:sz w:val="24"/>
          <w:szCs w:val="24"/>
          <w:lang w:val="en-US"/>
        </w:rPr>
        <w:t xml:space="preserve">. This parameter set constitutes the result of the latent class analysis. </w:t>
      </w:r>
    </w:p>
    <w:p w:rsidR="00BB4D09" w:rsidRPr="0082262E" w:rsidRDefault="00BB4D09" w:rsidP="00BB4D09">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 xml:space="preserve">The most likely true antibody status of each subject is then estimated using this parameter set. If for subject 1 the probability of an antibody-positive status </w:t>
      </w:r>
      <m:oMath>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r>
          <w:rPr>
            <w:rFonts w:ascii="Cambria Math" w:hAnsi="Cambria Math" w:cs="Times New Roman"/>
            <w:sz w:val="24"/>
            <w:szCs w:val="24"/>
            <w:lang w:val="en-US"/>
          </w:rPr>
          <m:t>*</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1</m:t>
                </m:r>
              </m:sub>
            </m:sSub>
            <m:r>
              <w:rPr>
                <w:rFonts w:ascii="Cambria Math" w:hAnsi="Cambria Math" w:cs="Times New Roman"/>
                <w:sz w:val="24"/>
                <w:szCs w:val="24"/>
                <w:lang w:val="en-US"/>
              </w:rPr>
              <m:t>= +</m:t>
            </m:r>
          </m:e>
        </m:d>
        <m:r>
          <w:rPr>
            <w:rFonts w:ascii="Cambria Math" w:hAnsi="Cambria Math" w:cs="Times New Roman"/>
            <w:sz w:val="24"/>
            <w:szCs w:val="24"/>
            <w:lang w:val="en-US"/>
          </w:rPr>
          <m:t xml:space="preserve">D=1)*(1- </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2</m:t>
                </m:r>
              </m:sub>
            </m:sSub>
            <m:r>
              <w:rPr>
                <w:rFonts w:ascii="Cambria Math" w:hAnsi="Cambria Math" w:cs="Times New Roman"/>
                <w:sz w:val="24"/>
                <w:szCs w:val="24"/>
                <w:lang w:val="en-US"/>
              </w:rPr>
              <m:t>= +</m:t>
            </m:r>
          </m:e>
        </m:d>
        <m:r>
          <w:rPr>
            <w:rFonts w:ascii="Cambria Math" w:hAnsi="Cambria Math" w:cs="Times New Roman"/>
            <w:sz w:val="24"/>
            <w:szCs w:val="24"/>
            <w:lang w:val="en-US"/>
          </w:rPr>
          <m:t xml:space="preserve">D=1))* </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3</m:t>
                </m:r>
              </m:sub>
            </m:sSub>
            <m:r>
              <w:rPr>
                <w:rFonts w:ascii="Cambria Math" w:hAnsi="Cambria Math" w:cs="Times New Roman"/>
                <w:sz w:val="24"/>
                <w:szCs w:val="24"/>
                <w:lang w:val="en-US"/>
              </w:rPr>
              <m:t>= +</m:t>
            </m:r>
          </m:e>
        </m:d>
        <m:r>
          <w:rPr>
            <w:rFonts w:ascii="Cambria Math" w:hAnsi="Cambria Math" w:cs="Times New Roman"/>
            <w:sz w:val="24"/>
            <w:szCs w:val="24"/>
            <w:lang w:val="en-US"/>
          </w:rPr>
          <m:t>D=1)</m:t>
        </m:r>
      </m:oMath>
      <w:r w:rsidRPr="0082262E">
        <w:rPr>
          <w:rFonts w:ascii="Times New Roman" w:hAnsi="Times New Roman" w:cs="Times New Roman"/>
          <w:sz w:val="24"/>
          <w:szCs w:val="24"/>
          <w:lang w:val="en-US"/>
        </w:rPr>
        <w:t xml:space="preserve"> is higher than the probability of an antibody-negative status </w:t>
      </w:r>
      <m:oMath>
        <m:r>
          <w:rPr>
            <w:rFonts w:ascii="Cambria Math" w:hAnsi="Cambria Math" w:cs="Times New Roman"/>
            <w:sz w:val="24"/>
            <w:szCs w:val="24"/>
            <w:lang w:val="en-US"/>
          </w:rPr>
          <m:t>(1-</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r>
          <w:rPr>
            <w:rFonts w:ascii="Cambria Math" w:hAnsi="Cambria Math" w:cs="Times New Roman"/>
            <w:sz w:val="24"/>
            <w:szCs w:val="24"/>
            <w:lang w:val="en-US"/>
          </w:rPr>
          <m:t>)*</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1</m:t>
                </m:r>
              </m:sub>
            </m:sSub>
            <m:r>
              <w:rPr>
                <w:rFonts w:ascii="Cambria Math" w:hAnsi="Cambria Math" w:cs="Times New Roman"/>
                <w:sz w:val="24"/>
                <w:szCs w:val="24"/>
                <w:lang w:val="en-US"/>
              </w:rPr>
              <m:t>= +</m:t>
            </m:r>
          </m:e>
        </m:d>
        <m:r>
          <w:rPr>
            <w:rFonts w:ascii="Cambria Math" w:hAnsi="Cambria Math" w:cs="Times New Roman"/>
            <w:sz w:val="24"/>
            <w:szCs w:val="24"/>
            <w:lang w:val="en-US"/>
          </w:rPr>
          <m:t xml:space="preserve">D=0)*(1- </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2</m:t>
                </m:r>
              </m:sub>
            </m:sSub>
            <m:r>
              <w:rPr>
                <w:rFonts w:ascii="Cambria Math" w:hAnsi="Cambria Math" w:cs="Times New Roman"/>
                <w:sz w:val="24"/>
                <w:szCs w:val="24"/>
                <w:lang w:val="en-US"/>
              </w:rPr>
              <m:t>= +</m:t>
            </m:r>
          </m:e>
        </m:d>
        <m:r>
          <w:rPr>
            <w:rFonts w:ascii="Cambria Math" w:hAnsi="Cambria Math" w:cs="Times New Roman"/>
            <w:sz w:val="24"/>
            <w:szCs w:val="24"/>
            <w:lang w:val="en-US"/>
          </w:rPr>
          <m:t xml:space="preserve">D=0))* </m:t>
        </m:r>
        <m:acc>
          <m:accPr>
            <m:ctrlPr>
              <w:rPr>
                <w:rFonts w:ascii="Cambria Math" w:hAnsi="Cambria Math" w:cs="Times New Roman"/>
                <w:i/>
                <w:sz w:val="24"/>
                <w:szCs w:val="24"/>
                <w:lang w:val="en-US"/>
              </w:rPr>
            </m:ctrlPr>
          </m:accPr>
          <m:e>
            <m:r>
              <w:rPr>
                <w:rFonts w:ascii="Cambria Math" w:hAnsi="Cambria Math" w:cs="Times New Roman"/>
                <w:sz w:val="24"/>
                <w:szCs w:val="24"/>
                <w:lang w:val="en-US"/>
              </w:rPr>
              <m:t>P</m:t>
            </m:r>
          </m:e>
        </m:acc>
        <m:d>
          <m:dPr>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3</m:t>
                </m:r>
              </m:sub>
            </m:sSub>
            <m:r>
              <w:rPr>
                <w:rFonts w:ascii="Cambria Math" w:hAnsi="Cambria Math" w:cs="Times New Roman"/>
                <w:sz w:val="24"/>
                <w:szCs w:val="24"/>
                <w:lang w:val="en-US"/>
              </w:rPr>
              <m:t>= +</m:t>
            </m:r>
          </m:e>
        </m:d>
        <m:r>
          <w:rPr>
            <w:rFonts w:ascii="Cambria Math" w:hAnsi="Cambria Math" w:cs="Times New Roman"/>
            <w:sz w:val="24"/>
            <w:szCs w:val="24"/>
            <w:lang w:val="en-US"/>
          </w:rPr>
          <m:t>D=0)</m:t>
        </m:r>
      </m:oMath>
      <w:bookmarkStart w:id="0" w:name="_GoBack"/>
      <w:bookmarkEnd w:id="0"/>
      <w:r w:rsidR="00815877" w:rsidRPr="0082262E">
        <w:rPr>
          <w:rFonts w:ascii="Times New Roman" w:hAnsi="Times New Roman" w:cs="Times New Roman"/>
          <w:sz w:val="24"/>
          <w:szCs w:val="24"/>
          <w:lang w:val="en-US"/>
        </w:rPr>
        <w:t xml:space="preserve">, </w:t>
      </w:r>
      <w:r w:rsidRPr="0082262E">
        <w:rPr>
          <w:rFonts w:ascii="Times New Roman" w:hAnsi="Times New Roman" w:cs="Times New Roman"/>
          <w:sz w:val="24"/>
          <w:szCs w:val="24"/>
          <w:lang w:val="en-US"/>
        </w:rPr>
        <w:t>subject 1 is regarded as positive for subsequent analysis, i.e. antibody-positive would constitute the “gold-standard” status of this subject. The same principle is applied to all other subjects of the study. Sensitivity of each test k equates directly to the true positive rate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=+|D=1). Specificity is the true negative rate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 xml:space="preserve"> |D=0) = 1 </w:t>
      </w:r>
      <w:r w:rsidR="000361C1" w:rsidRPr="0082262E">
        <w:rPr>
          <w:rFonts w:ascii="Symbol" w:hAnsi="Symbol" w:cs="Times New Roman"/>
          <w:sz w:val="24"/>
          <w:szCs w:val="24"/>
          <w:lang w:val="en-US"/>
        </w:rPr>
        <w:t></w:t>
      </w:r>
      <w:r w:rsidRPr="0082262E">
        <w:rPr>
          <w:rFonts w:ascii="Times New Roman" w:hAnsi="Times New Roman" w:cs="Times New Roman"/>
          <w:sz w:val="24"/>
          <w:szCs w:val="24"/>
          <w:lang w:val="en-US"/>
        </w:rPr>
        <w:t xml:space="preserve"> P(T</w:t>
      </w:r>
      <w:r w:rsidRPr="0082262E">
        <w:rPr>
          <w:rFonts w:ascii="Times New Roman" w:hAnsi="Times New Roman" w:cs="Times New Roman"/>
          <w:sz w:val="24"/>
          <w:szCs w:val="24"/>
          <w:vertAlign w:val="subscript"/>
          <w:lang w:val="en-US"/>
        </w:rPr>
        <w:t>k</w:t>
      </w:r>
      <w:r w:rsidRPr="0082262E">
        <w:rPr>
          <w:rFonts w:ascii="Times New Roman" w:hAnsi="Times New Roman" w:cs="Times New Roman"/>
          <w:sz w:val="24"/>
          <w:szCs w:val="24"/>
          <w:lang w:val="en-US"/>
        </w:rPr>
        <w:t>=+|D=0).</w:t>
      </w:r>
    </w:p>
    <w:p w:rsidR="00BB4D09" w:rsidRPr="0082262E" w:rsidRDefault="00BB4D09" w:rsidP="008D3D65">
      <w:pPr>
        <w:jc w:val="both"/>
        <w:rPr>
          <w:rFonts w:ascii="Times New Roman" w:hAnsi="Times New Roman" w:cs="Times New Roman"/>
          <w:sz w:val="24"/>
          <w:szCs w:val="24"/>
          <w:lang w:val="en-US"/>
        </w:rPr>
      </w:pPr>
    </w:p>
    <w:p w:rsidR="00BB4D09" w:rsidRPr="0082262E" w:rsidRDefault="00BB4D09" w:rsidP="008D3D65">
      <w:pPr>
        <w:jc w:val="both"/>
        <w:rPr>
          <w:rFonts w:ascii="Times New Roman" w:hAnsi="Times New Roman" w:cs="Times New Roman"/>
          <w:sz w:val="24"/>
          <w:szCs w:val="24"/>
          <w:lang w:val="en-US"/>
        </w:rPr>
      </w:pPr>
    </w:p>
    <w:p w:rsidR="002D140B" w:rsidRPr="0082262E" w:rsidRDefault="000E36BA" w:rsidP="008D3D65">
      <w:pPr>
        <w:jc w:val="both"/>
        <w:rPr>
          <w:rFonts w:ascii="Times New Roman" w:hAnsi="Times New Roman" w:cs="Times New Roman"/>
          <w:b/>
          <w:sz w:val="24"/>
          <w:szCs w:val="24"/>
          <w:u w:val="single"/>
          <w:lang w:val="en-US"/>
        </w:rPr>
      </w:pPr>
      <w:r w:rsidRPr="0082262E">
        <w:rPr>
          <w:rFonts w:ascii="Times New Roman" w:hAnsi="Times New Roman" w:cs="Times New Roman"/>
          <w:b/>
          <w:sz w:val="24"/>
          <w:szCs w:val="24"/>
          <w:u w:val="single"/>
          <w:lang w:val="en-US"/>
        </w:rPr>
        <w:t>SPR antiphospholipid assays</w:t>
      </w:r>
    </w:p>
    <w:p w:rsidR="000E36BA" w:rsidRPr="0082262E" w:rsidRDefault="000E36BA" w:rsidP="008D3D65">
      <w:pPr>
        <w:jc w:val="both"/>
        <w:rPr>
          <w:rFonts w:ascii="Times New Roman" w:hAnsi="Times New Roman" w:cs="Times New Roman"/>
          <w:sz w:val="24"/>
          <w:szCs w:val="24"/>
          <w:lang w:val="en-US"/>
        </w:rPr>
      </w:pPr>
    </w:p>
    <w:p w:rsidR="000E36BA" w:rsidRPr="0082262E" w:rsidRDefault="000E36BA" w:rsidP="008D3D65">
      <w:pPr>
        <w:jc w:val="both"/>
        <w:rPr>
          <w:rFonts w:ascii="Times New Roman" w:hAnsi="Times New Roman" w:cs="Times New Roman"/>
          <w:b/>
          <w:sz w:val="24"/>
          <w:szCs w:val="24"/>
          <w:lang w:val="en-US"/>
        </w:rPr>
      </w:pPr>
      <w:r w:rsidRPr="0082262E">
        <w:rPr>
          <w:rFonts w:ascii="Times New Roman" w:hAnsi="Times New Roman" w:cs="Times New Roman"/>
          <w:b/>
          <w:sz w:val="24"/>
          <w:szCs w:val="24"/>
          <w:lang w:val="en-US"/>
        </w:rPr>
        <w:t>Chemicals</w:t>
      </w:r>
    </w:p>
    <w:p w:rsidR="000E36BA" w:rsidRPr="0082262E" w:rsidRDefault="000E36BA" w:rsidP="00EA7CFA">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 xml:space="preserve">SIA Kit Au containing gold-coated glass slides, BIAcore amine coupling kit and ethanolamine-HCl were bought from GE Healthcare (Freiburg, Germany). 11-mercaptoundecanoic acid, 11-mercaptoundecan-1-ol, 4-(2-hydroxyethyl)-1-piperazine-ethanesulfonic acid (HEPES) and human transferrin were purchased from Sigma-Aldrich (Taufkirchen, Germany). The amine-functionalized cardiolipin derivative </w:t>
      </w:r>
      <w:r w:rsidR="00DC76A0" w:rsidRPr="0082262E">
        <w:rPr>
          <w:rFonts w:ascii="Times New Roman" w:hAnsi="Times New Roman" w:cs="Times New Roman"/>
          <w:sz w:val="24"/>
          <w:szCs w:val="24"/>
          <w:lang w:val="en-US"/>
        </w:rPr>
        <w:t>(-)-1-</w:t>
      </w:r>
      <w:r w:rsidR="00DC76A0" w:rsidRPr="0082262E">
        <w:rPr>
          <w:rFonts w:ascii="Times New Roman" w:hAnsi="Times New Roman" w:cs="Times New Roman"/>
          <w:i/>
          <w:sz w:val="24"/>
          <w:szCs w:val="24"/>
          <w:lang w:val="en-US"/>
        </w:rPr>
        <w:t>O</w:t>
      </w:r>
      <w:r w:rsidR="00DC76A0" w:rsidRPr="0082262E">
        <w:rPr>
          <w:rFonts w:ascii="Times New Roman" w:hAnsi="Times New Roman" w:cs="Times New Roman"/>
          <w:sz w:val="24"/>
          <w:szCs w:val="24"/>
          <w:lang w:val="en-US"/>
        </w:rPr>
        <w:t>-(1’-</w:t>
      </w:r>
      <w:r w:rsidR="00DC76A0" w:rsidRPr="0082262E">
        <w:rPr>
          <w:rFonts w:ascii="Times New Roman" w:hAnsi="Times New Roman" w:cs="Times New Roman"/>
          <w:i/>
          <w:sz w:val="24"/>
          <w:szCs w:val="24"/>
          <w:lang w:val="en-US"/>
        </w:rPr>
        <w:t>O</w:t>
      </w:r>
      <w:r w:rsidR="00DC76A0" w:rsidRPr="0082262E">
        <w:rPr>
          <w:rFonts w:ascii="Times New Roman" w:hAnsi="Times New Roman" w:cs="Times New Roman"/>
          <w:sz w:val="24"/>
          <w:szCs w:val="24"/>
          <w:lang w:val="en-US"/>
        </w:rPr>
        <w:t>-[12’’-aminododecanoyl]-2’-</w:t>
      </w:r>
      <w:r w:rsidR="00DC76A0" w:rsidRPr="0082262E">
        <w:rPr>
          <w:rFonts w:ascii="Times New Roman" w:hAnsi="Times New Roman" w:cs="Times New Roman"/>
          <w:i/>
          <w:sz w:val="24"/>
          <w:szCs w:val="24"/>
          <w:lang w:val="en-US"/>
        </w:rPr>
        <w:t>O</w:t>
      </w:r>
      <w:r w:rsidR="00DC76A0" w:rsidRPr="0082262E">
        <w:rPr>
          <w:rFonts w:ascii="Times New Roman" w:hAnsi="Times New Roman" w:cs="Times New Roman"/>
          <w:sz w:val="24"/>
          <w:szCs w:val="24"/>
          <w:lang w:val="en-US"/>
        </w:rPr>
        <w:t>-hexadecanoyl-</w:t>
      </w:r>
      <w:r w:rsidR="00DC76A0" w:rsidRPr="0082262E">
        <w:rPr>
          <w:rFonts w:ascii="Times New Roman" w:hAnsi="Times New Roman" w:cs="Times New Roman"/>
          <w:i/>
          <w:sz w:val="24"/>
          <w:szCs w:val="24"/>
          <w:lang w:val="en-US"/>
        </w:rPr>
        <w:t>sn</w:t>
      </w:r>
      <w:r w:rsidR="00DC76A0" w:rsidRPr="0082262E">
        <w:rPr>
          <w:rFonts w:ascii="Times New Roman" w:hAnsi="Times New Roman" w:cs="Times New Roman"/>
          <w:sz w:val="24"/>
          <w:szCs w:val="24"/>
          <w:lang w:val="en-US"/>
        </w:rPr>
        <w:t>-glycer-3’-yl-</w:t>
      </w:r>
      <w:r w:rsidR="00DC76A0" w:rsidRPr="0082262E">
        <w:rPr>
          <w:rFonts w:ascii="Times New Roman" w:hAnsi="Times New Roman" w:cs="Times New Roman"/>
          <w:i/>
          <w:sz w:val="24"/>
          <w:szCs w:val="24"/>
          <w:lang w:val="en-US"/>
        </w:rPr>
        <w:t>O</w:t>
      </w:r>
      <w:r w:rsidR="00DC76A0" w:rsidRPr="0082262E">
        <w:rPr>
          <w:rFonts w:ascii="Times New Roman" w:hAnsi="Times New Roman" w:cs="Times New Roman"/>
          <w:sz w:val="24"/>
          <w:szCs w:val="24"/>
          <w:lang w:val="en-US"/>
        </w:rPr>
        <w:t>-phosphoryl)-3-</w:t>
      </w:r>
      <w:r w:rsidR="00DC76A0" w:rsidRPr="0082262E">
        <w:rPr>
          <w:rFonts w:ascii="Times New Roman" w:hAnsi="Times New Roman" w:cs="Times New Roman"/>
          <w:i/>
          <w:sz w:val="24"/>
          <w:szCs w:val="24"/>
          <w:lang w:val="en-US"/>
        </w:rPr>
        <w:t>O</w:t>
      </w:r>
      <w:r w:rsidR="00DC76A0" w:rsidRPr="0082262E">
        <w:rPr>
          <w:rFonts w:ascii="Times New Roman" w:hAnsi="Times New Roman" w:cs="Times New Roman"/>
          <w:sz w:val="24"/>
          <w:szCs w:val="24"/>
          <w:lang w:val="en-US"/>
        </w:rPr>
        <w:t>-(1’,2’-di-</w:t>
      </w:r>
      <w:r w:rsidR="00DC76A0" w:rsidRPr="0082262E">
        <w:rPr>
          <w:rFonts w:ascii="Times New Roman" w:hAnsi="Times New Roman" w:cs="Times New Roman"/>
          <w:i/>
          <w:sz w:val="24"/>
          <w:szCs w:val="24"/>
          <w:lang w:val="en-US"/>
        </w:rPr>
        <w:t>O</w:t>
      </w:r>
      <w:r w:rsidR="00DC76A0" w:rsidRPr="0082262E">
        <w:rPr>
          <w:rFonts w:ascii="Times New Roman" w:hAnsi="Times New Roman" w:cs="Times New Roman"/>
          <w:sz w:val="24"/>
          <w:szCs w:val="24"/>
          <w:lang w:val="en-US"/>
        </w:rPr>
        <w:t>-hexadecanoyl-</w:t>
      </w:r>
      <w:r w:rsidR="00DC76A0" w:rsidRPr="0082262E">
        <w:rPr>
          <w:rFonts w:ascii="Times New Roman" w:hAnsi="Times New Roman" w:cs="Times New Roman"/>
          <w:i/>
          <w:sz w:val="24"/>
          <w:szCs w:val="24"/>
          <w:lang w:val="en-US"/>
        </w:rPr>
        <w:t>sn</w:t>
      </w:r>
      <w:r w:rsidR="00DC76A0" w:rsidRPr="0082262E">
        <w:rPr>
          <w:rFonts w:ascii="Times New Roman" w:hAnsi="Times New Roman" w:cs="Times New Roman"/>
          <w:sz w:val="24"/>
          <w:szCs w:val="24"/>
          <w:lang w:val="en-US"/>
        </w:rPr>
        <w:t>-glycer-3’-yl-</w:t>
      </w:r>
      <w:r w:rsidR="00DC76A0" w:rsidRPr="0082262E">
        <w:rPr>
          <w:rFonts w:ascii="Times New Roman" w:hAnsi="Times New Roman" w:cs="Times New Roman"/>
          <w:i/>
          <w:sz w:val="24"/>
          <w:szCs w:val="24"/>
          <w:lang w:val="en-US"/>
        </w:rPr>
        <w:t>O</w:t>
      </w:r>
      <w:r w:rsidR="00DC76A0" w:rsidRPr="0082262E">
        <w:rPr>
          <w:rFonts w:ascii="Times New Roman" w:hAnsi="Times New Roman" w:cs="Times New Roman"/>
          <w:sz w:val="24"/>
          <w:szCs w:val="24"/>
          <w:lang w:val="en-US"/>
        </w:rPr>
        <w:t>-phosphoryl)-</w:t>
      </w:r>
      <w:r w:rsidR="00DC76A0" w:rsidRPr="0082262E">
        <w:rPr>
          <w:rFonts w:ascii="Times New Roman" w:hAnsi="Times New Roman" w:cs="Times New Roman"/>
          <w:i/>
          <w:sz w:val="24"/>
          <w:szCs w:val="24"/>
          <w:lang w:val="en-US"/>
        </w:rPr>
        <w:t>sn</w:t>
      </w:r>
      <w:r w:rsidR="00DC76A0" w:rsidRPr="0082262E">
        <w:rPr>
          <w:rFonts w:ascii="Times New Roman" w:hAnsi="Times New Roman" w:cs="Times New Roman"/>
          <w:sz w:val="24"/>
          <w:szCs w:val="24"/>
          <w:lang w:val="en-US"/>
        </w:rPr>
        <w:t>-glycerol (amino-CL)</w:t>
      </w:r>
      <w:r w:rsidRPr="0082262E">
        <w:rPr>
          <w:rFonts w:ascii="Times New Roman" w:hAnsi="Times New Roman" w:cs="Times New Roman"/>
          <w:sz w:val="24"/>
          <w:szCs w:val="24"/>
          <w:lang w:val="en-US"/>
        </w:rPr>
        <w:t xml:space="preserve"> was synthesized as described in</w:t>
      </w:r>
      <w:r w:rsidR="001E7B88" w:rsidRPr="0082262E">
        <w:rPr>
          <w:rFonts w:ascii="Times New Roman" w:hAnsi="Times New Roman" w:cs="Times New Roman"/>
          <w:sz w:val="24"/>
          <w:szCs w:val="24"/>
          <w:lang w:val="en-US"/>
        </w:rPr>
        <w:t xml:space="preserve"> </w:t>
      </w:r>
      <w:r w:rsidR="005F0B2E" w:rsidRPr="0082262E">
        <w:rPr>
          <w:rFonts w:ascii="Times New Roman" w:hAnsi="Times New Roman" w:cs="Times New Roman"/>
          <w:sz w:val="24"/>
          <w:szCs w:val="24"/>
          <w:lang w:val="en-US"/>
        </w:rPr>
        <w:fldChar w:fldCharType="begin"/>
      </w:r>
      <w:r w:rsidR="001E7B88" w:rsidRPr="0082262E">
        <w:rPr>
          <w:rFonts w:ascii="Times New Roman" w:hAnsi="Times New Roman" w:cs="Times New Roman"/>
          <w:sz w:val="24"/>
          <w:szCs w:val="24"/>
          <w:lang w:val="en-US"/>
        </w:rPr>
        <w:instrText xml:space="preserve"> ADDIN EN.CITE &lt;EndNote&gt;&lt;Cite&gt;&lt;Author&gt;Johns&lt;/Author&gt;&lt;Year&gt;2009&lt;/Year&gt;&lt;RecNum&gt;2&lt;/RecNum&gt;&lt;DisplayText&gt;(1)&lt;/DisplayText&gt;&lt;record&gt;&lt;rec-number&gt;2&lt;/rec-number&gt;&lt;foreign-keys&gt;&lt;key app="EN" db-id="azf0z220kevv90exea95v298esvswrv5tzzt" timestamp="1421773419"&gt;2&lt;/key&gt;&lt;/foreign-keys&gt;&lt;ref-type name="Journal Article"&gt;17&lt;/ref-type&gt;&lt;contributors&gt;&lt;authors&gt;&lt;author&gt;Johns, M. K.&lt;/author&gt;&lt;author&gt;Yin, M. X.&lt;/author&gt;&lt;author&gt;Conway, S. J.&lt;/author&gt;&lt;author&gt;Robinson, D. E.&lt;/author&gt;&lt;author&gt;Wong, L. S.&lt;/author&gt;&lt;author&gt;Bamert, R.&lt;/author&gt;&lt;author&gt;Wettenhall, R. E.&lt;/author&gt;&lt;author&gt;Holmes, A. B.&lt;/author&gt;&lt;/authors&gt;&lt;/contributors&gt;&lt;auth-address&gt;Department of Chemistry, University of Cambridge, Lensfield Road, Cambridge, CB2 1EW, UK.&lt;/auth-address&gt;&lt;titles&gt;&lt;title&gt;Synthesis and biological evaluation of a novel cardiolipin affinity matrix&lt;/title&gt;&lt;secondary-title&gt;Org Biomol Chem&lt;/secondary-title&gt;&lt;alt-title&gt;Organic &amp;amp; biomolecular chemistry&lt;/alt-title&gt;&lt;/titles&gt;&lt;periodical&gt;&lt;full-title&gt;Org Biomol Chem&lt;/full-title&gt;&lt;abbr-1&gt;Organic &amp;amp; biomolecular chemistry&lt;/abbr-1&gt;&lt;/periodical&gt;&lt;alt-periodical&gt;&lt;full-title&gt;Org Biomol Chem&lt;/full-title&gt;&lt;abbr-1&gt;Organic &amp;amp; biomolecular chemistry&lt;/abbr-1&gt;&lt;/alt-periodical&gt;&lt;pages&gt;3691-7&lt;/pages&gt;&lt;volume&gt;7&lt;/volume&gt;&lt;number&gt;18&lt;/number&gt;&lt;keywords&gt;&lt;keyword&gt;Animals&lt;/keyword&gt;&lt;keyword&gt;Cardiolipins/*chemistry/*metabolism&lt;/keyword&gt;&lt;keyword&gt;Organophosphorus Compounds/chemistry&lt;/keyword&gt;&lt;keyword&gt;Protein Kinase C/chemistry/metabolism&lt;/keyword&gt;&lt;keyword&gt;Protein Structure, Tertiary&lt;/keyword&gt;&lt;keyword&gt;Rats&lt;/keyword&gt;&lt;keyword&gt;Recombinant Proteins/chemistry/metabolism&lt;/keyword&gt;&lt;keyword&gt;Sepharose&lt;/keyword&gt;&lt;/keywords&gt;&lt;dates&gt;&lt;year&gt;2009&lt;/year&gt;&lt;pub-dates&gt;&lt;date&gt;Sep 21&lt;/date&gt;&lt;/pub-dates&gt;&lt;/dates&gt;&lt;isbn&gt;1477-0539 (Electronic)&amp;#xD;1477-0520 (Linking)&lt;/isbn&gt;&lt;accession-num&gt;19707673&lt;/accession-num&gt;&lt;urls&gt;&lt;related-urls&gt;&lt;url&gt;http://www.ncbi.nlm.nih.gov/pubmed/19707673&lt;/url&gt;&lt;/related-urls&gt;&lt;/urls&gt;&lt;electronic-resource-num&gt;10.1039/b909306k&lt;/electronic-resource-num&gt;&lt;/record&gt;&lt;/Cite&gt;&lt;/EndNote&gt;</w:instrText>
      </w:r>
      <w:r w:rsidR="005F0B2E" w:rsidRPr="0082262E">
        <w:rPr>
          <w:rFonts w:ascii="Times New Roman" w:hAnsi="Times New Roman" w:cs="Times New Roman"/>
          <w:sz w:val="24"/>
          <w:szCs w:val="24"/>
          <w:lang w:val="en-US"/>
        </w:rPr>
        <w:fldChar w:fldCharType="separate"/>
      </w:r>
      <w:r w:rsidR="001E7B88" w:rsidRPr="0082262E">
        <w:rPr>
          <w:rFonts w:ascii="Times New Roman" w:hAnsi="Times New Roman" w:cs="Times New Roman"/>
          <w:noProof/>
          <w:sz w:val="24"/>
          <w:szCs w:val="24"/>
          <w:lang w:val="en-US"/>
        </w:rPr>
        <w:t>(1)</w:t>
      </w:r>
      <w:r w:rsidR="005F0B2E" w:rsidRPr="0082262E">
        <w:rPr>
          <w:rFonts w:ascii="Times New Roman" w:hAnsi="Times New Roman" w:cs="Times New Roman"/>
          <w:sz w:val="24"/>
          <w:szCs w:val="24"/>
          <w:lang w:val="en-US"/>
        </w:rPr>
        <w:fldChar w:fldCharType="end"/>
      </w:r>
      <w:r w:rsidRPr="0082262E">
        <w:rPr>
          <w:rFonts w:ascii="Times New Roman" w:hAnsi="Times New Roman" w:cs="Times New Roman"/>
          <w:sz w:val="24"/>
          <w:szCs w:val="24"/>
          <w:lang w:val="en-US"/>
        </w:rPr>
        <w:t xml:space="preserve">. </w:t>
      </w:r>
      <w:r w:rsidR="00EA00A4" w:rsidRPr="0082262E">
        <w:rPr>
          <w:rFonts w:ascii="Times New Roman" w:hAnsi="Times New Roman" w:cs="Times New Roman"/>
          <w:sz w:val="24"/>
          <w:szCs w:val="24"/>
          <w:lang w:val="en-US"/>
        </w:rPr>
        <w:t xml:space="preserve">Human </w:t>
      </w:r>
      <w:r w:rsidRPr="0082262E">
        <w:rPr>
          <w:rFonts w:ascii="Times New Roman" w:hAnsi="Times New Roman" w:cs="Times New Roman"/>
          <w:sz w:val="24"/>
          <w:szCs w:val="24"/>
          <w:lang w:val="en-US"/>
        </w:rPr>
        <w:t>β2-GPI was purchased from Scipac (Sittingbourne, UK)</w:t>
      </w:r>
      <w:r w:rsidR="00EA7CFA" w:rsidRPr="0082262E">
        <w:rPr>
          <w:rFonts w:ascii="Times New Roman" w:hAnsi="Times New Roman" w:cs="Times New Roman"/>
          <w:sz w:val="24"/>
          <w:szCs w:val="24"/>
          <w:lang w:val="en-US"/>
        </w:rPr>
        <w:t>. According to the manufacturer’s information, the applied β2-GPI was purified from human serum by the following consecutive steps: precipitation by addition of ethanol - precipitation by addition of perchloric acid - ion exchange chromatography - affinity chromatography (protein A) - gel filtration chromatography. F</w:t>
      </w:r>
      <w:r w:rsidRPr="0082262E">
        <w:rPr>
          <w:rFonts w:ascii="Times New Roman" w:hAnsi="Times New Roman" w:cs="Times New Roman"/>
          <w:sz w:val="24"/>
          <w:szCs w:val="24"/>
          <w:lang w:val="en-US"/>
        </w:rPr>
        <w:t xml:space="preserve">etal calf serum (FCS) </w:t>
      </w:r>
      <w:r w:rsidR="00EA7CFA" w:rsidRPr="0082262E">
        <w:rPr>
          <w:rFonts w:ascii="Times New Roman" w:hAnsi="Times New Roman" w:cs="Times New Roman"/>
          <w:sz w:val="24"/>
          <w:szCs w:val="24"/>
          <w:lang w:val="en-US"/>
        </w:rPr>
        <w:t xml:space="preserve">was </w:t>
      </w:r>
      <w:r w:rsidRPr="0082262E">
        <w:rPr>
          <w:rFonts w:ascii="Times New Roman" w:hAnsi="Times New Roman" w:cs="Times New Roman"/>
          <w:sz w:val="24"/>
          <w:szCs w:val="24"/>
          <w:lang w:val="en-US"/>
        </w:rPr>
        <w:t>from PAA Laboratories GmbH (Pasching, Austria)</w:t>
      </w:r>
      <w:r w:rsidR="00EA7CFA" w:rsidRPr="0082262E">
        <w:rPr>
          <w:rFonts w:ascii="Times New Roman" w:hAnsi="Times New Roman" w:cs="Times New Roman"/>
          <w:sz w:val="24"/>
          <w:szCs w:val="24"/>
          <w:lang w:val="en-US"/>
        </w:rPr>
        <w:t xml:space="preserve">, </w:t>
      </w:r>
      <w:r w:rsidRPr="0082262E">
        <w:rPr>
          <w:rFonts w:ascii="Times New Roman" w:hAnsi="Times New Roman" w:cs="Times New Roman"/>
          <w:sz w:val="24"/>
          <w:szCs w:val="24"/>
          <w:lang w:val="en-US"/>
        </w:rPr>
        <w:t>KCl</w:t>
      </w:r>
      <w:r w:rsidR="00EA7CFA" w:rsidRPr="0082262E">
        <w:rPr>
          <w:rFonts w:ascii="Times New Roman" w:hAnsi="Times New Roman" w:cs="Times New Roman"/>
          <w:sz w:val="24"/>
          <w:szCs w:val="24"/>
          <w:lang w:val="en-US"/>
        </w:rPr>
        <w:t xml:space="preserve"> from Roth (Karlsruhe, Germany) and all other chemicals </w:t>
      </w:r>
      <w:r w:rsidRPr="0082262E">
        <w:rPr>
          <w:rFonts w:ascii="Times New Roman" w:hAnsi="Times New Roman" w:cs="Times New Roman"/>
          <w:sz w:val="24"/>
          <w:szCs w:val="24"/>
          <w:lang w:val="en-US"/>
        </w:rPr>
        <w:t>from Merck (Darmstadt, Germany).</w:t>
      </w:r>
    </w:p>
    <w:p w:rsidR="000E36BA" w:rsidRPr="0082262E" w:rsidRDefault="000E36BA" w:rsidP="008D3D65">
      <w:pPr>
        <w:jc w:val="both"/>
        <w:rPr>
          <w:rFonts w:ascii="Times New Roman" w:hAnsi="Times New Roman" w:cs="Times New Roman"/>
          <w:sz w:val="24"/>
          <w:szCs w:val="24"/>
          <w:lang w:val="en-US"/>
        </w:rPr>
      </w:pPr>
    </w:p>
    <w:p w:rsidR="008D3D65" w:rsidRPr="0082262E" w:rsidRDefault="008D3D65" w:rsidP="008D3D65">
      <w:pPr>
        <w:jc w:val="both"/>
        <w:rPr>
          <w:rFonts w:ascii="Times New Roman" w:hAnsi="Times New Roman" w:cs="Times New Roman"/>
          <w:b/>
          <w:sz w:val="24"/>
          <w:szCs w:val="24"/>
          <w:lang w:val="en-US"/>
        </w:rPr>
      </w:pPr>
      <w:r w:rsidRPr="0082262E">
        <w:rPr>
          <w:rFonts w:ascii="Times New Roman" w:hAnsi="Times New Roman" w:cs="Times New Roman"/>
          <w:b/>
          <w:sz w:val="24"/>
          <w:szCs w:val="24"/>
          <w:lang w:val="en-US"/>
        </w:rPr>
        <w:t>Preparation of SPR surfaces and serum measurements</w:t>
      </w:r>
    </w:p>
    <w:p w:rsidR="00EA00A4" w:rsidRPr="0082262E" w:rsidRDefault="000E36BA" w:rsidP="008D3D65">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A BIAcore X device (GE Healthcare) at a working temperature of 25 °C was used for SPR experiments. Preparation of the aβ2-GPI- and the aCL-surface and the respective serum measurements were basically performed as described previously</w:t>
      </w:r>
      <w:r w:rsidR="001E7B88" w:rsidRPr="0082262E">
        <w:rPr>
          <w:rFonts w:ascii="Times New Roman" w:hAnsi="Times New Roman" w:cs="Times New Roman"/>
          <w:sz w:val="24"/>
          <w:szCs w:val="24"/>
          <w:lang w:val="en-US"/>
        </w:rPr>
        <w:t xml:space="preserve"> </w:t>
      </w:r>
      <w:r w:rsidR="005F0B2E" w:rsidRPr="0082262E">
        <w:rPr>
          <w:rFonts w:ascii="Times New Roman" w:hAnsi="Times New Roman" w:cs="Times New Roman"/>
          <w:sz w:val="24"/>
          <w:szCs w:val="24"/>
          <w:lang w:val="en-US"/>
        </w:rPr>
        <w:fldChar w:fldCharType="begin">
          <w:fldData xml:space="preserve">PEVuZE5vdGU+PENpdGU+PEF1dGhvcj5NZXR6Z2VyPC9BdXRob3I+PFllYXI+MjAwNzwvWWVhcj48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==
</w:fldData>
        </w:fldChar>
      </w:r>
      <w:r w:rsidR="001E7B88" w:rsidRPr="0082262E">
        <w:rPr>
          <w:rFonts w:ascii="Times New Roman" w:hAnsi="Times New Roman" w:cs="Times New Roman"/>
          <w:sz w:val="24"/>
          <w:szCs w:val="24"/>
          <w:lang w:val="en-US"/>
        </w:rPr>
        <w:instrText xml:space="preserve"> ADDIN EN.CITE </w:instrText>
      </w:r>
      <w:r w:rsidR="005F0B2E" w:rsidRPr="0082262E">
        <w:rPr>
          <w:rFonts w:ascii="Times New Roman" w:hAnsi="Times New Roman" w:cs="Times New Roman"/>
          <w:sz w:val="24"/>
          <w:szCs w:val="24"/>
          <w:lang w:val="en-US"/>
        </w:rPr>
        <w:fldChar w:fldCharType="begin">
          <w:fldData xml:space="preserve">PEVuZE5vdGU+PENpdGU+PEF1dGhvcj5NZXR6Z2VyPC9BdXRob3I+PFllYXI+MjAwNzwvWWVhcj48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==
</w:fldData>
        </w:fldChar>
      </w:r>
      <w:r w:rsidR="001E7B88" w:rsidRPr="0082262E">
        <w:rPr>
          <w:rFonts w:ascii="Times New Roman" w:hAnsi="Times New Roman" w:cs="Times New Roman"/>
          <w:sz w:val="24"/>
          <w:szCs w:val="24"/>
          <w:lang w:val="en-US"/>
        </w:rPr>
        <w:instrText xml:space="preserve"> ADDIN EN.CITE.DATA </w:instrText>
      </w:r>
      <w:r w:rsidR="005F0B2E" w:rsidRPr="0082262E">
        <w:rPr>
          <w:rFonts w:ascii="Times New Roman" w:hAnsi="Times New Roman" w:cs="Times New Roman"/>
          <w:sz w:val="24"/>
          <w:szCs w:val="24"/>
          <w:lang w:val="en-US"/>
        </w:rPr>
      </w:r>
      <w:r w:rsidR="005F0B2E" w:rsidRPr="0082262E">
        <w:rPr>
          <w:rFonts w:ascii="Times New Roman" w:hAnsi="Times New Roman" w:cs="Times New Roman"/>
          <w:sz w:val="24"/>
          <w:szCs w:val="24"/>
          <w:lang w:val="en-US"/>
        </w:rPr>
        <w:fldChar w:fldCharType="end"/>
      </w:r>
      <w:r w:rsidR="005F0B2E" w:rsidRPr="0082262E">
        <w:rPr>
          <w:rFonts w:ascii="Times New Roman" w:hAnsi="Times New Roman" w:cs="Times New Roman"/>
          <w:sz w:val="24"/>
          <w:szCs w:val="24"/>
          <w:lang w:val="en-US"/>
        </w:rPr>
      </w:r>
      <w:r w:rsidR="005F0B2E" w:rsidRPr="0082262E">
        <w:rPr>
          <w:rFonts w:ascii="Times New Roman" w:hAnsi="Times New Roman" w:cs="Times New Roman"/>
          <w:sz w:val="24"/>
          <w:szCs w:val="24"/>
          <w:lang w:val="en-US"/>
        </w:rPr>
        <w:fldChar w:fldCharType="separate"/>
      </w:r>
      <w:r w:rsidR="001E7B88" w:rsidRPr="0082262E">
        <w:rPr>
          <w:rFonts w:ascii="Times New Roman" w:hAnsi="Times New Roman" w:cs="Times New Roman"/>
          <w:noProof/>
          <w:sz w:val="24"/>
          <w:szCs w:val="24"/>
          <w:lang w:val="en-US"/>
        </w:rPr>
        <w:t>(2, 3)</w:t>
      </w:r>
      <w:r w:rsidR="005F0B2E" w:rsidRPr="0082262E">
        <w:rPr>
          <w:rFonts w:ascii="Times New Roman" w:hAnsi="Times New Roman" w:cs="Times New Roman"/>
          <w:sz w:val="24"/>
          <w:szCs w:val="24"/>
          <w:lang w:val="en-US"/>
        </w:rPr>
        <w:fldChar w:fldCharType="end"/>
      </w:r>
      <w:r w:rsidR="00DC76A0" w:rsidRPr="0082262E">
        <w:rPr>
          <w:rFonts w:ascii="Times New Roman" w:hAnsi="Times New Roman" w:cs="Times New Roman"/>
          <w:sz w:val="24"/>
          <w:szCs w:val="24"/>
          <w:lang w:val="en-US"/>
        </w:rPr>
        <w:t xml:space="preserve">. </w:t>
      </w:r>
      <w:r w:rsidRPr="0082262E">
        <w:rPr>
          <w:rFonts w:ascii="Times New Roman" w:hAnsi="Times New Roman" w:cs="Times New Roman"/>
          <w:sz w:val="24"/>
          <w:szCs w:val="24"/>
          <w:lang w:val="en-US"/>
        </w:rPr>
        <w:t>For purposes of unification, however, both p</w:t>
      </w:r>
      <w:r w:rsidR="00EA00A4" w:rsidRPr="0082262E">
        <w:rPr>
          <w:rFonts w:ascii="Times New Roman" w:hAnsi="Times New Roman" w:cs="Times New Roman"/>
          <w:sz w:val="24"/>
          <w:szCs w:val="24"/>
          <w:lang w:val="en-US"/>
        </w:rPr>
        <w:t>rotocols were slightly modified.</w:t>
      </w:r>
    </w:p>
    <w:p w:rsidR="00EA00A4" w:rsidRPr="0082262E" w:rsidRDefault="000E36BA" w:rsidP="008D3D65">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ab/>
        <w:t xml:space="preserve">Briefly, gold surfaces of the SIA Kit Au sensor chips were coated with a self-assembled monolayer by an over-night incubation in a 10 mmol/L solution of 11-mercaptoundecanoic acid and 11-mercaptoundecan-1-ol in a 6:4 molar ratio. Antigen immobilization for the β2-GPI chip was accomplished by use of the BIAcore amine coupling kit with HBS (20 mmol/L HEPES, 150 mmol/L NaCl, pH 7.3) as running buffer. Surfaces of both the specific flow cell (FC2) and the reference flow cell (FC1) were activated with 35 µL of a 100 mmol/L 1-ethyl-3-(3-dimethylaminopropyl)-carbodiimide and 25 mmol/L N-hydroxysuccinimide solution at 5 µL/min. For immobilization of β2-GPI on FC2, flow was reduced to 2 µL/min and 75 µg of </w:t>
      </w:r>
      <w:r w:rsidR="00EA00A4" w:rsidRPr="0082262E">
        <w:rPr>
          <w:rFonts w:ascii="Times New Roman" w:hAnsi="Times New Roman" w:cs="Times New Roman"/>
          <w:sz w:val="24"/>
          <w:szCs w:val="24"/>
          <w:lang w:val="en-US"/>
        </w:rPr>
        <w:t xml:space="preserve">β2-GPI </w:t>
      </w:r>
      <w:r w:rsidRPr="0082262E">
        <w:rPr>
          <w:rFonts w:ascii="Times New Roman" w:hAnsi="Times New Roman" w:cs="Times New Roman"/>
          <w:sz w:val="24"/>
          <w:szCs w:val="24"/>
          <w:lang w:val="en-US"/>
        </w:rPr>
        <w:t>in 100 µl HBS were injected. FC1 was prepared by injecting 60 µL of 12.5 µg/µL human transferrin in HBS at 3 µL/min as non-APS-antigenic protein. The aCL chip was prepared similarly with an injection of 100 µl of a 74 nmol/L solution of amino-CL diammonium salt instead of β2-GPI. The amino-CL immobilization was – additionally to the protocol described above - followed by a subsequent injection of 40 µL 1 mol/L ethanolamine-HCl pH 8.5 as well at 2 µL/min.</w:t>
      </w:r>
    </w:p>
    <w:p w:rsidR="001E7B88" w:rsidRPr="0082262E" w:rsidRDefault="000E36BA" w:rsidP="008D3D65">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tab/>
        <w:t xml:space="preserve">Serum measurements were performed at a flow rate of 10 µL/min with PBS (2.6 mmol/L KCl, 138 mmol/L NaCl, 10 mmol/L HNa2PO4∙2H2O, 1.8 mmol/L H2KPO4, pH 7.4) containing 5 % FCS as running and dilution buffer. </w:t>
      </w:r>
      <w:r w:rsidR="00221AB7" w:rsidRPr="0082262E">
        <w:rPr>
          <w:rFonts w:ascii="Times New Roman" w:hAnsi="Times New Roman" w:cs="Times New Roman"/>
          <w:sz w:val="24"/>
          <w:szCs w:val="24"/>
          <w:lang w:val="en-US"/>
        </w:rPr>
        <w:t xml:space="preserve">Fetal calf serum thereby serves as β2-GPI source for the aCL chip to create the generally accepted main target antigen of aCL, i.e. β2-GPI complexed with the anionic cardiolipin. </w:t>
      </w:r>
      <w:r w:rsidRPr="0082262E">
        <w:rPr>
          <w:rFonts w:ascii="Times New Roman" w:hAnsi="Times New Roman" w:cs="Times New Roman"/>
          <w:sz w:val="24"/>
          <w:szCs w:val="24"/>
          <w:lang w:val="en-US"/>
        </w:rPr>
        <w:t xml:space="preserve">For measurement of aβ2-GPI, 45 µL of 1:100-diluted serum were injected, followed by 300 s of buffer injection for dissociation. The β2-GPI surface was then regenerated by injecting 10 µL 10 mmol/L glycine pH 2.6 twice. aCL were evaluated in 1:10 dilutions of sera, of which as well 45 µl were injected over the surface with a dissociation time of 300 s. In case of the aCL chip, regeneration was achieved with 10 µL of 50 mmol/L NaOH/1 mmol/L NaCl and a subsequent injection of </w:t>
      </w:r>
      <w:r w:rsidR="002B2191" w:rsidRPr="0082262E">
        <w:rPr>
          <w:rFonts w:ascii="Times New Roman" w:hAnsi="Times New Roman" w:cs="Times New Roman"/>
          <w:sz w:val="24"/>
          <w:szCs w:val="24"/>
          <w:lang w:val="en-US"/>
        </w:rPr>
        <w:br w:type="textWrapping" w:clear="all"/>
      </w:r>
      <w:r w:rsidRPr="0082262E">
        <w:rPr>
          <w:rFonts w:ascii="Times New Roman" w:hAnsi="Times New Roman" w:cs="Times New Roman"/>
          <w:sz w:val="24"/>
          <w:szCs w:val="24"/>
          <w:lang w:val="en-US"/>
        </w:rPr>
        <w:t>10 µL PBS. To correct for refractive bulk effects, unspecific binding phenomena and baseline drift, net sensorgrams were calculated as difference of the signals of the specific and the reference flow cell, expressed in arbitrary resonance units (RU). Maximum binding of the sera was evaluated as the signal difference FC2 - FC1 at the end of the 270 s long association phase.</w:t>
      </w:r>
    </w:p>
    <w:p w:rsidR="001E7B88" w:rsidRPr="0082262E" w:rsidRDefault="001E7B88" w:rsidP="008D3D65">
      <w:pPr>
        <w:jc w:val="both"/>
        <w:rPr>
          <w:rFonts w:ascii="Times New Roman" w:hAnsi="Times New Roman" w:cs="Times New Roman"/>
          <w:sz w:val="24"/>
          <w:szCs w:val="24"/>
          <w:lang w:val="en-US"/>
        </w:rPr>
      </w:pPr>
    </w:p>
    <w:p w:rsidR="00EA00A4" w:rsidRPr="0082262E" w:rsidRDefault="00EA00A4" w:rsidP="008D3D65">
      <w:pPr>
        <w:jc w:val="both"/>
        <w:rPr>
          <w:rFonts w:ascii="Times New Roman" w:hAnsi="Times New Roman" w:cs="Times New Roman"/>
          <w:sz w:val="24"/>
          <w:szCs w:val="24"/>
          <w:lang w:val="en-US"/>
        </w:rPr>
      </w:pPr>
    </w:p>
    <w:p w:rsidR="001E7B88" w:rsidRPr="0082262E" w:rsidRDefault="001E7B88" w:rsidP="008D3D65">
      <w:pPr>
        <w:jc w:val="both"/>
        <w:rPr>
          <w:rFonts w:ascii="Times New Roman" w:hAnsi="Times New Roman" w:cs="Times New Roman"/>
          <w:b/>
          <w:sz w:val="24"/>
          <w:szCs w:val="24"/>
          <w:lang w:val="en-US"/>
        </w:rPr>
      </w:pPr>
      <w:r w:rsidRPr="0082262E">
        <w:rPr>
          <w:rFonts w:ascii="Times New Roman" w:hAnsi="Times New Roman" w:cs="Times New Roman"/>
          <w:b/>
          <w:sz w:val="24"/>
          <w:szCs w:val="24"/>
          <w:lang w:val="en-US"/>
        </w:rPr>
        <w:t>References</w:t>
      </w:r>
    </w:p>
    <w:p w:rsidR="001E7B88" w:rsidRPr="0082262E" w:rsidRDefault="001E7B88" w:rsidP="008D3D65">
      <w:pPr>
        <w:jc w:val="both"/>
        <w:rPr>
          <w:rFonts w:ascii="Times New Roman" w:hAnsi="Times New Roman" w:cs="Times New Roman"/>
          <w:sz w:val="24"/>
          <w:szCs w:val="24"/>
          <w:lang w:val="en-US"/>
        </w:rPr>
      </w:pPr>
    </w:p>
    <w:p w:rsidR="00EA00A4" w:rsidRPr="0082262E" w:rsidRDefault="005F0B2E" w:rsidP="00EA00A4">
      <w:pPr>
        <w:pStyle w:val="EndNoteBibliography"/>
        <w:spacing w:after="0"/>
        <w:rPr>
          <w:lang w:val="de-DE"/>
        </w:rPr>
      </w:pPr>
      <w:r w:rsidRPr="0082262E">
        <w:rPr>
          <w:rFonts w:ascii="Times New Roman" w:hAnsi="Times New Roman" w:cs="Times New Roman"/>
          <w:sz w:val="24"/>
          <w:szCs w:val="24"/>
        </w:rPr>
        <w:fldChar w:fldCharType="begin"/>
      </w:r>
      <w:r w:rsidR="001E7B88" w:rsidRPr="0082262E">
        <w:rPr>
          <w:rFonts w:ascii="Times New Roman" w:hAnsi="Times New Roman" w:cs="Times New Roman"/>
          <w:sz w:val="24"/>
          <w:szCs w:val="24"/>
        </w:rPr>
        <w:instrText xml:space="preserve"> ADDIN EN.REFLIST </w:instrText>
      </w:r>
      <w:r w:rsidRPr="0082262E">
        <w:rPr>
          <w:rFonts w:ascii="Times New Roman" w:hAnsi="Times New Roman" w:cs="Times New Roman"/>
          <w:sz w:val="24"/>
          <w:szCs w:val="24"/>
        </w:rPr>
        <w:fldChar w:fldCharType="separate"/>
      </w:r>
      <w:r w:rsidR="00EA00A4" w:rsidRPr="0082262E">
        <w:t>1.</w:t>
      </w:r>
      <w:r w:rsidR="00EA00A4" w:rsidRPr="0082262E">
        <w:tab/>
        <w:t xml:space="preserve">Johns MK, Yin MX, Conway SJ, et al. Synthesis and biological evaluation of a novel cardiolipin affinity matrix. </w:t>
      </w:r>
      <w:r w:rsidR="00EA00A4" w:rsidRPr="0082262E">
        <w:rPr>
          <w:lang w:val="de-DE"/>
        </w:rPr>
        <w:t>Org Biomol Chem 2009; 7: 3691-3697.</w:t>
      </w:r>
    </w:p>
    <w:p w:rsidR="00EA00A4" w:rsidRPr="0082262E" w:rsidRDefault="00EA00A4" w:rsidP="00EA00A4">
      <w:pPr>
        <w:pStyle w:val="EndNoteBibliography"/>
        <w:spacing w:after="0"/>
        <w:rPr>
          <w:lang w:val="de-DE"/>
        </w:rPr>
      </w:pPr>
      <w:r w:rsidRPr="0082262E">
        <w:rPr>
          <w:lang w:val="de-DE"/>
        </w:rPr>
        <w:t>2.</w:t>
      </w:r>
      <w:r w:rsidRPr="0082262E">
        <w:rPr>
          <w:lang w:val="de-DE"/>
        </w:rPr>
        <w:tab/>
        <w:t xml:space="preserve">Metzger J, von Landenberg P, Kehrel M, et al. </w:t>
      </w:r>
      <w:r w:rsidRPr="0082262E">
        <w:t xml:space="preserve">Biosensor analysis of beta2-glycoprotein I-reactive autoantibodies: evidence for isotype-specific binding and differentiation of pathogenic from infection-induced antibodies. </w:t>
      </w:r>
      <w:r w:rsidRPr="0082262E">
        <w:rPr>
          <w:lang w:val="de-DE"/>
        </w:rPr>
        <w:t>Clin Chem 2007; 53: 1137-1143.</w:t>
      </w:r>
    </w:p>
    <w:p w:rsidR="00EA00A4" w:rsidRPr="0082262E" w:rsidRDefault="00EA00A4" w:rsidP="00EA00A4">
      <w:pPr>
        <w:pStyle w:val="EndNoteBibliography"/>
      </w:pPr>
      <w:r w:rsidRPr="0082262E">
        <w:rPr>
          <w:lang w:val="de-DE"/>
        </w:rPr>
        <w:t>3.</w:t>
      </w:r>
      <w:r w:rsidRPr="0082262E">
        <w:rPr>
          <w:lang w:val="de-DE"/>
        </w:rPr>
        <w:tab/>
        <w:t xml:space="preserve">Schlichtiger A, Baier C, Yin MX, et al. </w:t>
      </w:r>
      <w:r w:rsidRPr="0082262E">
        <w:t>Covalent attachment of functionalized cardiolipin on a biosensor gold surface allows repetitive measurements of anticardiolipin antibodies in serum. Anal Bioanal Chem 2013; 405: 275-285.</w:t>
      </w:r>
    </w:p>
    <w:p w:rsidR="000E36BA" w:rsidRPr="000E36BA" w:rsidRDefault="005F0B2E" w:rsidP="008D3D65">
      <w:pPr>
        <w:jc w:val="both"/>
        <w:rPr>
          <w:rFonts w:ascii="Times New Roman" w:hAnsi="Times New Roman" w:cs="Times New Roman"/>
          <w:sz w:val="24"/>
          <w:szCs w:val="24"/>
          <w:lang w:val="en-US"/>
        </w:rPr>
      </w:pPr>
      <w:r w:rsidRPr="0082262E">
        <w:rPr>
          <w:rFonts w:ascii="Times New Roman" w:hAnsi="Times New Roman" w:cs="Times New Roman"/>
          <w:sz w:val="24"/>
          <w:szCs w:val="24"/>
          <w:lang w:val="en-US"/>
        </w:rPr>
        <w:fldChar w:fldCharType="end"/>
      </w:r>
    </w:p>
    <w:sectPr w:rsidR="000E36BA" w:rsidRPr="000E36BA" w:rsidSect="005F0B2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C79CD"/>
    <w:multiLevelType w:val="hybridMultilevel"/>
    <w:tmpl w:val="DA1A90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C0F6365"/>
    <w:multiLevelType w:val="hybridMultilevel"/>
    <w:tmpl w:val="BA525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savePreviewPicture/>
  <w:compat/>
  <w:docVars>
    <w:docVar w:name="EN.InstantFormat" w:val="&lt;ENInstantFormat&gt;&lt;Enabled&gt;1&lt;/Enabled&gt;&lt;ScanUnformatted&gt;1&lt;/ScanUnformatted&gt;&lt;ScanChanges&gt;1&lt;/ScanChanges&gt;&lt;Suspended&gt;1&lt;/Suspended&gt;&lt;/ENInstantFormat&gt;"/>
    <w:docVar w:name="EN.Layout" w:val="&lt;ENLayout&gt;&lt;Style&gt;Thrombosis Haemostasis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zf0z220kevv90exea95v298esvswrv5tzzt&quot;&gt;APS&lt;record-ids&gt;&lt;item&gt;2&lt;/item&gt;&lt;item&gt;3&lt;/item&gt;&lt;item&gt;4&lt;/item&gt;&lt;/record-ids&gt;&lt;/item&gt;&lt;/Libraries&gt;"/>
  </w:docVars>
  <w:rsids>
    <w:rsidRoot w:val="006E1342"/>
    <w:rsid w:val="000361C1"/>
    <w:rsid w:val="000E36BA"/>
    <w:rsid w:val="00145E99"/>
    <w:rsid w:val="001E7B88"/>
    <w:rsid w:val="00221AB7"/>
    <w:rsid w:val="002B2191"/>
    <w:rsid w:val="0045189F"/>
    <w:rsid w:val="005F0B2E"/>
    <w:rsid w:val="00667806"/>
    <w:rsid w:val="006746FC"/>
    <w:rsid w:val="006E1342"/>
    <w:rsid w:val="007959D7"/>
    <w:rsid w:val="007F0C3F"/>
    <w:rsid w:val="00815877"/>
    <w:rsid w:val="0082262E"/>
    <w:rsid w:val="008937BF"/>
    <w:rsid w:val="008D3D65"/>
    <w:rsid w:val="00A170CF"/>
    <w:rsid w:val="00BB4D09"/>
    <w:rsid w:val="00D05785"/>
    <w:rsid w:val="00DC76A0"/>
    <w:rsid w:val="00E91B8A"/>
    <w:rsid w:val="00EA00A4"/>
    <w:rsid w:val="00EA7CF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E36B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Title">
    <w:name w:val="EndNote Bibliography Title"/>
    <w:basedOn w:val="Standard"/>
    <w:link w:val="EndNoteBibliographyTitleZchn"/>
    <w:rsid w:val="001E7B88"/>
    <w:pPr>
      <w:spacing w:after="0"/>
      <w:jc w:val="center"/>
    </w:pPr>
    <w:rPr>
      <w:rFonts w:ascii="Calibri" w:hAnsi="Calibri"/>
      <w:noProof/>
      <w:lang w:val="en-US"/>
    </w:rPr>
  </w:style>
  <w:style w:type="character" w:customStyle="1" w:styleId="EndNoteBibliographyTitleZchn">
    <w:name w:val="EndNote Bibliography Title Zchn"/>
    <w:basedOn w:val="Absatz-Standardschriftart"/>
    <w:link w:val="EndNoteBibliographyTitle"/>
    <w:rsid w:val="001E7B88"/>
    <w:rPr>
      <w:rFonts w:ascii="Calibri" w:hAnsi="Calibri"/>
      <w:noProof/>
      <w:lang w:val="en-US"/>
    </w:rPr>
  </w:style>
  <w:style w:type="paragraph" w:customStyle="1" w:styleId="EndNoteBibliography">
    <w:name w:val="EndNote Bibliography"/>
    <w:basedOn w:val="Standard"/>
    <w:link w:val="EndNoteBibliographyZchn"/>
    <w:rsid w:val="001E7B88"/>
    <w:pPr>
      <w:spacing w:line="240" w:lineRule="auto"/>
      <w:jc w:val="both"/>
    </w:pPr>
    <w:rPr>
      <w:rFonts w:ascii="Calibri" w:hAnsi="Calibri"/>
      <w:noProof/>
      <w:lang w:val="en-US"/>
    </w:rPr>
  </w:style>
  <w:style w:type="character" w:customStyle="1" w:styleId="EndNoteBibliographyZchn">
    <w:name w:val="EndNote Bibliography Zchn"/>
    <w:basedOn w:val="Absatz-Standardschriftart"/>
    <w:link w:val="EndNoteBibliography"/>
    <w:rsid w:val="001E7B88"/>
    <w:rPr>
      <w:rFonts w:ascii="Calibri" w:hAnsi="Calibri"/>
      <w:noProof/>
      <w:lang w:val="en-US"/>
    </w:rPr>
  </w:style>
  <w:style w:type="paragraph" w:styleId="Listenabsatz">
    <w:name w:val="List Paragraph"/>
    <w:basedOn w:val="Standard"/>
    <w:uiPriority w:val="34"/>
    <w:qFormat/>
    <w:rsid w:val="00A170CF"/>
    <w:pPr>
      <w:ind w:left="720"/>
      <w:contextualSpacing/>
    </w:pPr>
  </w:style>
  <w:style w:type="table" w:styleId="HelleSchattierung">
    <w:name w:val="Light Shading"/>
    <w:basedOn w:val="NormaleTabelle"/>
    <w:uiPriority w:val="60"/>
    <w:rsid w:val="00BB4D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prechblasentext">
    <w:name w:val="Balloon Text"/>
    <w:basedOn w:val="Standard"/>
    <w:link w:val="SprechblasentextZchn"/>
    <w:uiPriority w:val="99"/>
    <w:semiHidden/>
    <w:unhideWhenUsed/>
    <w:rsid w:val="00BB4D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4D09"/>
    <w:rPr>
      <w:rFonts w:ascii="Tahoma" w:hAnsi="Tahoma" w:cs="Tahoma"/>
      <w:sz w:val="16"/>
      <w:szCs w:val="16"/>
    </w:rPr>
  </w:style>
  <w:style w:type="character" w:styleId="Hyperlink">
    <w:name w:val="Hyperlink"/>
    <w:basedOn w:val="Absatz-Standardschriftart"/>
    <w:uiPriority w:val="99"/>
    <w:unhideWhenUsed/>
    <w:rsid w:val="008226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E36B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Title">
    <w:name w:val="EndNote Bibliography Title"/>
    <w:basedOn w:val="Standard"/>
    <w:link w:val="EndNoteBibliographyTitleZchn"/>
    <w:rsid w:val="001E7B88"/>
    <w:pPr>
      <w:spacing w:after="0"/>
      <w:jc w:val="center"/>
    </w:pPr>
    <w:rPr>
      <w:rFonts w:ascii="Calibri" w:hAnsi="Calibri"/>
      <w:noProof/>
      <w:lang w:val="en-US"/>
    </w:rPr>
  </w:style>
  <w:style w:type="character" w:customStyle="1" w:styleId="EndNoteBibliographyTitleZchn">
    <w:name w:val="EndNote Bibliography Title Zchn"/>
    <w:basedOn w:val="Absatz-Standardschriftart"/>
    <w:link w:val="EndNoteBibliographyTitle"/>
    <w:rsid w:val="001E7B88"/>
    <w:rPr>
      <w:rFonts w:ascii="Calibri" w:hAnsi="Calibri"/>
      <w:noProof/>
      <w:lang w:val="en-US"/>
    </w:rPr>
  </w:style>
  <w:style w:type="paragraph" w:customStyle="1" w:styleId="EndNoteBibliography">
    <w:name w:val="EndNote Bibliography"/>
    <w:basedOn w:val="Standard"/>
    <w:link w:val="EndNoteBibliographyZchn"/>
    <w:rsid w:val="001E7B88"/>
    <w:pPr>
      <w:spacing w:line="240" w:lineRule="auto"/>
      <w:jc w:val="both"/>
    </w:pPr>
    <w:rPr>
      <w:rFonts w:ascii="Calibri" w:hAnsi="Calibri"/>
      <w:noProof/>
      <w:lang w:val="en-US"/>
    </w:rPr>
  </w:style>
  <w:style w:type="character" w:customStyle="1" w:styleId="EndNoteBibliographyZchn">
    <w:name w:val="EndNote Bibliography Zchn"/>
    <w:basedOn w:val="Absatz-Standardschriftart"/>
    <w:link w:val="EndNoteBibliography"/>
    <w:rsid w:val="001E7B88"/>
    <w:rPr>
      <w:rFonts w:ascii="Calibri" w:hAnsi="Calibri"/>
      <w:noProof/>
      <w:lang w:val="en-US"/>
    </w:rPr>
  </w:style>
  <w:style w:type="paragraph" w:styleId="Listenabsatz">
    <w:name w:val="List Paragraph"/>
    <w:basedOn w:val="Standard"/>
    <w:uiPriority w:val="34"/>
    <w:qFormat/>
    <w:rsid w:val="00A170CF"/>
    <w:pPr>
      <w:ind w:left="720"/>
      <w:contextualSpacing/>
    </w:pPr>
  </w:style>
  <w:style w:type="table" w:styleId="HelleSchattierung">
    <w:name w:val="Light Shading"/>
    <w:basedOn w:val="NormaleTabelle"/>
    <w:uiPriority w:val="60"/>
    <w:rsid w:val="00BB4D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prechblasentext">
    <w:name w:val="Balloon Text"/>
    <w:basedOn w:val="Standard"/>
    <w:link w:val="SprechblasentextZchn"/>
    <w:uiPriority w:val="99"/>
    <w:semiHidden/>
    <w:unhideWhenUsed/>
    <w:rsid w:val="00BB4D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4D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1515/cclm-2014-0090"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1347</Words>
  <Characters>8489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Lenovo</Company>
  <LinksUpToDate>false</LinksUpToDate>
  <CharactersWithSpaces>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heja</cp:lastModifiedBy>
  <cp:revision>2</cp:revision>
  <cp:lastPrinted>2015-02-23T17:22:00Z</cp:lastPrinted>
  <dcterms:created xsi:type="dcterms:W3CDTF">2016-04-18T08:45:00Z</dcterms:created>
  <dcterms:modified xsi:type="dcterms:W3CDTF">2016-04-18T08:45:00Z</dcterms:modified>
</cp:coreProperties>
</file>