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F37" w:rsidRPr="000C3EB7" w:rsidRDefault="00C000FA" w:rsidP="000C3EB7">
      <w:pPr>
        <w:spacing w:line="480" w:lineRule="auto"/>
        <w:rPr>
          <w:rFonts w:ascii="Times New Roman" w:hAnsi="Times New Roman" w:cs="Times New Roman"/>
          <w:b/>
          <w:sz w:val="24"/>
          <w:szCs w:val="24"/>
          <w:lang w:val="en-US"/>
        </w:rPr>
      </w:pPr>
      <w:r w:rsidRPr="000C3EB7">
        <w:rPr>
          <w:rFonts w:ascii="Times New Roman" w:hAnsi="Times New Roman" w:cs="Times New Roman"/>
          <w:b/>
          <w:sz w:val="24"/>
          <w:szCs w:val="24"/>
          <w:lang w:val="en-US"/>
        </w:rPr>
        <w:t>Supplemental data</w:t>
      </w:r>
    </w:p>
    <w:p w:rsidR="00F42F37" w:rsidRPr="000C3EB7" w:rsidRDefault="00C000FA" w:rsidP="000C3EB7">
      <w:pPr>
        <w:spacing w:line="480" w:lineRule="auto"/>
        <w:rPr>
          <w:rFonts w:ascii="Times New Roman" w:hAnsi="Times New Roman" w:cs="Times New Roman"/>
          <w:b/>
          <w:sz w:val="24"/>
          <w:szCs w:val="24"/>
          <w:lang w:val="en-US"/>
        </w:rPr>
      </w:pPr>
      <w:r w:rsidRPr="000C3EB7">
        <w:rPr>
          <w:rFonts w:ascii="Times New Roman" w:hAnsi="Times New Roman" w:cs="Times New Roman"/>
          <w:b/>
          <w:sz w:val="24"/>
          <w:szCs w:val="24"/>
          <w:lang w:val="en-US"/>
        </w:rPr>
        <w:t>Test principle Immunoassay</w:t>
      </w:r>
    </w:p>
    <w:p w:rsidR="00F42F37" w:rsidRPr="000C3EB7" w:rsidRDefault="00F42F37" w:rsidP="000C3EB7">
      <w:pPr>
        <w:spacing w:line="480" w:lineRule="auto"/>
        <w:rPr>
          <w:rFonts w:ascii="Times New Roman" w:hAnsi="Times New Roman" w:cs="Times New Roman"/>
          <w:sz w:val="24"/>
          <w:szCs w:val="24"/>
          <w:lang w:val="en-GB"/>
        </w:rPr>
      </w:pPr>
      <w:r w:rsidRPr="000C3EB7">
        <w:rPr>
          <w:rFonts w:ascii="Times New Roman" w:hAnsi="Times New Roman" w:cs="Times New Roman"/>
          <w:sz w:val="24"/>
          <w:szCs w:val="24"/>
          <w:lang w:val="en-US"/>
        </w:rPr>
        <w:t>The ARK</w:t>
      </w:r>
      <w:r w:rsidR="00C000FA" w:rsidRPr="000C3EB7">
        <w:rPr>
          <w:rFonts w:ascii="Times New Roman" w:hAnsi="Times New Roman" w:cs="Times New Roman"/>
          <w:sz w:val="24"/>
          <w:szCs w:val="24"/>
          <w:vertAlign w:val="superscript"/>
          <w:lang w:val="en-US"/>
        </w:rPr>
        <w:t>TM</w:t>
      </w:r>
      <w:r w:rsidRPr="000C3EB7">
        <w:rPr>
          <w:rFonts w:ascii="Times New Roman" w:hAnsi="Times New Roman" w:cs="Times New Roman"/>
          <w:sz w:val="24"/>
          <w:szCs w:val="24"/>
          <w:lang w:val="en-US"/>
        </w:rPr>
        <w:t xml:space="preserve"> </w:t>
      </w:r>
      <w:r w:rsidR="003A7A0F" w:rsidRPr="000C3EB7">
        <w:rPr>
          <w:rFonts w:ascii="Times New Roman" w:hAnsi="Times New Roman" w:cs="Times New Roman"/>
          <w:sz w:val="24"/>
          <w:szCs w:val="24"/>
          <w:lang w:val="en-US"/>
        </w:rPr>
        <w:t xml:space="preserve">VRC </w:t>
      </w:r>
      <w:r w:rsidRPr="000C3EB7">
        <w:rPr>
          <w:rFonts w:ascii="Times New Roman" w:hAnsi="Times New Roman" w:cs="Times New Roman"/>
          <w:sz w:val="24"/>
          <w:szCs w:val="24"/>
          <w:lang w:val="en-US"/>
        </w:rPr>
        <w:t xml:space="preserve">immunoassay is a homogeneous </w:t>
      </w:r>
      <w:r w:rsidR="009D1A83">
        <w:rPr>
          <w:rFonts w:ascii="Times New Roman" w:hAnsi="Times New Roman" w:cs="Times New Roman"/>
          <w:sz w:val="24"/>
          <w:szCs w:val="24"/>
          <w:lang w:val="en-US"/>
        </w:rPr>
        <w:t xml:space="preserve">enzyme </w:t>
      </w:r>
      <w:r w:rsidRPr="000C3EB7">
        <w:rPr>
          <w:rFonts w:ascii="Times New Roman" w:hAnsi="Times New Roman" w:cs="Times New Roman"/>
          <w:sz w:val="24"/>
          <w:szCs w:val="24"/>
          <w:lang w:val="en-US"/>
        </w:rPr>
        <w:t>immunoassay. The assay is</w:t>
      </w:r>
      <w:r w:rsidRPr="000C3EB7">
        <w:rPr>
          <w:rFonts w:ascii="Times New Roman" w:hAnsi="Times New Roman" w:cs="Times New Roman"/>
          <w:sz w:val="24"/>
          <w:szCs w:val="24"/>
          <w:lang w:val="en-GB"/>
        </w:rPr>
        <w:t xml:space="preserve"> based on competition between </w:t>
      </w:r>
      <w:r w:rsidR="00D82AA3" w:rsidRPr="000C3EB7">
        <w:rPr>
          <w:rFonts w:ascii="Times New Roman" w:hAnsi="Times New Roman" w:cs="Times New Roman"/>
          <w:sz w:val="24"/>
          <w:szCs w:val="24"/>
          <w:lang w:val="en-GB"/>
        </w:rPr>
        <w:t xml:space="preserve">VRC </w:t>
      </w:r>
      <w:r w:rsidRPr="000C3EB7">
        <w:rPr>
          <w:rFonts w:ascii="Times New Roman" w:hAnsi="Times New Roman" w:cs="Times New Roman"/>
          <w:sz w:val="24"/>
          <w:szCs w:val="24"/>
          <w:lang w:val="en-GB"/>
        </w:rPr>
        <w:t xml:space="preserve">in the patient sample and </w:t>
      </w:r>
      <w:r w:rsidR="00D82AA3" w:rsidRPr="000C3EB7">
        <w:rPr>
          <w:rFonts w:ascii="Times New Roman" w:hAnsi="Times New Roman" w:cs="Times New Roman"/>
          <w:sz w:val="24"/>
          <w:szCs w:val="24"/>
          <w:lang w:val="en-GB"/>
        </w:rPr>
        <w:t xml:space="preserve">VRC </w:t>
      </w:r>
      <w:r w:rsidRPr="000C3EB7">
        <w:rPr>
          <w:rFonts w:ascii="Times New Roman" w:hAnsi="Times New Roman" w:cs="Times New Roman"/>
          <w:sz w:val="24"/>
          <w:szCs w:val="24"/>
          <w:lang w:val="en-GB"/>
        </w:rPr>
        <w:t>label</w:t>
      </w:r>
      <w:r w:rsidR="005C6854" w:rsidRPr="000C3EB7">
        <w:rPr>
          <w:rFonts w:ascii="Times New Roman" w:hAnsi="Times New Roman" w:cs="Times New Roman"/>
          <w:sz w:val="24"/>
          <w:szCs w:val="24"/>
          <w:lang w:val="en-GB"/>
        </w:rPr>
        <w:t>l</w:t>
      </w:r>
      <w:r w:rsidRPr="000C3EB7">
        <w:rPr>
          <w:rFonts w:ascii="Times New Roman" w:hAnsi="Times New Roman" w:cs="Times New Roman"/>
          <w:sz w:val="24"/>
          <w:szCs w:val="24"/>
          <w:lang w:val="en-GB"/>
        </w:rPr>
        <w:t xml:space="preserve">ed with glucose-6-phosphate dehydrogenase (G6PDH) for binding the antibody reagent. In the absence of the drug, </w:t>
      </w:r>
      <w:r w:rsidR="00D82AA3" w:rsidRPr="000C3EB7">
        <w:rPr>
          <w:rFonts w:ascii="Times New Roman" w:hAnsi="Times New Roman" w:cs="Times New Roman"/>
          <w:sz w:val="24"/>
          <w:szCs w:val="24"/>
          <w:lang w:val="en-GB"/>
        </w:rPr>
        <w:t xml:space="preserve">VRC </w:t>
      </w:r>
      <w:r w:rsidRPr="000C3EB7">
        <w:rPr>
          <w:rFonts w:ascii="Times New Roman" w:hAnsi="Times New Roman" w:cs="Times New Roman"/>
          <w:sz w:val="24"/>
          <w:szCs w:val="24"/>
          <w:lang w:val="en-GB"/>
        </w:rPr>
        <w:t>label</w:t>
      </w:r>
      <w:r w:rsidR="005C6854" w:rsidRPr="000C3EB7">
        <w:rPr>
          <w:rFonts w:ascii="Times New Roman" w:hAnsi="Times New Roman" w:cs="Times New Roman"/>
          <w:sz w:val="24"/>
          <w:szCs w:val="24"/>
          <w:lang w:val="en-GB"/>
        </w:rPr>
        <w:t>l</w:t>
      </w:r>
      <w:r w:rsidRPr="000C3EB7">
        <w:rPr>
          <w:rFonts w:ascii="Times New Roman" w:hAnsi="Times New Roman" w:cs="Times New Roman"/>
          <w:sz w:val="24"/>
          <w:szCs w:val="24"/>
          <w:lang w:val="en-GB"/>
        </w:rPr>
        <w:t xml:space="preserve">ed with glucose-6-phosphate dehydrogenase (G6PDH) will bind to the antibody and the enzyme activity is inhibited. In the presence of </w:t>
      </w:r>
      <w:r w:rsidR="00D82AA3" w:rsidRPr="000C3EB7">
        <w:rPr>
          <w:rFonts w:ascii="Times New Roman" w:hAnsi="Times New Roman" w:cs="Times New Roman"/>
          <w:sz w:val="24"/>
          <w:szCs w:val="24"/>
          <w:lang w:val="en-GB"/>
        </w:rPr>
        <w:t>VRC</w:t>
      </w:r>
      <w:r w:rsidRPr="000C3EB7">
        <w:rPr>
          <w:rFonts w:ascii="Times New Roman" w:hAnsi="Times New Roman" w:cs="Times New Roman"/>
          <w:sz w:val="24"/>
          <w:szCs w:val="24"/>
          <w:lang w:val="en-GB"/>
        </w:rPr>
        <w:t xml:space="preserve">, the enzyme activity is directly proportional to the </w:t>
      </w:r>
      <w:r w:rsidR="00D82AA3" w:rsidRPr="000C3EB7">
        <w:rPr>
          <w:rFonts w:ascii="Times New Roman" w:hAnsi="Times New Roman" w:cs="Times New Roman"/>
          <w:sz w:val="24"/>
          <w:szCs w:val="24"/>
          <w:lang w:val="en-GB"/>
        </w:rPr>
        <w:t xml:space="preserve">VRC </w:t>
      </w:r>
      <w:r w:rsidRPr="000C3EB7">
        <w:rPr>
          <w:rFonts w:ascii="Times New Roman" w:hAnsi="Times New Roman" w:cs="Times New Roman"/>
          <w:sz w:val="24"/>
          <w:szCs w:val="24"/>
          <w:lang w:val="en-GB"/>
        </w:rPr>
        <w:t>concentration in the patient</w:t>
      </w:r>
      <w:r w:rsidR="003E67D0" w:rsidRPr="000C3EB7">
        <w:rPr>
          <w:rFonts w:ascii="Times New Roman" w:hAnsi="Times New Roman" w:cs="Times New Roman"/>
          <w:sz w:val="24"/>
          <w:szCs w:val="24"/>
          <w:lang w:val="en-GB"/>
        </w:rPr>
        <w:t xml:space="preserve"> </w:t>
      </w:r>
      <w:r w:rsidRPr="000C3EB7">
        <w:rPr>
          <w:rFonts w:ascii="Times New Roman" w:hAnsi="Times New Roman" w:cs="Times New Roman"/>
          <w:sz w:val="24"/>
          <w:szCs w:val="24"/>
          <w:lang w:val="en-GB"/>
        </w:rPr>
        <w:t xml:space="preserve">sample. Active enzyme converts nicotinamide adenine dinucleotide (NAD) to NADH and this conversion is measured spectrophotometrically at 340 nm. The </w:t>
      </w:r>
      <w:r w:rsidR="00D82AA3" w:rsidRPr="000C3EB7">
        <w:rPr>
          <w:rFonts w:ascii="Times New Roman" w:hAnsi="Times New Roman" w:cs="Times New Roman"/>
          <w:sz w:val="24"/>
          <w:szCs w:val="24"/>
          <w:lang w:val="en-GB"/>
        </w:rPr>
        <w:t xml:space="preserve">VRC </w:t>
      </w:r>
      <w:r w:rsidRPr="000C3EB7">
        <w:rPr>
          <w:rFonts w:ascii="Times New Roman" w:hAnsi="Times New Roman" w:cs="Times New Roman"/>
          <w:sz w:val="24"/>
          <w:szCs w:val="24"/>
          <w:lang w:val="en-GB"/>
        </w:rPr>
        <w:t>kit was implemented on the C</w:t>
      </w:r>
      <w:r w:rsidRPr="000C3EB7">
        <w:rPr>
          <w:rFonts w:ascii="Times New Roman" w:hAnsi="Times New Roman" w:cs="Times New Roman"/>
          <w:sz w:val="24"/>
          <w:szCs w:val="24"/>
          <w:lang w:val="en-US"/>
        </w:rPr>
        <w:t xml:space="preserve">obas® 8000 c502 analyzer (Roche Diagnostics, Mannheim, Germany) in the core laboratory of Ghent University Hospital (Belgium). For each test, 2.5 uL of patient sample is mixed with 100 µL of reagent 1 and 50 µL of reagent 2 (See Table 1). The formation of NADH is monitored </w:t>
      </w:r>
      <w:r w:rsidRPr="000C3EB7">
        <w:rPr>
          <w:rFonts w:ascii="Times New Roman" w:hAnsi="Times New Roman" w:cs="Times New Roman"/>
          <w:sz w:val="24"/>
          <w:szCs w:val="24"/>
          <w:lang w:val="en-GB"/>
        </w:rPr>
        <w:t xml:space="preserve">spectrophotometrically. </w:t>
      </w:r>
    </w:p>
    <w:p w:rsidR="00F42F37" w:rsidRPr="000C3EB7" w:rsidRDefault="00F42F37" w:rsidP="000C3EB7">
      <w:pPr>
        <w:spacing w:line="480" w:lineRule="auto"/>
        <w:rPr>
          <w:rFonts w:ascii="Times New Roman" w:hAnsi="Times New Roman" w:cs="Times New Roman"/>
          <w:sz w:val="24"/>
          <w:szCs w:val="24"/>
          <w:lang w:val="en-US"/>
        </w:rPr>
      </w:pPr>
    </w:p>
    <w:p w:rsidR="00FB2EB5" w:rsidRPr="000C3EB7" w:rsidRDefault="00C000FA" w:rsidP="000C3EB7">
      <w:pPr>
        <w:spacing w:line="480" w:lineRule="auto"/>
        <w:rPr>
          <w:rFonts w:ascii="Times New Roman" w:hAnsi="Times New Roman" w:cs="Times New Roman"/>
          <w:b/>
          <w:sz w:val="24"/>
          <w:szCs w:val="24"/>
          <w:lang w:val="en-US"/>
        </w:rPr>
      </w:pPr>
      <w:r w:rsidRPr="000C3EB7">
        <w:rPr>
          <w:rFonts w:ascii="Times New Roman" w:hAnsi="Times New Roman" w:cs="Times New Roman"/>
          <w:b/>
          <w:sz w:val="24"/>
          <w:szCs w:val="24"/>
          <w:lang w:val="en-US"/>
        </w:rPr>
        <w:t>Test principle UPLC-PDA</w:t>
      </w:r>
    </w:p>
    <w:p w:rsidR="00520B92" w:rsidRPr="000C3EB7" w:rsidRDefault="00C000FA" w:rsidP="000C3EB7">
      <w:pPr>
        <w:spacing w:after="0" w:line="480" w:lineRule="auto"/>
        <w:rPr>
          <w:rFonts w:ascii="Times New Roman" w:eastAsiaTheme="minorHAnsi" w:hAnsi="Times New Roman" w:cs="Times New Roman"/>
          <w:iCs/>
          <w:sz w:val="24"/>
          <w:szCs w:val="24"/>
          <w:lang w:val="en-US"/>
        </w:rPr>
      </w:pPr>
      <w:r w:rsidRPr="000C3EB7">
        <w:rPr>
          <w:rFonts w:ascii="Times New Roman" w:eastAsiaTheme="minorHAnsi" w:hAnsi="Times New Roman" w:cs="Times New Roman"/>
          <w:iCs/>
          <w:sz w:val="24"/>
          <w:szCs w:val="24"/>
          <w:lang w:val="en-US"/>
        </w:rPr>
        <w:t xml:space="preserve">Chromatographic analysis of </w:t>
      </w:r>
      <w:r w:rsidR="00306E6E" w:rsidRPr="000C3EB7">
        <w:rPr>
          <w:rFonts w:ascii="Times New Roman" w:eastAsiaTheme="minorHAnsi" w:hAnsi="Times New Roman" w:cs="Times New Roman"/>
          <w:iCs/>
          <w:sz w:val="24"/>
          <w:szCs w:val="24"/>
          <w:lang w:val="en-US"/>
        </w:rPr>
        <w:t xml:space="preserve">VRC </w:t>
      </w:r>
      <w:r w:rsidRPr="000C3EB7">
        <w:rPr>
          <w:rFonts w:ascii="Times New Roman" w:eastAsiaTheme="minorHAnsi" w:hAnsi="Times New Roman" w:cs="Times New Roman"/>
          <w:iCs/>
          <w:sz w:val="24"/>
          <w:szCs w:val="24"/>
          <w:lang w:val="en-US"/>
        </w:rPr>
        <w:t>was performed on an Acquity</w:t>
      </w:r>
      <w:r w:rsidRPr="000C3EB7">
        <w:rPr>
          <w:rFonts w:ascii="Times New Roman" w:eastAsiaTheme="minorHAnsi" w:hAnsi="Times New Roman" w:cs="Times New Roman"/>
          <w:iCs/>
          <w:sz w:val="24"/>
          <w:szCs w:val="24"/>
          <w:vertAlign w:val="superscript"/>
          <w:lang w:val="en-US"/>
        </w:rPr>
        <w:t xml:space="preserve">TM </w:t>
      </w:r>
      <w:r w:rsidRPr="000C3EB7">
        <w:rPr>
          <w:rFonts w:ascii="Times New Roman" w:eastAsiaTheme="minorHAnsi" w:hAnsi="Times New Roman" w:cs="Times New Roman"/>
          <w:iCs/>
          <w:sz w:val="24"/>
          <w:szCs w:val="24"/>
          <w:lang w:val="en-US"/>
        </w:rPr>
        <w:t>Ultra Performance LC with PDA-detector (Waters Ltd, Zellik, Belgium). Separation and gradient elution was achieved with an Acquity</w:t>
      </w:r>
      <w:r w:rsidRPr="000C3EB7">
        <w:rPr>
          <w:rFonts w:ascii="Times New Roman" w:eastAsiaTheme="minorHAnsi" w:hAnsi="Times New Roman" w:cs="Times New Roman"/>
          <w:iCs/>
          <w:sz w:val="24"/>
          <w:szCs w:val="24"/>
          <w:vertAlign w:val="superscript"/>
          <w:lang w:val="en-US"/>
        </w:rPr>
        <w:t>TM</w:t>
      </w:r>
      <w:r w:rsidRPr="000C3EB7">
        <w:rPr>
          <w:rFonts w:ascii="Times New Roman" w:eastAsiaTheme="minorHAnsi" w:hAnsi="Times New Roman" w:cs="Times New Roman"/>
          <w:iCs/>
          <w:sz w:val="24"/>
          <w:szCs w:val="24"/>
          <w:lang w:val="en-US"/>
        </w:rPr>
        <w:t xml:space="preserve"> UPLC BEH Phenyl column (1.7 µm; 2.1 x 100 mm; Waters Ltd, Zellik, Belgium) protected with a guard column. Sample preparation was done by a solid phase extraction of 1000 µL sample, nitrogen evaporation and reconstitution with 200 µL phosphate buffer pH 2.5: methanol (40:60 v/v). The analysis was achieved with a simple linear gradient elution using 10 mM phosphate buffer pH 2.5 (A) and 10 mM phosphate buffer pH</w:t>
      </w:r>
      <w:r w:rsidR="00306E6E" w:rsidRPr="000C3EB7">
        <w:rPr>
          <w:rFonts w:ascii="Times New Roman" w:eastAsiaTheme="minorHAnsi" w:hAnsi="Times New Roman" w:cs="Times New Roman"/>
          <w:iCs/>
          <w:sz w:val="24"/>
          <w:szCs w:val="24"/>
          <w:lang w:val="en-US"/>
        </w:rPr>
        <w:t xml:space="preserve"> </w:t>
      </w:r>
      <w:r w:rsidRPr="000C3EB7">
        <w:rPr>
          <w:rFonts w:ascii="Times New Roman" w:eastAsiaTheme="minorHAnsi" w:hAnsi="Times New Roman" w:cs="Times New Roman"/>
          <w:iCs/>
          <w:sz w:val="24"/>
          <w:szCs w:val="24"/>
          <w:lang w:val="en-US"/>
        </w:rPr>
        <w:t xml:space="preserve">2.5: acetonitrile (30:70 v/v) (B) as the mobile phase at a flow rate of 0.4 mL/min. </w:t>
      </w:r>
      <w:r w:rsidRPr="000C3EB7">
        <w:rPr>
          <w:rFonts w:ascii="Times New Roman" w:eastAsiaTheme="minorHAnsi" w:hAnsi="Times New Roman" w:cs="Times New Roman"/>
          <w:iCs/>
          <w:sz w:val="24"/>
          <w:szCs w:val="24"/>
          <w:lang w:val="en-US"/>
        </w:rPr>
        <w:lastRenderedPageBreak/>
        <w:t>The elution started with 64% A for 1.1 min, then the composition was linearly changed to 100% B over 3.65 min and maintained at this level for 1.25 min. Finally, the composition was returned to the initial composition over 0.1 min and maintained for 1.4 min. Total run time was 6.0 minutes. The column temperature was set at 45°C. Injection volume was 5 µL in full-loop mode. For each component absorbance maximum was detected by PDA-detector.</w:t>
      </w:r>
      <w:r w:rsidR="0062541F" w:rsidRPr="000C3EB7">
        <w:rPr>
          <w:rFonts w:ascii="Times New Roman" w:eastAsiaTheme="minorHAnsi" w:hAnsi="Times New Roman" w:cs="Times New Roman"/>
          <w:iCs/>
          <w:sz w:val="24"/>
          <w:szCs w:val="24"/>
          <w:lang w:val="en-US"/>
        </w:rPr>
        <w:t xml:space="preserve"> The analytical measuring was found linear in the measuring range 0.5 – 20 mg/L. </w:t>
      </w:r>
      <w:r w:rsidR="00D92640" w:rsidRPr="000C3EB7">
        <w:rPr>
          <w:rFonts w:ascii="Times New Roman" w:eastAsiaTheme="minorHAnsi" w:hAnsi="Times New Roman" w:cs="Times New Roman"/>
          <w:iCs/>
          <w:sz w:val="24"/>
          <w:szCs w:val="24"/>
          <w:lang w:val="en-US"/>
        </w:rPr>
        <w:t xml:space="preserve">Measurements on </w:t>
      </w:r>
      <w:r w:rsidR="0062541F" w:rsidRPr="000C3EB7">
        <w:rPr>
          <w:rFonts w:ascii="Times New Roman" w:eastAsiaTheme="minorHAnsi" w:hAnsi="Times New Roman" w:cs="Times New Roman"/>
          <w:iCs/>
          <w:sz w:val="24"/>
          <w:szCs w:val="24"/>
          <w:lang w:val="en-US"/>
        </w:rPr>
        <w:t xml:space="preserve">QC material, with concentrations 0.5, 3.0 and 6.0 mg, </w:t>
      </w:r>
      <w:r w:rsidR="00D92640" w:rsidRPr="000C3EB7">
        <w:rPr>
          <w:rFonts w:ascii="Times New Roman" w:eastAsiaTheme="minorHAnsi" w:hAnsi="Times New Roman" w:cs="Times New Roman"/>
          <w:iCs/>
          <w:sz w:val="24"/>
          <w:szCs w:val="24"/>
          <w:lang w:val="en-US"/>
        </w:rPr>
        <w:t xml:space="preserve">showed a </w:t>
      </w:r>
      <w:r w:rsidR="0062541F" w:rsidRPr="000C3EB7">
        <w:rPr>
          <w:rFonts w:ascii="Times New Roman" w:eastAsiaTheme="minorHAnsi" w:hAnsi="Times New Roman" w:cs="Times New Roman"/>
          <w:iCs/>
          <w:sz w:val="24"/>
          <w:szCs w:val="24"/>
          <w:lang w:val="en-US"/>
        </w:rPr>
        <w:t>within-run imprecision (n=10) &lt;5%</w:t>
      </w:r>
      <w:r w:rsidR="00D92640" w:rsidRPr="000C3EB7">
        <w:rPr>
          <w:rFonts w:ascii="Times New Roman" w:eastAsiaTheme="minorHAnsi" w:hAnsi="Times New Roman" w:cs="Times New Roman"/>
          <w:iCs/>
          <w:sz w:val="24"/>
          <w:szCs w:val="24"/>
          <w:lang w:val="en-US"/>
        </w:rPr>
        <w:t xml:space="preserve">, a </w:t>
      </w:r>
      <w:r w:rsidR="0062541F" w:rsidRPr="000C3EB7">
        <w:rPr>
          <w:rFonts w:ascii="Times New Roman" w:eastAsiaTheme="minorHAnsi" w:hAnsi="Times New Roman" w:cs="Times New Roman"/>
          <w:iCs/>
          <w:sz w:val="24"/>
          <w:szCs w:val="24"/>
          <w:lang w:val="en-US"/>
        </w:rPr>
        <w:t>between-run imprecision (10 days) &lt;</w:t>
      </w:r>
      <w:r w:rsidR="00D92640" w:rsidRPr="000C3EB7">
        <w:rPr>
          <w:rFonts w:ascii="Times New Roman" w:eastAsiaTheme="minorHAnsi" w:hAnsi="Times New Roman" w:cs="Times New Roman"/>
          <w:iCs/>
          <w:sz w:val="24"/>
          <w:szCs w:val="24"/>
          <w:lang w:val="en-US"/>
        </w:rPr>
        <w:t>10</w:t>
      </w:r>
      <w:r w:rsidR="0062541F" w:rsidRPr="000C3EB7">
        <w:rPr>
          <w:rFonts w:ascii="Times New Roman" w:eastAsiaTheme="minorHAnsi" w:hAnsi="Times New Roman" w:cs="Times New Roman"/>
          <w:iCs/>
          <w:sz w:val="24"/>
          <w:szCs w:val="24"/>
          <w:lang w:val="en-US"/>
        </w:rPr>
        <w:t xml:space="preserve">% and </w:t>
      </w:r>
      <w:r w:rsidR="00D92640" w:rsidRPr="000C3EB7">
        <w:rPr>
          <w:rFonts w:ascii="Times New Roman" w:eastAsiaTheme="minorHAnsi" w:hAnsi="Times New Roman" w:cs="Times New Roman"/>
          <w:iCs/>
          <w:sz w:val="24"/>
          <w:szCs w:val="24"/>
          <w:lang w:val="en-US"/>
        </w:rPr>
        <w:t>a percent recovery ≥95%</w:t>
      </w:r>
      <w:r w:rsidR="00E10EE5" w:rsidRPr="000C3EB7">
        <w:rPr>
          <w:rFonts w:ascii="Times New Roman" w:eastAsiaTheme="minorHAnsi" w:hAnsi="Times New Roman" w:cs="Times New Roman"/>
          <w:iCs/>
          <w:sz w:val="24"/>
          <w:szCs w:val="24"/>
          <w:lang w:val="en-US"/>
        </w:rPr>
        <w:t>.</w:t>
      </w:r>
    </w:p>
    <w:p w:rsidR="00FB2EB5" w:rsidRPr="000C3EB7" w:rsidRDefault="00FB2EB5" w:rsidP="000C3EB7">
      <w:pPr>
        <w:spacing w:line="480" w:lineRule="auto"/>
        <w:rPr>
          <w:rFonts w:ascii="Times New Roman" w:hAnsi="Times New Roman" w:cs="Times New Roman"/>
          <w:b/>
          <w:sz w:val="24"/>
          <w:szCs w:val="24"/>
          <w:lang w:val="en-US"/>
        </w:rPr>
      </w:pPr>
    </w:p>
    <w:p w:rsidR="000C3EB7" w:rsidRPr="000C3EB7" w:rsidRDefault="000C3EB7" w:rsidP="000C3EB7">
      <w:pPr>
        <w:spacing w:line="480" w:lineRule="auto"/>
        <w:rPr>
          <w:rFonts w:ascii="Times New Roman" w:hAnsi="Times New Roman" w:cs="Times New Roman"/>
          <w:b/>
          <w:sz w:val="24"/>
          <w:szCs w:val="24"/>
          <w:lang w:val="en-US"/>
        </w:rPr>
      </w:pPr>
      <w:r w:rsidRPr="000C3EB7">
        <w:rPr>
          <w:rFonts w:ascii="Times New Roman" w:hAnsi="Times New Roman" w:cs="Times New Roman"/>
          <w:b/>
          <w:sz w:val="24"/>
          <w:szCs w:val="24"/>
          <w:lang w:val="en-US"/>
        </w:rPr>
        <w:t>Method linearity</w:t>
      </w:r>
    </w:p>
    <w:p w:rsidR="00AD5217" w:rsidRPr="000C3EB7" w:rsidRDefault="000C3EB7" w:rsidP="000C3EB7">
      <w:pPr>
        <w:spacing w:line="480" w:lineRule="auto"/>
        <w:rPr>
          <w:rFonts w:ascii="Times New Roman" w:hAnsi="Times New Roman" w:cs="Times New Roman"/>
          <w:sz w:val="24"/>
          <w:szCs w:val="24"/>
          <w:lang w:val="en-US"/>
        </w:rPr>
      </w:pPr>
      <w:r w:rsidRPr="000C3EB7">
        <w:rPr>
          <w:rFonts w:ascii="Times New Roman" w:hAnsi="Times New Roman" w:cs="Times New Roman"/>
          <w:sz w:val="24"/>
          <w:szCs w:val="24"/>
          <w:lang w:val="en-US"/>
        </w:rPr>
        <w:t>We evaluated the linearity of the VRC assay according to NCCLS guideline EP6-A. We prepared 11 different VRC dilutions of a human plasma pool, spiked  with a high concentration of VRC, resulting in a series covering the range 0.5 – 16.2 mg/L. Duplicate measurements were done for each concentration, with the default criterion set at 5% for repeatability (lowest concentration &lt; 20%). The standard errors of regression (</w:t>
      </w:r>
      <w:proofErr w:type="spellStart"/>
      <w:r w:rsidRPr="000C3EB7">
        <w:rPr>
          <w:rFonts w:ascii="Times New Roman" w:hAnsi="Times New Roman" w:cs="Times New Roman"/>
          <w:sz w:val="24"/>
          <w:szCs w:val="24"/>
          <w:lang w:val="en-US"/>
        </w:rPr>
        <w:t>Sy|x</w:t>
      </w:r>
      <w:proofErr w:type="spellEnd"/>
      <w:r w:rsidRPr="000C3EB7">
        <w:rPr>
          <w:rFonts w:ascii="Times New Roman" w:hAnsi="Times New Roman" w:cs="Times New Roman"/>
          <w:sz w:val="24"/>
          <w:szCs w:val="24"/>
          <w:lang w:val="en-US"/>
        </w:rPr>
        <w:t xml:space="preserve">) and t-tests for the regression analyses showed that the third-order model fitted better than the first- and second-order models: first-order model </w:t>
      </w:r>
      <w:proofErr w:type="spellStart"/>
      <w:r w:rsidRPr="000C3EB7">
        <w:rPr>
          <w:rFonts w:ascii="Times New Roman" w:hAnsi="Times New Roman" w:cs="Times New Roman"/>
          <w:sz w:val="24"/>
          <w:szCs w:val="24"/>
          <w:lang w:val="en-US"/>
        </w:rPr>
        <w:t>Sy|x</w:t>
      </w:r>
      <w:proofErr w:type="spellEnd"/>
      <w:r w:rsidRPr="000C3EB7">
        <w:rPr>
          <w:rFonts w:ascii="Times New Roman" w:hAnsi="Times New Roman" w:cs="Times New Roman"/>
          <w:sz w:val="24"/>
          <w:szCs w:val="24"/>
          <w:lang w:val="en-US"/>
        </w:rPr>
        <w:t xml:space="preserve"> = 0.379; second-order model </w:t>
      </w:r>
      <w:proofErr w:type="spellStart"/>
      <w:r w:rsidRPr="000C3EB7">
        <w:rPr>
          <w:rFonts w:ascii="Times New Roman" w:hAnsi="Times New Roman" w:cs="Times New Roman"/>
          <w:sz w:val="24"/>
          <w:szCs w:val="24"/>
          <w:lang w:val="en-US"/>
        </w:rPr>
        <w:t>Sy|x</w:t>
      </w:r>
      <w:proofErr w:type="spellEnd"/>
      <w:r w:rsidRPr="000C3EB7">
        <w:rPr>
          <w:rFonts w:ascii="Times New Roman" w:hAnsi="Times New Roman" w:cs="Times New Roman"/>
          <w:sz w:val="24"/>
          <w:szCs w:val="24"/>
          <w:lang w:val="en-US"/>
        </w:rPr>
        <w:t xml:space="preserve"> = 0.364, with the nonlinear term being not statistically significant (p=0.10); third-order model </w:t>
      </w:r>
      <w:proofErr w:type="spellStart"/>
      <w:r w:rsidRPr="000C3EB7">
        <w:rPr>
          <w:rFonts w:ascii="Times New Roman" w:hAnsi="Times New Roman" w:cs="Times New Roman"/>
          <w:sz w:val="24"/>
          <w:szCs w:val="24"/>
          <w:lang w:val="en-US"/>
        </w:rPr>
        <w:t>Sy|x</w:t>
      </w:r>
      <w:proofErr w:type="spellEnd"/>
      <w:r w:rsidRPr="000C3EB7">
        <w:rPr>
          <w:rFonts w:ascii="Times New Roman" w:hAnsi="Times New Roman" w:cs="Times New Roman"/>
          <w:sz w:val="24"/>
          <w:szCs w:val="24"/>
          <w:lang w:val="en-US"/>
        </w:rPr>
        <w:t xml:space="preserve"> 0.315, with the nonlinear coefficients being statistically significant (p&lt;0.05). However, as the difference between the first- and third-order model was within the allowable error of 10%, the deviation from linearity is considered not clinically important and hence, linearity is acceptable within its measurement range</w:t>
      </w:r>
      <w:r>
        <w:rPr>
          <w:rFonts w:ascii="Times New Roman" w:hAnsi="Times New Roman" w:cs="Times New Roman"/>
          <w:sz w:val="24"/>
          <w:szCs w:val="24"/>
          <w:lang w:val="en-US"/>
        </w:rPr>
        <w:t xml:space="preserve"> (Supplemental Data, Figure 1). </w:t>
      </w:r>
      <w:r w:rsidRPr="000C3EB7">
        <w:rPr>
          <w:rFonts w:ascii="Times New Roman" w:hAnsi="Times New Roman" w:cs="Times New Roman"/>
          <w:sz w:val="24"/>
          <w:szCs w:val="24"/>
          <w:lang w:val="en-US"/>
        </w:rPr>
        <w:t xml:space="preserve"> </w:t>
      </w:r>
      <w:r w:rsidR="00AD5217" w:rsidRPr="000C3EB7">
        <w:rPr>
          <w:rFonts w:ascii="Times New Roman" w:hAnsi="Times New Roman" w:cs="Times New Roman"/>
          <w:sz w:val="24"/>
          <w:szCs w:val="24"/>
          <w:lang w:val="en-US"/>
        </w:rPr>
        <w:br w:type="page"/>
      </w:r>
    </w:p>
    <w:p w:rsidR="009578AB" w:rsidRPr="000C3EB7" w:rsidRDefault="00C000FA" w:rsidP="000C3EB7">
      <w:pPr>
        <w:spacing w:line="480" w:lineRule="auto"/>
        <w:rPr>
          <w:rFonts w:ascii="Times New Roman" w:hAnsi="Times New Roman" w:cs="Times New Roman"/>
          <w:b/>
          <w:sz w:val="24"/>
          <w:szCs w:val="24"/>
          <w:lang w:val="en-US"/>
        </w:rPr>
      </w:pPr>
      <w:r w:rsidRPr="000C3EB7">
        <w:rPr>
          <w:rFonts w:ascii="Times New Roman" w:hAnsi="Times New Roman" w:cs="Times New Roman"/>
          <w:b/>
          <w:sz w:val="24"/>
          <w:szCs w:val="24"/>
          <w:lang w:val="en-US"/>
        </w:rPr>
        <w:lastRenderedPageBreak/>
        <w:t>Tables and Figures</w:t>
      </w:r>
    </w:p>
    <w:p w:rsidR="00C000C7" w:rsidRPr="000C3EB7" w:rsidRDefault="00DD111D" w:rsidP="00DD111D">
      <w:pPr>
        <w:spacing w:line="240" w:lineRule="auto"/>
        <w:rPr>
          <w:rFonts w:ascii="Times New Roman" w:hAnsi="Times New Roman" w:cs="Times New Roman"/>
          <w:sz w:val="24"/>
          <w:szCs w:val="24"/>
          <w:lang w:val="en-US"/>
        </w:rPr>
      </w:pPr>
      <w:r>
        <w:rPr>
          <w:rFonts w:ascii="Times New Roman" w:hAnsi="Times New Roman" w:cs="Times New Roman"/>
          <w:b/>
          <w:sz w:val="24"/>
          <w:szCs w:val="24"/>
          <w:lang w:val="en-US"/>
        </w:rPr>
        <w:t>Supplemental T</w:t>
      </w:r>
      <w:r w:rsidR="00C000FA" w:rsidRPr="000C3EB7">
        <w:rPr>
          <w:rFonts w:ascii="Times New Roman" w:hAnsi="Times New Roman" w:cs="Times New Roman"/>
          <w:b/>
          <w:sz w:val="24"/>
          <w:szCs w:val="24"/>
          <w:lang w:val="en-US"/>
        </w:rPr>
        <w:t>able 1:</w:t>
      </w:r>
      <w:r w:rsidR="009578AB" w:rsidRPr="000C3EB7">
        <w:rPr>
          <w:rFonts w:ascii="Times New Roman" w:hAnsi="Times New Roman" w:cs="Times New Roman"/>
          <w:sz w:val="24"/>
          <w:szCs w:val="24"/>
          <w:lang w:val="en-US"/>
        </w:rPr>
        <w:t xml:space="preserve"> Application protocol of the ARK</w:t>
      </w:r>
      <w:r w:rsidR="00C000FA" w:rsidRPr="000C3EB7">
        <w:rPr>
          <w:rFonts w:ascii="Times New Roman" w:hAnsi="Times New Roman" w:cs="Times New Roman"/>
          <w:sz w:val="24"/>
          <w:szCs w:val="24"/>
          <w:vertAlign w:val="superscript"/>
          <w:lang w:val="en-US"/>
        </w:rPr>
        <w:t>TM</w:t>
      </w:r>
      <w:r w:rsidR="009578AB" w:rsidRPr="000C3EB7">
        <w:rPr>
          <w:rFonts w:ascii="Times New Roman" w:hAnsi="Times New Roman" w:cs="Times New Roman"/>
          <w:sz w:val="24"/>
          <w:szCs w:val="24"/>
          <w:lang w:val="en-US"/>
        </w:rPr>
        <w:t xml:space="preserve"> V</w:t>
      </w:r>
      <w:r w:rsidR="00A273C6" w:rsidRPr="000C3EB7">
        <w:rPr>
          <w:rFonts w:ascii="Times New Roman" w:hAnsi="Times New Roman" w:cs="Times New Roman"/>
          <w:sz w:val="24"/>
          <w:szCs w:val="24"/>
          <w:lang w:val="en-US"/>
        </w:rPr>
        <w:t>RC</w:t>
      </w:r>
      <w:r w:rsidR="009578AB" w:rsidRPr="000C3EB7">
        <w:rPr>
          <w:rFonts w:ascii="Times New Roman" w:hAnsi="Times New Roman" w:cs="Times New Roman"/>
          <w:sz w:val="24"/>
          <w:szCs w:val="24"/>
          <w:lang w:val="en-US"/>
        </w:rPr>
        <w:t xml:space="preserve"> Immunoassay on the Cobas® 8000 c502</w:t>
      </w:r>
    </w:p>
    <w:tbl>
      <w:tblPr>
        <w:tblStyle w:val="Tabelraster"/>
        <w:tblW w:w="0" w:type="auto"/>
        <w:tblBorders>
          <w:left w:val="none" w:sz="0" w:space="0" w:color="auto"/>
          <w:right w:val="none" w:sz="0" w:space="0" w:color="auto"/>
          <w:insideV w:val="none" w:sz="0" w:space="0" w:color="auto"/>
        </w:tblBorders>
        <w:tblLook w:val="04A0"/>
      </w:tblPr>
      <w:tblGrid>
        <w:gridCol w:w="3796"/>
        <w:gridCol w:w="3503"/>
      </w:tblGrid>
      <w:tr w:rsidR="008F681E" w:rsidRPr="000C3EB7" w:rsidTr="00DD111D">
        <w:trPr>
          <w:trHeight w:val="227"/>
        </w:trPr>
        <w:tc>
          <w:tcPr>
            <w:tcW w:w="0" w:type="auto"/>
            <w:tcBorders>
              <w:bottom w:val="single" w:sz="4" w:space="0" w:color="auto"/>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 xml:space="preserve">ARK </w:t>
            </w:r>
            <w:proofErr w:type="spellStart"/>
            <w:r w:rsidRPr="000C3EB7">
              <w:rPr>
                <w:rFonts w:ascii="Times New Roman" w:hAnsi="Times New Roman" w:cs="Times New Roman"/>
                <w:sz w:val="24"/>
                <w:szCs w:val="24"/>
              </w:rPr>
              <w:t>Voriconazole</w:t>
            </w:r>
            <w:proofErr w:type="spellEnd"/>
            <w:r w:rsidRPr="000C3EB7">
              <w:rPr>
                <w:rFonts w:ascii="Times New Roman" w:hAnsi="Times New Roman" w:cs="Times New Roman"/>
                <w:sz w:val="24"/>
                <w:szCs w:val="24"/>
              </w:rPr>
              <w:t xml:space="preserve"> </w:t>
            </w:r>
            <w:proofErr w:type="spellStart"/>
            <w:r w:rsidRPr="000C3EB7">
              <w:rPr>
                <w:rFonts w:ascii="Times New Roman" w:hAnsi="Times New Roman" w:cs="Times New Roman"/>
                <w:sz w:val="24"/>
                <w:szCs w:val="24"/>
              </w:rPr>
              <w:t>Application</w:t>
            </w:r>
            <w:proofErr w:type="spellEnd"/>
            <w:r w:rsidRPr="000C3EB7">
              <w:rPr>
                <w:rFonts w:ascii="Times New Roman" w:hAnsi="Times New Roman" w:cs="Times New Roman"/>
                <w:sz w:val="24"/>
                <w:szCs w:val="24"/>
              </w:rPr>
              <w:t xml:space="preserve"> c502</w:t>
            </w:r>
          </w:p>
        </w:tc>
        <w:tc>
          <w:tcPr>
            <w:tcW w:w="0" w:type="auto"/>
            <w:tcBorders>
              <w:bottom w:val="single" w:sz="4" w:space="0" w:color="auto"/>
            </w:tcBorders>
            <w:vAlign w:val="center"/>
          </w:tcPr>
          <w:p w:rsidR="008F681E" w:rsidRPr="000C3EB7" w:rsidRDefault="008F681E" w:rsidP="00DD111D">
            <w:pPr>
              <w:rPr>
                <w:rFonts w:ascii="Times New Roman" w:hAnsi="Times New Roman" w:cs="Times New Roman"/>
                <w:sz w:val="24"/>
                <w:szCs w:val="24"/>
              </w:rPr>
            </w:pPr>
          </w:p>
        </w:tc>
      </w:tr>
      <w:tr w:rsidR="008F681E" w:rsidRPr="000C3EB7" w:rsidTr="00DD111D">
        <w:trPr>
          <w:trHeight w:val="227"/>
        </w:trPr>
        <w:tc>
          <w:tcPr>
            <w:tcW w:w="0" w:type="auto"/>
            <w:tcBorders>
              <w:top w:val="single" w:sz="4" w:space="0" w:color="auto"/>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Assay</w:t>
            </w:r>
          </w:p>
        </w:tc>
        <w:tc>
          <w:tcPr>
            <w:tcW w:w="0" w:type="auto"/>
            <w:tcBorders>
              <w:top w:val="single" w:sz="4" w:space="0" w:color="auto"/>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Rate-A</w:t>
            </w:r>
          </w:p>
        </w:tc>
      </w:tr>
      <w:tr w:rsidR="008F681E" w:rsidRPr="000C3EB7" w:rsidTr="00DD111D">
        <w:trPr>
          <w:trHeight w:val="227"/>
        </w:trPr>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Reaction time</w:t>
            </w:r>
          </w:p>
        </w:tc>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5</w:t>
            </w:r>
          </w:p>
        </w:tc>
      </w:tr>
      <w:tr w:rsidR="008F681E" w:rsidRPr="000C3EB7" w:rsidTr="00DD111D">
        <w:trPr>
          <w:trHeight w:val="227"/>
        </w:trPr>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Measurement point 1</w:t>
            </w:r>
          </w:p>
        </w:tc>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17</w:t>
            </w:r>
          </w:p>
        </w:tc>
      </w:tr>
      <w:tr w:rsidR="008F681E" w:rsidRPr="000C3EB7" w:rsidTr="00DD111D">
        <w:trPr>
          <w:trHeight w:val="227"/>
        </w:trPr>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Measurement point 2</w:t>
            </w:r>
          </w:p>
        </w:tc>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28</w:t>
            </w:r>
          </w:p>
        </w:tc>
      </w:tr>
      <w:tr w:rsidR="008F681E" w:rsidRPr="000C3EB7" w:rsidTr="00DD111D">
        <w:trPr>
          <w:trHeight w:val="227"/>
        </w:trPr>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Wavelength (Primary)</w:t>
            </w:r>
          </w:p>
        </w:tc>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340</w:t>
            </w:r>
          </w:p>
        </w:tc>
      </w:tr>
      <w:tr w:rsidR="008F681E" w:rsidRPr="000C3EB7" w:rsidTr="00DD111D">
        <w:trPr>
          <w:trHeight w:val="227"/>
        </w:trPr>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Wavelength (2nd)</w:t>
            </w:r>
          </w:p>
        </w:tc>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None</w:t>
            </w:r>
          </w:p>
        </w:tc>
      </w:tr>
      <w:tr w:rsidR="008F681E" w:rsidRPr="000C3EB7" w:rsidTr="00DD111D">
        <w:trPr>
          <w:trHeight w:val="227"/>
        </w:trPr>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Sample volume</w:t>
            </w:r>
          </w:p>
        </w:tc>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2.5</w:t>
            </w:r>
          </w:p>
        </w:tc>
      </w:tr>
      <w:tr w:rsidR="008F681E" w:rsidRPr="000C3EB7" w:rsidTr="00DD111D">
        <w:trPr>
          <w:trHeight w:val="227"/>
        </w:trPr>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R1 reagent volume</w:t>
            </w:r>
          </w:p>
        </w:tc>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100</w:t>
            </w:r>
          </w:p>
        </w:tc>
      </w:tr>
      <w:tr w:rsidR="008F681E" w:rsidRPr="000C3EB7" w:rsidTr="00DD111D">
        <w:trPr>
          <w:trHeight w:val="227"/>
        </w:trPr>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R2 reagent volume</w:t>
            </w:r>
          </w:p>
        </w:tc>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50</w:t>
            </w:r>
          </w:p>
        </w:tc>
      </w:tr>
      <w:tr w:rsidR="008F681E" w:rsidRPr="000C3EB7" w:rsidTr="00DD111D">
        <w:trPr>
          <w:trHeight w:val="227"/>
        </w:trPr>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Absorbance limit</w:t>
            </w:r>
          </w:p>
        </w:tc>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32000</w:t>
            </w:r>
          </w:p>
        </w:tc>
      </w:tr>
      <w:tr w:rsidR="008F681E" w:rsidRPr="000C3EB7" w:rsidTr="00DD111D">
        <w:trPr>
          <w:trHeight w:val="227"/>
        </w:trPr>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Assay direction</w:t>
            </w:r>
          </w:p>
        </w:tc>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Increase</w:t>
            </w:r>
          </w:p>
        </w:tc>
      </w:tr>
      <w:tr w:rsidR="008F681E" w:rsidRPr="000C3EB7" w:rsidTr="00DD111D">
        <w:trPr>
          <w:trHeight w:val="227"/>
        </w:trPr>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Cell detergent</w:t>
            </w:r>
          </w:p>
        </w:tc>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Detergent 1</w:t>
            </w:r>
          </w:p>
        </w:tc>
      </w:tr>
      <w:tr w:rsidR="008F681E" w:rsidRPr="000C3EB7" w:rsidTr="00DD111D">
        <w:trPr>
          <w:trHeight w:val="227"/>
        </w:trPr>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Stirring level</w:t>
            </w:r>
          </w:p>
        </w:tc>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2</w:t>
            </w:r>
          </w:p>
        </w:tc>
      </w:tr>
      <w:tr w:rsidR="008F681E" w:rsidRPr="000C3EB7" w:rsidTr="00DD111D">
        <w:trPr>
          <w:trHeight w:val="227"/>
        </w:trPr>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Calibration type</w:t>
            </w:r>
          </w:p>
        </w:tc>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RCM, (6 Point, 6 Span, 0 Weight)</w:t>
            </w:r>
          </w:p>
        </w:tc>
      </w:tr>
      <w:tr w:rsidR="008F681E" w:rsidRPr="000C3EB7" w:rsidTr="00DD111D">
        <w:trPr>
          <w:trHeight w:val="227"/>
        </w:trPr>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Range unit</w:t>
            </w:r>
          </w:p>
        </w:tc>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µg/</w:t>
            </w:r>
            <w:proofErr w:type="spellStart"/>
            <w:r w:rsidRPr="000C3EB7">
              <w:rPr>
                <w:rFonts w:ascii="Times New Roman" w:hAnsi="Times New Roman" w:cs="Times New Roman"/>
                <w:sz w:val="24"/>
                <w:szCs w:val="24"/>
              </w:rPr>
              <w:t>m</w:t>
            </w:r>
            <w:r w:rsidR="00DD111D">
              <w:rPr>
                <w:rFonts w:ascii="Times New Roman" w:hAnsi="Times New Roman" w:cs="Times New Roman"/>
                <w:sz w:val="24"/>
                <w:szCs w:val="24"/>
              </w:rPr>
              <w:t>L</w:t>
            </w:r>
            <w:proofErr w:type="spellEnd"/>
          </w:p>
        </w:tc>
      </w:tr>
      <w:tr w:rsidR="008F681E" w:rsidRPr="000C3EB7" w:rsidTr="00DD111D">
        <w:trPr>
          <w:trHeight w:val="227"/>
        </w:trPr>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Calib. standard (1)</w:t>
            </w:r>
          </w:p>
        </w:tc>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0.00</w:t>
            </w:r>
          </w:p>
        </w:tc>
      </w:tr>
      <w:tr w:rsidR="008F681E" w:rsidRPr="000C3EB7" w:rsidTr="00DD111D">
        <w:trPr>
          <w:trHeight w:val="227"/>
        </w:trPr>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Calib. standard (2)</w:t>
            </w:r>
          </w:p>
        </w:tc>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1.00</w:t>
            </w:r>
          </w:p>
        </w:tc>
      </w:tr>
      <w:tr w:rsidR="008F681E" w:rsidRPr="000C3EB7" w:rsidTr="00DD111D">
        <w:trPr>
          <w:trHeight w:val="227"/>
        </w:trPr>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Calib. Standard (3)</w:t>
            </w:r>
          </w:p>
        </w:tc>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2.00</w:t>
            </w:r>
          </w:p>
        </w:tc>
      </w:tr>
      <w:tr w:rsidR="008F681E" w:rsidRPr="000C3EB7" w:rsidTr="00DD111D">
        <w:trPr>
          <w:trHeight w:val="227"/>
        </w:trPr>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Calib. Standard (4)</w:t>
            </w:r>
          </w:p>
        </w:tc>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4.00</w:t>
            </w:r>
          </w:p>
        </w:tc>
      </w:tr>
      <w:tr w:rsidR="008F681E" w:rsidRPr="000C3EB7" w:rsidTr="00DD111D">
        <w:trPr>
          <w:trHeight w:val="227"/>
        </w:trPr>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Calib. Standard (5)</w:t>
            </w:r>
          </w:p>
        </w:tc>
        <w:tc>
          <w:tcPr>
            <w:tcW w:w="0" w:type="auto"/>
            <w:tcBorders>
              <w:top w:val="nil"/>
              <w:bottom w:val="nil"/>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8.00</w:t>
            </w:r>
          </w:p>
        </w:tc>
      </w:tr>
      <w:tr w:rsidR="008F681E" w:rsidRPr="000C3EB7" w:rsidTr="00DD111D">
        <w:trPr>
          <w:trHeight w:val="227"/>
        </w:trPr>
        <w:tc>
          <w:tcPr>
            <w:tcW w:w="0" w:type="auto"/>
            <w:tcBorders>
              <w:top w:val="nil"/>
              <w:bottom w:val="single" w:sz="4" w:space="0" w:color="auto"/>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Calib. Standard (6)</w:t>
            </w:r>
          </w:p>
        </w:tc>
        <w:tc>
          <w:tcPr>
            <w:tcW w:w="0" w:type="auto"/>
            <w:tcBorders>
              <w:top w:val="nil"/>
              <w:bottom w:val="single" w:sz="4" w:space="0" w:color="auto"/>
            </w:tcBorders>
            <w:vAlign w:val="center"/>
          </w:tcPr>
          <w:p w:rsidR="008F681E" w:rsidRPr="000C3EB7" w:rsidRDefault="008F681E" w:rsidP="00DD111D">
            <w:pPr>
              <w:rPr>
                <w:rFonts w:ascii="Times New Roman" w:hAnsi="Times New Roman" w:cs="Times New Roman"/>
                <w:sz w:val="24"/>
                <w:szCs w:val="24"/>
              </w:rPr>
            </w:pPr>
            <w:r w:rsidRPr="000C3EB7">
              <w:rPr>
                <w:rFonts w:ascii="Times New Roman" w:hAnsi="Times New Roman" w:cs="Times New Roman"/>
                <w:sz w:val="24"/>
                <w:szCs w:val="24"/>
              </w:rPr>
              <w:t>16.00</w:t>
            </w:r>
          </w:p>
        </w:tc>
      </w:tr>
    </w:tbl>
    <w:p w:rsidR="00F15B58" w:rsidRPr="000C3EB7" w:rsidRDefault="00F15B58" w:rsidP="00DD111D">
      <w:pPr>
        <w:spacing w:line="240" w:lineRule="auto"/>
        <w:rPr>
          <w:rFonts w:ascii="Times New Roman" w:hAnsi="Times New Roman" w:cs="Times New Roman"/>
          <w:b/>
          <w:sz w:val="24"/>
          <w:szCs w:val="24"/>
        </w:rPr>
      </w:pPr>
    </w:p>
    <w:p w:rsidR="00F15B58" w:rsidRPr="000C3EB7" w:rsidRDefault="00F15B58" w:rsidP="000C3EB7">
      <w:pPr>
        <w:spacing w:line="480" w:lineRule="auto"/>
        <w:rPr>
          <w:rFonts w:ascii="Times New Roman" w:hAnsi="Times New Roman" w:cs="Times New Roman"/>
          <w:b/>
          <w:sz w:val="24"/>
          <w:szCs w:val="24"/>
        </w:rPr>
      </w:pPr>
    </w:p>
    <w:p w:rsidR="00DD111D" w:rsidRDefault="00DD111D">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430532" w:rsidRPr="000C3EB7" w:rsidRDefault="00DD111D" w:rsidP="000C3EB7">
      <w:pPr>
        <w:spacing w:line="480" w:lineRule="auto"/>
        <w:rPr>
          <w:rFonts w:ascii="Times New Roman" w:hAnsi="Times New Roman" w:cs="Times New Roman"/>
          <w:sz w:val="24"/>
          <w:szCs w:val="24"/>
          <w:lang w:val="en-US"/>
        </w:rPr>
      </w:pPr>
      <w:r>
        <w:rPr>
          <w:rFonts w:ascii="Times New Roman" w:hAnsi="Times New Roman" w:cs="Times New Roman"/>
          <w:b/>
          <w:sz w:val="24"/>
          <w:szCs w:val="24"/>
          <w:lang w:val="en-US"/>
        </w:rPr>
        <w:lastRenderedPageBreak/>
        <w:t xml:space="preserve">Supplemental </w:t>
      </w:r>
      <w:r w:rsidR="00430532" w:rsidRPr="000C3EB7">
        <w:rPr>
          <w:rFonts w:ascii="Times New Roman" w:hAnsi="Times New Roman" w:cs="Times New Roman"/>
          <w:b/>
          <w:sz w:val="24"/>
          <w:szCs w:val="24"/>
          <w:lang w:val="en-US"/>
        </w:rPr>
        <w:t xml:space="preserve">Table 2: </w:t>
      </w:r>
      <w:r w:rsidR="00430532" w:rsidRPr="000C3EB7">
        <w:rPr>
          <w:rFonts w:ascii="Times New Roman" w:hAnsi="Times New Roman" w:cs="Times New Roman"/>
          <w:sz w:val="24"/>
          <w:szCs w:val="24"/>
          <w:lang w:val="en-US"/>
        </w:rPr>
        <w:t>Results for interference of the ARK</w:t>
      </w:r>
      <w:r w:rsidR="00430532" w:rsidRPr="000C3EB7">
        <w:rPr>
          <w:rFonts w:ascii="Times New Roman" w:hAnsi="Times New Roman" w:cs="Times New Roman"/>
          <w:sz w:val="24"/>
          <w:szCs w:val="24"/>
          <w:vertAlign w:val="superscript"/>
          <w:lang w:val="en-US"/>
        </w:rPr>
        <w:t>TM</w:t>
      </w:r>
      <w:r w:rsidR="00430532" w:rsidRPr="000C3EB7">
        <w:rPr>
          <w:rFonts w:ascii="Times New Roman" w:hAnsi="Times New Roman" w:cs="Times New Roman"/>
          <w:sz w:val="24"/>
          <w:szCs w:val="24"/>
          <w:lang w:val="en-US"/>
        </w:rPr>
        <w:t xml:space="preserve"> VRC Immunoassay on the Cobas® 8000 c502.</w:t>
      </w:r>
    </w:p>
    <w:tbl>
      <w:tblPr>
        <w:tblW w:w="8801" w:type="dxa"/>
        <w:tblInd w:w="58" w:type="dxa"/>
        <w:tblCellMar>
          <w:left w:w="70" w:type="dxa"/>
          <w:right w:w="70" w:type="dxa"/>
        </w:tblCellMar>
        <w:tblLook w:val="04A0"/>
      </w:tblPr>
      <w:tblGrid>
        <w:gridCol w:w="4123"/>
        <w:gridCol w:w="4678"/>
      </w:tblGrid>
      <w:tr w:rsidR="000C3EB7" w:rsidRPr="000C3EB7" w:rsidTr="00036E22">
        <w:trPr>
          <w:trHeight w:val="600"/>
        </w:trPr>
        <w:tc>
          <w:tcPr>
            <w:tcW w:w="4123" w:type="dxa"/>
            <w:tcBorders>
              <w:top w:val="single" w:sz="4" w:space="0" w:color="000000"/>
              <w:left w:val="nil"/>
              <w:bottom w:val="single" w:sz="4" w:space="0" w:color="000000"/>
              <w:right w:val="nil"/>
            </w:tcBorders>
            <w:shd w:val="clear" w:color="auto" w:fill="auto"/>
            <w:vAlign w:val="bottom"/>
            <w:hideMark/>
          </w:tcPr>
          <w:p w:rsidR="000C3EB7" w:rsidRPr="000C3EB7" w:rsidRDefault="000C3EB7" w:rsidP="000C3EB7">
            <w:pPr>
              <w:spacing w:after="0" w:line="480" w:lineRule="auto"/>
              <w:rPr>
                <w:rFonts w:ascii="Times New Roman" w:eastAsia="Times New Roman" w:hAnsi="Times New Roman" w:cs="Times New Roman"/>
                <w:b/>
                <w:bCs/>
                <w:color w:val="000000"/>
                <w:sz w:val="24"/>
                <w:szCs w:val="24"/>
                <w:lang w:val="nl-NL" w:eastAsia="nl-NL"/>
              </w:rPr>
            </w:pPr>
            <w:proofErr w:type="spellStart"/>
            <w:r w:rsidRPr="000C3EB7">
              <w:rPr>
                <w:rFonts w:ascii="Times New Roman" w:eastAsia="Times New Roman" w:hAnsi="Times New Roman" w:cs="Times New Roman"/>
                <w:b/>
                <w:bCs/>
                <w:color w:val="000000"/>
                <w:sz w:val="24"/>
                <w:szCs w:val="24"/>
                <w:lang w:val="nl-NL" w:eastAsia="nl-NL"/>
              </w:rPr>
              <w:t>Composition</w:t>
            </w:r>
            <w:proofErr w:type="spellEnd"/>
          </w:p>
        </w:tc>
        <w:tc>
          <w:tcPr>
            <w:tcW w:w="4678" w:type="dxa"/>
            <w:tcBorders>
              <w:top w:val="single" w:sz="4" w:space="0" w:color="000000"/>
              <w:left w:val="nil"/>
              <w:bottom w:val="single" w:sz="4" w:space="0" w:color="000000"/>
              <w:right w:val="nil"/>
            </w:tcBorders>
            <w:shd w:val="clear" w:color="auto" w:fill="auto"/>
            <w:vAlign w:val="bottom"/>
            <w:hideMark/>
          </w:tcPr>
          <w:p w:rsidR="000C3EB7" w:rsidRPr="000C3EB7" w:rsidRDefault="000C3EB7" w:rsidP="000C3EB7">
            <w:pPr>
              <w:spacing w:after="0" w:line="480" w:lineRule="auto"/>
              <w:jc w:val="center"/>
              <w:rPr>
                <w:rFonts w:ascii="Times New Roman" w:eastAsia="Times New Roman" w:hAnsi="Times New Roman" w:cs="Times New Roman"/>
                <w:b/>
                <w:bCs/>
                <w:color w:val="000000"/>
                <w:sz w:val="24"/>
                <w:szCs w:val="24"/>
                <w:lang w:val="nl-NL" w:eastAsia="nl-NL"/>
              </w:rPr>
            </w:pPr>
            <w:r w:rsidRPr="000C3EB7">
              <w:rPr>
                <w:rFonts w:ascii="Times New Roman" w:eastAsia="Times New Roman" w:hAnsi="Times New Roman" w:cs="Times New Roman"/>
                <w:b/>
                <w:bCs/>
                <w:color w:val="000000"/>
                <w:sz w:val="24"/>
                <w:szCs w:val="24"/>
                <w:lang w:val="nl-NL" w:eastAsia="nl-NL"/>
              </w:rPr>
              <w:t xml:space="preserve">VRC </w:t>
            </w:r>
            <w:proofErr w:type="spellStart"/>
            <w:r w:rsidRPr="000C3EB7">
              <w:rPr>
                <w:rFonts w:ascii="Times New Roman" w:eastAsia="Times New Roman" w:hAnsi="Times New Roman" w:cs="Times New Roman"/>
                <w:b/>
                <w:bCs/>
                <w:color w:val="000000"/>
                <w:sz w:val="24"/>
                <w:szCs w:val="24"/>
                <w:lang w:val="nl-NL" w:eastAsia="nl-NL"/>
              </w:rPr>
              <w:t>concentration</w:t>
            </w:r>
            <w:proofErr w:type="spellEnd"/>
            <w:r w:rsidRPr="000C3EB7">
              <w:rPr>
                <w:rFonts w:ascii="Times New Roman" w:eastAsia="Times New Roman" w:hAnsi="Times New Roman" w:cs="Times New Roman"/>
                <w:b/>
                <w:bCs/>
                <w:color w:val="000000"/>
                <w:sz w:val="24"/>
                <w:szCs w:val="24"/>
                <w:lang w:val="nl-NL" w:eastAsia="nl-NL"/>
              </w:rPr>
              <w:t xml:space="preserve"> (mg/L)</w:t>
            </w:r>
            <w:r w:rsidRPr="000C3EB7">
              <w:rPr>
                <w:rFonts w:ascii="Times New Roman" w:eastAsia="Times New Roman" w:hAnsi="Times New Roman" w:cs="Times New Roman"/>
                <w:b/>
                <w:bCs/>
                <w:color w:val="000000"/>
                <w:sz w:val="24"/>
                <w:szCs w:val="24"/>
                <w:lang w:val="nl-NL" w:eastAsia="nl-NL"/>
              </w:rPr>
              <w:br/>
              <w:t>(</w:t>
            </w:r>
            <w:proofErr w:type="spellStart"/>
            <w:r w:rsidRPr="000C3EB7">
              <w:rPr>
                <w:rFonts w:ascii="Times New Roman" w:eastAsia="Times New Roman" w:hAnsi="Times New Roman" w:cs="Times New Roman"/>
                <w:b/>
                <w:bCs/>
                <w:color w:val="000000"/>
                <w:sz w:val="24"/>
                <w:szCs w:val="24"/>
                <w:lang w:val="nl-NL" w:eastAsia="nl-NL"/>
              </w:rPr>
              <w:t>mean</w:t>
            </w:r>
            <w:proofErr w:type="spellEnd"/>
            <w:r w:rsidRPr="000C3EB7">
              <w:rPr>
                <w:rFonts w:ascii="Times New Roman" w:eastAsia="Times New Roman" w:hAnsi="Times New Roman" w:cs="Times New Roman"/>
                <w:b/>
                <w:bCs/>
                <w:color w:val="000000"/>
                <w:sz w:val="24"/>
                <w:szCs w:val="24"/>
                <w:lang w:val="nl-NL" w:eastAsia="nl-NL"/>
              </w:rPr>
              <w:t xml:space="preserve"> of </w:t>
            </w:r>
            <w:proofErr w:type="spellStart"/>
            <w:r w:rsidRPr="000C3EB7">
              <w:rPr>
                <w:rFonts w:ascii="Times New Roman" w:eastAsia="Times New Roman" w:hAnsi="Times New Roman" w:cs="Times New Roman"/>
                <w:b/>
                <w:bCs/>
                <w:color w:val="000000"/>
                <w:sz w:val="24"/>
                <w:szCs w:val="24"/>
                <w:lang w:val="nl-NL" w:eastAsia="nl-NL"/>
              </w:rPr>
              <w:t>duplicate</w:t>
            </w:r>
            <w:proofErr w:type="spellEnd"/>
            <w:r w:rsidRPr="000C3EB7">
              <w:rPr>
                <w:rFonts w:ascii="Times New Roman" w:eastAsia="Times New Roman" w:hAnsi="Times New Roman" w:cs="Times New Roman"/>
                <w:b/>
                <w:bCs/>
                <w:color w:val="000000"/>
                <w:sz w:val="24"/>
                <w:szCs w:val="24"/>
                <w:lang w:val="nl-NL" w:eastAsia="nl-NL"/>
              </w:rPr>
              <w:t xml:space="preserve"> </w:t>
            </w:r>
            <w:proofErr w:type="spellStart"/>
            <w:r w:rsidRPr="000C3EB7">
              <w:rPr>
                <w:rFonts w:ascii="Times New Roman" w:eastAsia="Times New Roman" w:hAnsi="Times New Roman" w:cs="Times New Roman"/>
                <w:b/>
                <w:bCs/>
                <w:color w:val="000000"/>
                <w:sz w:val="24"/>
                <w:szCs w:val="24"/>
                <w:lang w:val="nl-NL" w:eastAsia="nl-NL"/>
              </w:rPr>
              <w:t>measurement</w:t>
            </w:r>
            <w:proofErr w:type="spellEnd"/>
            <w:r w:rsidRPr="000C3EB7">
              <w:rPr>
                <w:rFonts w:ascii="Times New Roman" w:eastAsia="Times New Roman" w:hAnsi="Times New Roman" w:cs="Times New Roman"/>
                <w:b/>
                <w:bCs/>
                <w:color w:val="000000"/>
                <w:sz w:val="24"/>
                <w:szCs w:val="24"/>
                <w:lang w:val="nl-NL" w:eastAsia="nl-NL"/>
              </w:rPr>
              <w:t>)</w:t>
            </w:r>
          </w:p>
        </w:tc>
      </w:tr>
      <w:tr w:rsidR="000C3EB7" w:rsidRPr="000C3EB7" w:rsidTr="00036E22">
        <w:trPr>
          <w:trHeight w:val="300"/>
        </w:trPr>
        <w:tc>
          <w:tcPr>
            <w:tcW w:w="4123" w:type="dxa"/>
            <w:tcBorders>
              <w:top w:val="nil"/>
              <w:left w:val="nil"/>
              <w:bottom w:val="nil"/>
              <w:right w:val="nil"/>
            </w:tcBorders>
            <w:shd w:val="clear" w:color="D8D8D8" w:fill="D8D8D8"/>
            <w:noWrap/>
            <w:vAlign w:val="bottom"/>
            <w:hideMark/>
          </w:tcPr>
          <w:p w:rsidR="000C3EB7" w:rsidRPr="000C3EB7" w:rsidRDefault="000C3EB7" w:rsidP="000C3EB7">
            <w:pPr>
              <w:spacing w:after="0" w:line="480" w:lineRule="auto"/>
              <w:rPr>
                <w:rFonts w:ascii="Times New Roman" w:eastAsia="Times New Roman" w:hAnsi="Times New Roman" w:cs="Times New Roman"/>
                <w:color w:val="000000"/>
                <w:sz w:val="24"/>
                <w:szCs w:val="24"/>
                <w:lang w:val="nl-NL" w:eastAsia="nl-NL"/>
              </w:rPr>
            </w:pPr>
            <w:proofErr w:type="spellStart"/>
            <w:r w:rsidRPr="000C3EB7">
              <w:rPr>
                <w:rFonts w:ascii="Times New Roman" w:eastAsia="Times New Roman" w:hAnsi="Times New Roman" w:cs="Times New Roman"/>
                <w:color w:val="000000"/>
                <w:sz w:val="24"/>
                <w:szCs w:val="24"/>
                <w:lang w:val="nl-NL" w:eastAsia="nl-NL"/>
              </w:rPr>
              <w:t>no</w:t>
            </w:r>
            <w:proofErr w:type="spellEnd"/>
            <w:r w:rsidRPr="000C3EB7">
              <w:rPr>
                <w:rFonts w:ascii="Times New Roman" w:eastAsia="Times New Roman" w:hAnsi="Times New Roman" w:cs="Times New Roman"/>
                <w:color w:val="000000"/>
                <w:sz w:val="24"/>
                <w:szCs w:val="24"/>
                <w:lang w:val="nl-NL" w:eastAsia="nl-NL"/>
              </w:rPr>
              <w:t xml:space="preserve"> VRC</w:t>
            </w:r>
          </w:p>
        </w:tc>
        <w:tc>
          <w:tcPr>
            <w:tcW w:w="4678" w:type="dxa"/>
            <w:tcBorders>
              <w:top w:val="nil"/>
              <w:left w:val="nil"/>
              <w:bottom w:val="nil"/>
              <w:right w:val="nil"/>
            </w:tcBorders>
            <w:shd w:val="clear" w:color="D8D8D8" w:fill="D8D8D8"/>
            <w:noWrap/>
            <w:vAlign w:val="bottom"/>
            <w:hideMark/>
          </w:tcPr>
          <w:p w:rsidR="000C3EB7" w:rsidRPr="000C3EB7" w:rsidRDefault="000C3EB7" w:rsidP="000C3EB7">
            <w:pPr>
              <w:spacing w:after="0" w:line="480" w:lineRule="auto"/>
              <w:jc w:val="center"/>
              <w:rPr>
                <w:rFonts w:ascii="Times New Roman" w:eastAsia="Times New Roman" w:hAnsi="Times New Roman" w:cs="Times New Roman"/>
                <w:color w:val="000000"/>
                <w:sz w:val="24"/>
                <w:szCs w:val="24"/>
                <w:lang w:val="nl-NL" w:eastAsia="nl-NL"/>
              </w:rPr>
            </w:pPr>
            <w:r w:rsidRPr="000C3EB7">
              <w:rPr>
                <w:rFonts w:ascii="Times New Roman" w:eastAsia="Times New Roman" w:hAnsi="Times New Roman" w:cs="Times New Roman"/>
                <w:color w:val="000000"/>
                <w:sz w:val="24"/>
                <w:szCs w:val="24"/>
                <w:lang w:val="nl-NL" w:eastAsia="nl-NL"/>
              </w:rPr>
              <w:t>&lt;0.4</w:t>
            </w:r>
          </w:p>
        </w:tc>
      </w:tr>
      <w:tr w:rsidR="000C3EB7" w:rsidRPr="000C3EB7" w:rsidTr="00036E22">
        <w:trPr>
          <w:trHeight w:val="300"/>
        </w:trPr>
        <w:tc>
          <w:tcPr>
            <w:tcW w:w="4123" w:type="dxa"/>
            <w:tcBorders>
              <w:top w:val="nil"/>
              <w:left w:val="nil"/>
              <w:bottom w:val="nil"/>
              <w:right w:val="nil"/>
            </w:tcBorders>
            <w:shd w:val="clear" w:color="auto" w:fill="auto"/>
            <w:noWrap/>
            <w:vAlign w:val="bottom"/>
            <w:hideMark/>
          </w:tcPr>
          <w:p w:rsidR="000C3EB7" w:rsidRPr="000C3EB7" w:rsidRDefault="000C3EB7" w:rsidP="000C3EB7">
            <w:pPr>
              <w:spacing w:after="0" w:line="480" w:lineRule="auto"/>
              <w:rPr>
                <w:rFonts w:ascii="Times New Roman" w:eastAsia="Times New Roman" w:hAnsi="Times New Roman" w:cs="Times New Roman"/>
                <w:color w:val="000000"/>
                <w:sz w:val="24"/>
                <w:szCs w:val="24"/>
                <w:lang w:val="nl-NL" w:eastAsia="nl-NL"/>
              </w:rPr>
            </w:pPr>
            <w:r w:rsidRPr="000C3EB7">
              <w:rPr>
                <w:rFonts w:ascii="Times New Roman" w:eastAsia="Times New Roman" w:hAnsi="Times New Roman" w:cs="Times New Roman"/>
                <w:color w:val="000000"/>
                <w:sz w:val="24"/>
                <w:szCs w:val="24"/>
                <w:lang w:val="nl-NL" w:eastAsia="nl-NL"/>
              </w:rPr>
              <w:t>VRC 3 mg/L</w:t>
            </w:r>
          </w:p>
        </w:tc>
        <w:tc>
          <w:tcPr>
            <w:tcW w:w="4678" w:type="dxa"/>
            <w:tcBorders>
              <w:top w:val="nil"/>
              <w:left w:val="nil"/>
              <w:bottom w:val="nil"/>
              <w:right w:val="nil"/>
            </w:tcBorders>
            <w:shd w:val="clear" w:color="auto" w:fill="auto"/>
            <w:noWrap/>
            <w:vAlign w:val="bottom"/>
            <w:hideMark/>
          </w:tcPr>
          <w:p w:rsidR="000C3EB7" w:rsidRPr="000C3EB7" w:rsidRDefault="000C3EB7" w:rsidP="000C3EB7">
            <w:pPr>
              <w:spacing w:after="0" w:line="480" w:lineRule="auto"/>
              <w:jc w:val="center"/>
              <w:rPr>
                <w:rFonts w:ascii="Times New Roman" w:eastAsia="Times New Roman" w:hAnsi="Times New Roman" w:cs="Times New Roman"/>
                <w:color w:val="000000"/>
                <w:sz w:val="24"/>
                <w:szCs w:val="24"/>
                <w:lang w:val="nl-NL" w:eastAsia="nl-NL"/>
              </w:rPr>
            </w:pPr>
            <w:r w:rsidRPr="000C3EB7">
              <w:rPr>
                <w:rFonts w:ascii="Times New Roman" w:eastAsia="Times New Roman" w:hAnsi="Times New Roman" w:cs="Times New Roman"/>
                <w:color w:val="000000"/>
                <w:sz w:val="24"/>
                <w:szCs w:val="24"/>
                <w:lang w:val="nl-NL" w:eastAsia="nl-NL"/>
              </w:rPr>
              <w:t>3.4</w:t>
            </w:r>
          </w:p>
        </w:tc>
      </w:tr>
      <w:tr w:rsidR="000C3EB7" w:rsidRPr="000C3EB7" w:rsidTr="00036E22">
        <w:trPr>
          <w:trHeight w:val="300"/>
        </w:trPr>
        <w:tc>
          <w:tcPr>
            <w:tcW w:w="4123" w:type="dxa"/>
            <w:tcBorders>
              <w:top w:val="nil"/>
              <w:left w:val="nil"/>
              <w:bottom w:val="nil"/>
              <w:right w:val="nil"/>
            </w:tcBorders>
            <w:shd w:val="clear" w:color="D8D8D8" w:fill="D8D8D8"/>
            <w:noWrap/>
            <w:vAlign w:val="bottom"/>
            <w:hideMark/>
          </w:tcPr>
          <w:p w:rsidR="000C3EB7" w:rsidRPr="000C3EB7" w:rsidRDefault="000C3EB7" w:rsidP="000C3EB7">
            <w:pPr>
              <w:spacing w:after="0" w:line="480" w:lineRule="auto"/>
              <w:rPr>
                <w:rFonts w:ascii="Times New Roman" w:eastAsia="Times New Roman" w:hAnsi="Times New Roman" w:cs="Times New Roman"/>
                <w:color w:val="000000"/>
                <w:sz w:val="24"/>
                <w:szCs w:val="24"/>
                <w:lang w:val="nl-NL" w:eastAsia="nl-NL"/>
              </w:rPr>
            </w:pPr>
            <w:proofErr w:type="spellStart"/>
            <w:r w:rsidRPr="000C3EB7">
              <w:rPr>
                <w:rFonts w:ascii="Times New Roman" w:eastAsia="Times New Roman" w:hAnsi="Times New Roman" w:cs="Times New Roman"/>
                <w:color w:val="000000"/>
                <w:sz w:val="24"/>
                <w:szCs w:val="24"/>
                <w:lang w:val="nl-NL" w:eastAsia="nl-NL"/>
              </w:rPr>
              <w:t>no</w:t>
            </w:r>
            <w:proofErr w:type="spellEnd"/>
            <w:r w:rsidRPr="000C3EB7">
              <w:rPr>
                <w:rFonts w:ascii="Times New Roman" w:eastAsia="Times New Roman" w:hAnsi="Times New Roman" w:cs="Times New Roman"/>
                <w:color w:val="000000"/>
                <w:sz w:val="24"/>
                <w:szCs w:val="24"/>
                <w:lang w:val="nl-NL" w:eastAsia="nl-NL"/>
              </w:rPr>
              <w:t xml:space="preserve"> VRC, </w:t>
            </w:r>
            <w:proofErr w:type="spellStart"/>
            <w:r w:rsidRPr="000C3EB7">
              <w:rPr>
                <w:rFonts w:ascii="Times New Roman" w:eastAsia="Times New Roman" w:hAnsi="Times New Roman" w:cs="Times New Roman"/>
                <w:color w:val="000000"/>
                <w:sz w:val="24"/>
                <w:szCs w:val="24"/>
                <w:lang w:val="nl-NL" w:eastAsia="nl-NL"/>
              </w:rPr>
              <w:t>fluconazole</w:t>
            </w:r>
            <w:proofErr w:type="spellEnd"/>
            <w:r w:rsidRPr="000C3EB7">
              <w:rPr>
                <w:rFonts w:ascii="Times New Roman" w:eastAsia="Times New Roman" w:hAnsi="Times New Roman" w:cs="Times New Roman"/>
                <w:color w:val="000000"/>
                <w:sz w:val="24"/>
                <w:szCs w:val="24"/>
                <w:lang w:val="nl-NL" w:eastAsia="nl-NL"/>
              </w:rPr>
              <w:t xml:space="preserve"> 30 mg/L</w:t>
            </w:r>
          </w:p>
        </w:tc>
        <w:tc>
          <w:tcPr>
            <w:tcW w:w="4678" w:type="dxa"/>
            <w:tcBorders>
              <w:top w:val="nil"/>
              <w:left w:val="nil"/>
              <w:bottom w:val="nil"/>
              <w:right w:val="nil"/>
            </w:tcBorders>
            <w:shd w:val="clear" w:color="D8D8D8" w:fill="D8D8D8"/>
            <w:noWrap/>
            <w:vAlign w:val="bottom"/>
            <w:hideMark/>
          </w:tcPr>
          <w:p w:rsidR="000C3EB7" w:rsidRPr="000C3EB7" w:rsidRDefault="000C3EB7" w:rsidP="000C3EB7">
            <w:pPr>
              <w:spacing w:after="0" w:line="480" w:lineRule="auto"/>
              <w:jc w:val="center"/>
              <w:rPr>
                <w:rFonts w:ascii="Times New Roman" w:eastAsia="Times New Roman" w:hAnsi="Times New Roman" w:cs="Times New Roman"/>
                <w:color w:val="000000"/>
                <w:sz w:val="24"/>
                <w:szCs w:val="24"/>
                <w:lang w:val="nl-NL" w:eastAsia="nl-NL"/>
              </w:rPr>
            </w:pPr>
            <w:r w:rsidRPr="000C3EB7">
              <w:rPr>
                <w:rFonts w:ascii="Times New Roman" w:eastAsia="Times New Roman" w:hAnsi="Times New Roman" w:cs="Times New Roman"/>
                <w:color w:val="000000"/>
                <w:sz w:val="24"/>
                <w:szCs w:val="24"/>
                <w:lang w:val="nl-NL" w:eastAsia="nl-NL"/>
              </w:rPr>
              <w:t>&lt;0.4</w:t>
            </w:r>
          </w:p>
        </w:tc>
      </w:tr>
      <w:tr w:rsidR="000C3EB7" w:rsidRPr="000C3EB7" w:rsidTr="00036E22">
        <w:trPr>
          <w:trHeight w:val="300"/>
        </w:trPr>
        <w:tc>
          <w:tcPr>
            <w:tcW w:w="4123" w:type="dxa"/>
            <w:tcBorders>
              <w:top w:val="nil"/>
              <w:left w:val="nil"/>
              <w:bottom w:val="nil"/>
              <w:right w:val="nil"/>
            </w:tcBorders>
            <w:shd w:val="clear" w:color="auto" w:fill="auto"/>
            <w:noWrap/>
            <w:vAlign w:val="bottom"/>
            <w:hideMark/>
          </w:tcPr>
          <w:p w:rsidR="000C3EB7" w:rsidRPr="000C3EB7" w:rsidRDefault="000C3EB7" w:rsidP="000C3EB7">
            <w:pPr>
              <w:spacing w:after="0" w:line="480" w:lineRule="auto"/>
              <w:rPr>
                <w:rFonts w:ascii="Times New Roman" w:eastAsia="Times New Roman" w:hAnsi="Times New Roman" w:cs="Times New Roman"/>
                <w:color w:val="000000"/>
                <w:sz w:val="24"/>
                <w:szCs w:val="24"/>
                <w:lang w:val="nl-NL" w:eastAsia="nl-NL"/>
              </w:rPr>
            </w:pPr>
            <w:r w:rsidRPr="000C3EB7">
              <w:rPr>
                <w:rFonts w:ascii="Times New Roman" w:eastAsia="Times New Roman" w:hAnsi="Times New Roman" w:cs="Times New Roman"/>
                <w:color w:val="000000"/>
                <w:sz w:val="24"/>
                <w:szCs w:val="24"/>
                <w:lang w:val="nl-NL" w:eastAsia="nl-NL"/>
              </w:rPr>
              <w:t xml:space="preserve">VRC 3 mg/L + </w:t>
            </w:r>
            <w:proofErr w:type="spellStart"/>
            <w:r w:rsidRPr="000C3EB7">
              <w:rPr>
                <w:rFonts w:ascii="Times New Roman" w:eastAsia="Times New Roman" w:hAnsi="Times New Roman" w:cs="Times New Roman"/>
                <w:color w:val="000000"/>
                <w:sz w:val="24"/>
                <w:szCs w:val="24"/>
                <w:lang w:val="nl-NL" w:eastAsia="nl-NL"/>
              </w:rPr>
              <w:t>fluconazole</w:t>
            </w:r>
            <w:proofErr w:type="spellEnd"/>
            <w:r w:rsidRPr="000C3EB7">
              <w:rPr>
                <w:rFonts w:ascii="Times New Roman" w:eastAsia="Times New Roman" w:hAnsi="Times New Roman" w:cs="Times New Roman"/>
                <w:color w:val="000000"/>
                <w:sz w:val="24"/>
                <w:szCs w:val="24"/>
                <w:lang w:val="nl-NL" w:eastAsia="nl-NL"/>
              </w:rPr>
              <w:t xml:space="preserve"> 30 mg/L</w:t>
            </w:r>
          </w:p>
        </w:tc>
        <w:tc>
          <w:tcPr>
            <w:tcW w:w="4678" w:type="dxa"/>
            <w:tcBorders>
              <w:top w:val="nil"/>
              <w:left w:val="nil"/>
              <w:bottom w:val="nil"/>
              <w:right w:val="nil"/>
            </w:tcBorders>
            <w:shd w:val="clear" w:color="auto" w:fill="auto"/>
            <w:noWrap/>
            <w:vAlign w:val="bottom"/>
            <w:hideMark/>
          </w:tcPr>
          <w:p w:rsidR="000C3EB7" w:rsidRPr="000C3EB7" w:rsidRDefault="000C3EB7" w:rsidP="000C3EB7">
            <w:pPr>
              <w:spacing w:after="0" w:line="480" w:lineRule="auto"/>
              <w:jc w:val="center"/>
              <w:rPr>
                <w:rFonts w:ascii="Times New Roman" w:eastAsia="Times New Roman" w:hAnsi="Times New Roman" w:cs="Times New Roman"/>
                <w:color w:val="000000"/>
                <w:sz w:val="24"/>
                <w:szCs w:val="24"/>
                <w:lang w:val="nl-NL" w:eastAsia="nl-NL"/>
              </w:rPr>
            </w:pPr>
            <w:r w:rsidRPr="000C3EB7">
              <w:rPr>
                <w:rFonts w:ascii="Times New Roman" w:eastAsia="Times New Roman" w:hAnsi="Times New Roman" w:cs="Times New Roman"/>
                <w:color w:val="000000"/>
                <w:sz w:val="24"/>
                <w:szCs w:val="24"/>
                <w:lang w:val="nl-NL" w:eastAsia="nl-NL"/>
              </w:rPr>
              <w:t>3.3</w:t>
            </w:r>
          </w:p>
        </w:tc>
      </w:tr>
      <w:tr w:rsidR="000C3EB7" w:rsidRPr="000C3EB7" w:rsidTr="00036E22">
        <w:trPr>
          <w:trHeight w:val="300"/>
        </w:trPr>
        <w:tc>
          <w:tcPr>
            <w:tcW w:w="4123" w:type="dxa"/>
            <w:tcBorders>
              <w:top w:val="nil"/>
              <w:left w:val="nil"/>
              <w:bottom w:val="nil"/>
              <w:right w:val="nil"/>
            </w:tcBorders>
            <w:shd w:val="clear" w:color="D8D8D8" w:fill="D8D8D8"/>
            <w:noWrap/>
            <w:vAlign w:val="bottom"/>
            <w:hideMark/>
          </w:tcPr>
          <w:p w:rsidR="000C3EB7" w:rsidRPr="000C3EB7" w:rsidRDefault="000C3EB7" w:rsidP="000C3EB7">
            <w:pPr>
              <w:spacing w:after="0" w:line="480" w:lineRule="auto"/>
              <w:rPr>
                <w:rFonts w:ascii="Times New Roman" w:eastAsia="Times New Roman" w:hAnsi="Times New Roman" w:cs="Times New Roman"/>
                <w:color w:val="000000"/>
                <w:sz w:val="24"/>
                <w:szCs w:val="24"/>
                <w:lang w:val="nl-NL" w:eastAsia="nl-NL"/>
              </w:rPr>
            </w:pPr>
            <w:proofErr w:type="spellStart"/>
            <w:r w:rsidRPr="000C3EB7">
              <w:rPr>
                <w:rFonts w:ascii="Times New Roman" w:eastAsia="Times New Roman" w:hAnsi="Times New Roman" w:cs="Times New Roman"/>
                <w:color w:val="000000"/>
                <w:sz w:val="24"/>
                <w:szCs w:val="24"/>
                <w:lang w:val="nl-NL" w:eastAsia="nl-NL"/>
              </w:rPr>
              <w:t>no</w:t>
            </w:r>
            <w:proofErr w:type="spellEnd"/>
            <w:r w:rsidRPr="000C3EB7">
              <w:rPr>
                <w:rFonts w:ascii="Times New Roman" w:eastAsia="Times New Roman" w:hAnsi="Times New Roman" w:cs="Times New Roman"/>
                <w:color w:val="000000"/>
                <w:sz w:val="24"/>
                <w:szCs w:val="24"/>
                <w:lang w:val="nl-NL" w:eastAsia="nl-NL"/>
              </w:rPr>
              <w:t xml:space="preserve"> VRC, </w:t>
            </w:r>
            <w:proofErr w:type="spellStart"/>
            <w:r w:rsidRPr="000C3EB7">
              <w:rPr>
                <w:rFonts w:ascii="Times New Roman" w:eastAsia="Times New Roman" w:hAnsi="Times New Roman" w:cs="Times New Roman"/>
                <w:color w:val="000000"/>
                <w:sz w:val="24"/>
                <w:szCs w:val="24"/>
                <w:lang w:val="nl-NL" w:eastAsia="nl-NL"/>
              </w:rPr>
              <w:t>itraconazole</w:t>
            </w:r>
            <w:proofErr w:type="spellEnd"/>
            <w:r w:rsidRPr="000C3EB7">
              <w:rPr>
                <w:rFonts w:ascii="Times New Roman" w:eastAsia="Times New Roman" w:hAnsi="Times New Roman" w:cs="Times New Roman"/>
                <w:color w:val="000000"/>
                <w:sz w:val="24"/>
                <w:szCs w:val="24"/>
                <w:lang w:val="nl-NL" w:eastAsia="nl-NL"/>
              </w:rPr>
              <w:t xml:space="preserve"> 20 mg/L</w:t>
            </w:r>
          </w:p>
        </w:tc>
        <w:tc>
          <w:tcPr>
            <w:tcW w:w="4678" w:type="dxa"/>
            <w:tcBorders>
              <w:top w:val="nil"/>
              <w:left w:val="nil"/>
              <w:bottom w:val="nil"/>
              <w:right w:val="nil"/>
            </w:tcBorders>
            <w:shd w:val="clear" w:color="D8D8D8" w:fill="D8D8D8"/>
            <w:noWrap/>
            <w:vAlign w:val="bottom"/>
            <w:hideMark/>
          </w:tcPr>
          <w:p w:rsidR="000C3EB7" w:rsidRPr="000C3EB7" w:rsidRDefault="000C3EB7" w:rsidP="000C3EB7">
            <w:pPr>
              <w:spacing w:after="0" w:line="480" w:lineRule="auto"/>
              <w:jc w:val="center"/>
              <w:rPr>
                <w:rFonts w:ascii="Times New Roman" w:eastAsia="Times New Roman" w:hAnsi="Times New Roman" w:cs="Times New Roman"/>
                <w:color w:val="000000"/>
                <w:sz w:val="24"/>
                <w:szCs w:val="24"/>
                <w:lang w:val="nl-NL" w:eastAsia="nl-NL"/>
              </w:rPr>
            </w:pPr>
            <w:r w:rsidRPr="000C3EB7">
              <w:rPr>
                <w:rFonts w:ascii="Times New Roman" w:eastAsia="Times New Roman" w:hAnsi="Times New Roman" w:cs="Times New Roman"/>
                <w:color w:val="000000"/>
                <w:sz w:val="24"/>
                <w:szCs w:val="24"/>
                <w:lang w:val="nl-NL" w:eastAsia="nl-NL"/>
              </w:rPr>
              <w:t>&lt;0.4</w:t>
            </w:r>
          </w:p>
        </w:tc>
      </w:tr>
      <w:tr w:rsidR="000C3EB7" w:rsidRPr="000C3EB7" w:rsidTr="00036E22">
        <w:trPr>
          <w:trHeight w:val="300"/>
        </w:trPr>
        <w:tc>
          <w:tcPr>
            <w:tcW w:w="4123" w:type="dxa"/>
            <w:tcBorders>
              <w:top w:val="nil"/>
              <w:left w:val="nil"/>
              <w:bottom w:val="nil"/>
              <w:right w:val="nil"/>
            </w:tcBorders>
            <w:shd w:val="clear" w:color="auto" w:fill="auto"/>
            <w:noWrap/>
            <w:vAlign w:val="bottom"/>
            <w:hideMark/>
          </w:tcPr>
          <w:p w:rsidR="000C3EB7" w:rsidRPr="000C3EB7" w:rsidRDefault="000C3EB7" w:rsidP="000C3EB7">
            <w:pPr>
              <w:spacing w:after="0" w:line="480" w:lineRule="auto"/>
              <w:rPr>
                <w:rFonts w:ascii="Times New Roman" w:eastAsia="Times New Roman" w:hAnsi="Times New Roman" w:cs="Times New Roman"/>
                <w:color w:val="000000"/>
                <w:sz w:val="24"/>
                <w:szCs w:val="24"/>
                <w:lang w:val="nl-NL" w:eastAsia="nl-NL"/>
              </w:rPr>
            </w:pPr>
            <w:r w:rsidRPr="000C3EB7">
              <w:rPr>
                <w:rFonts w:ascii="Times New Roman" w:eastAsia="Times New Roman" w:hAnsi="Times New Roman" w:cs="Times New Roman"/>
                <w:color w:val="000000"/>
                <w:sz w:val="24"/>
                <w:szCs w:val="24"/>
                <w:lang w:val="nl-NL" w:eastAsia="nl-NL"/>
              </w:rPr>
              <w:t xml:space="preserve">VRC 3 mg/L + </w:t>
            </w:r>
            <w:proofErr w:type="spellStart"/>
            <w:r w:rsidRPr="000C3EB7">
              <w:rPr>
                <w:rFonts w:ascii="Times New Roman" w:eastAsia="Times New Roman" w:hAnsi="Times New Roman" w:cs="Times New Roman"/>
                <w:color w:val="000000"/>
                <w:sz w:val="24"/>
                <w:szCs w:val="24"/>
                <w:lang w:val="nl-NL" w:eastAsia="nl-NL"/>
              </w:rPr>
              <w:t>itraconazole</w:t>
            </w:r>
            <w:proofErr w:type="spellEnd"/>
            <w:r w:rsidRPr="000C3EB7">
              <w:rPr>
                <w:rFonts w:ascii="Times New Roman" w:eastAsia="Times New Roman" w:hAnsi="Times New Roman" w:cs="Times New Roman"/>
                <w:color w:val="000000"/>
                <w:sz w:val="24"/>
                <w:szCs w:val="24"/>
                <w:lang w:val="nl-NL" w:eastAsia="nl-NL"/>
              </w:rPr>
              <w:t xml:space="preserve"> 20 mg/L</w:t>
            </w:r>
          </w:p>
        </w:tc>
        <w:tc>
          <w:tcPr>
            <w:tcW w:w="4678" w:type="dxa"/>
            <w:tcBorders>
              <w:top w:val="nil"/>
              <w:left w:val="nil"/>
              <w:bottom w:val="nil"/>
              <w:right w:val="nil"/>
            </w:tcBorders>
            <w:shd w:val="clear" w:color="auto" w:fill="auto"/>
            <w:noWrap/>
            <w:vAlign w:val="bottom"/>
            <w:hideMark/>
          </w:tcPr>
          <w:p w:rsidR="000C3EB7" w:rsidRPr="000C3EB7" w:rsidRDefault="000C3EB7" w:rsidP="000C3EB7">
            <w:pPr>
              <w:spacing w:after="0" w:line="480" w:lineRule="auto"/>
              <w:jc w:val="center"/>
              <w:rPr>
                <w:rFonts w:ascii="Times New Roman" w:eastAsia="Times New Roman" w:hAnsi="Times New Roman" w:cs="Times New Roman"/>
                <w:color w:val="000000"/>
                <w:sz w:val="24"/>
                <w:szCs w:val="24"/>
                <w:lang w:val="nl-NL" w:eastAsia="nl-NL"/>
              </w:rPr>
            </w:pPr>
            <w:r w:rsidRPr="000C3EB7">
              <w:rPr>
                <w:rFonts w:ascii="Times New Roman" w:eastAsia="Times New Roman" w:hAnsi="Times New Roman" w:cs="Times New Roman"/>
                <w:color w:val="000000"/>
                <w:sz w:val="24"/>
                <w:szCs w:val="24"/>
                <w:lang w:val="nl-NL" w:eastAsia="nl-NL"/>
              </w:rPr>
              <w:t>3.4</w:t>
            </w:r>
          </w:p>
        </w:tc>
      </w:tr>
      <w:tr w:rsidR="000C3EB7" w:rsidRPr="000C3EB7" w:rsidTr="00036E22">
        <w:trPr>
          <w:trHeight w:val="300"/>
        </w:trPr>
        <w:tc>
          <w:tcPr>
            <w:tcW w:w="4123" w:type="dxa"/>
            <w:tcBorders>
              <w:top w:val="nil"/>
              <w:left w:val="nil"/>
              <w:bottom w:val="nil"/>
              <w:right w:val="nil"/>
            </w:tcBorders>
            <w:shd w:val="clear" w:color="D8D8D8" w:fill="D8D8D8"/>
            <w:noWrap/>
            <w:vAlign w:val="bottom"/>
            <w:hideMark/>
          </w:tcPr>
          <w:p w:rsidR="000C3EB7" w:rsidRPr="000C3EB7" w:rsidRDefault="000C3EB7" w:rsidP="000C3EB7">
            <w:pPr>
              <w:spacing w:after="0" w:line="480" w:lineRule="auto"/>
              <w:rPr>
                <w:rFonts w:ascii="Times New Roman" w:eastAsia="Times New Roman" w:hAnsi="Times New Roman" w:cs="Times New Roman"/>
                <w:color w:val="000000"/>
                <w:sz w:val="24"/>
                <w:szCs w:val="24"/>
                <w:lang w:val="nl-NL" w:eastAsia="nl-NL"/>
              </w:rPr>
            </w:pPr>
            <w:proofErr w:type="spellStart"/>
            <w:r w:rsidRPr="000C3EB7">
              <w:rPr>
                <w:rFonts w:ascii="Times New Roman" w:eastAsia="Times New Roman" w:hAnsi="Times New Roman" w:cs="Times New Roman"/>
                <w:color w:val="000000"/>
                <w:sz w:val="24"/>
                <w:szCs w:val="24"/>
                <w:lang w:val="nl-NL" w:eastAsia="nl-NL"/>
              </w:rPr>
              <w:t>no</w:t>
            </w:r>
            <w:proofErr w:type="spellEnd"/>
            <w:r w:rsidRPr="000C3EB7">
              <w:rPr>
                <w:rFonts w:ascii="Times New Roman" w:eastAsia="Times New Roman" w:hAnsi="Times New Roman" w:cs="Times New Roman"/>
                <w:color w:val="000000"/>
                <w:sz w:val="24"/>
                <w:szCs w:val="24"/>
                <w:lang w:val="nl-NL" w:eastAsia="nl-NL"/>
              </w:rPr>
              <w:t xml:space="preserve"> VRC, </w:t>
            </w:r>
            <w:proofErr w:type="spellStart"/>
            <w:r w:rsidRPr="000C3EB7">
              <w:rPr>
                <w:rFonts w:ascii="Times New Roman" w:eastAsia="Times New Roman" w:hAnsi="Times New Roman" w:cs="Times New Roman"/>
                <w:color w:val="000000"/>
                <w:sz w:val="24"/>
                <w:szCs w:val="24"/>
                <w:lang w:val="nl-NL" w:eastAsia="nl-NL"/>
              </w:rPr>
              <w:t>posaconazole</w:t>
            </w:r>
            <w:proofErr w:type="spellEnd"/>
            <w:r w:rsidRPr="000C3EB7">
              <w:rPr>
                <w:rFonts w:ascii="Times New Roman" w:eastAsia="Times New Roman" w:hAnsi="Times New Roman" w:cs="Times New Roman"/>
                <w:color w:val="000000"/>
                <w:sz w:val="24"/>
                <w:szCs w:val="24"/>
                <w:lang w:val="nl-NL" w:eastAsia="nl-NL"/>
              </w:rPr>
              <w:t xml:space="preserve">  20 mg/L</w:t>
            </w:r>
          </w:p>
        </w:tc>
        <w:tc>
          <w:tcPr>
            <w:tcW w:w="4678" w:type="dxa"/>
            <w:tcBorders>
              <w:top w:val="nil"/>
              <w:left w:val="nil"/>
              <w:bottom w:val="nil"/>
              <w:right w:val="nil"/>
            </w:tcBorders>
            <w:shd w:val="clear" w:color="D8D8D8" w:fill="D8D8D8"/>
            <w:noWrap/>
            <w:vAlign w:val="bottom"/>
            <w:hideMark/>
          </w:tcPr>
          <w:p w:rsidR="000C3EB7" w:rsidRPr="000C3EB7" w:rsidRDefault="000C3EB7" w:rsidP="000C3EB7">
            <w:pPr>
              <w:spacing w:after="0" w:line="480" w:lineRule="auto"/>
              <w:jc w:val="center"/>
              <w:rPr>
                <w:rFonts w:ascii="Times New Roman" w:eastAsia="Times New Roman" w:hAnsi="Times New Roman" w:cs="Times New Roman"/>
                <w:color w:val="000000"/>
                <w:sz w:val="24"/>
                <w:szCs w:val="24"/>
                <w:lang w:val="nl-NL" w:eastAsia="nl-NL"/>
              </w:rPr>
            </w:pPr>
            <w:r w:rsidRPr="000C3EB7">
              <w:rPr>
                <w:rFonts w:ascii="Times New Roman" w:eastAsia="Times New Roman" w:hAnsi="Times New Roman" w:cs="Times New Roman"/>
                <w:color w:val="000000"/>
                <w:sz w:val="24"/>
                <w:szCs w:val="24"/>
                <w:lang w:val="nl-NL" w:eastAsia="nl-NL"/>
              </w:rPr>
              <w:t>&lt;0.4</w:t>
            </w:r>
          </w:p>
        </w:tc>
      </w:tr>
      <w:tr w:rsidR="000C3EB7" w:rsidRPr="000C3EB7" w:rsidTr="00036E22">
        <w:trPr>
          <w:trHeight w:val="300"/>
        </w:trPr>
        <w:tc>
          <w:tcPr>
            <w:tcW w:w="4123" w:type="dxa"/>
            <w:tcBorders>
              <w:top w:val="nil"/>
              <w:left w:val="nil"/>
              <w:bottom w:val="nil"/>
              <w:right w:val="nil"/>
            </w:tcBorders>
            <w:shd w:val="clear" w:color="auto" w:fill="auto"/>
            <w:noWrap/>
            <w:vAlign w:val="bottom"/>
            <w:hideMark/>
          </w:tcPr>
          <w:p w:rsidR="000C3EB7" w:rsidRPr="000C3EB7" w:rsidRDefault="000C3EB7" w:rsidP="000C3EB7">
            <w:pPr>
              <w:spacing w:after="0" w:line="480" w:lineRule="auto"/>
              <w:rPr>
                <w:rFonts w:ascii="Times New Roman" w:eastAsia="Times New Roman" w:hAnsi="Times New Roman" w:cs="Times New Roman"/>
                <w:color w:val="000000"/>
                <w:sz w:val="24"/>
                <w:szCs w:val="24"/>
                <w:lang w:val="nl-NL" w:eastAsia="nl-NL"/>
              </w:rPr>
            </w:pPr>
            <w:r w:rsidRPr="000C3EB7">
              <w:rPr>
                <w:rFonts w:ascii="Times New Roman" w:eastAsia="Times New Roman" w:hAnsi="Times New Roman" w:cs="Times New Roman"/>
                <w:color w:val="000000"/>
                <w:sz w:val="24"/>
                <w:szCs w:val="24"/>
                <w:lang w:val="nl-NL" w:eastAsia="nl-NL"/>
              </w:rPr>
              <w:t xml:space="preserve">VRC 3 mg/L + </w:t>
            </w:r>
            <w:proofErr w:type="spellStart"/>
            <w:r w:rsidRPr="000C3EB7">
              <w:rPr>
                <w:rFonts w:ascii="Times New Roman" w:eastAsia="Times New Roman" w:hAnsi="Times New Roman" w:cs="Times New Roman"/>
                <w:color w:val="000000"/>
                <w:sz w:val="24"/>
                <w:szCs w:val="24"/>
                <w:lang w:val="nl-NL" w:eastAsia="nl-NL"/>
              </w:rPr>
              <w:t>posaconazole</w:t>
            </w:r>
            <w:proofErr w:type="spellEnd"/>
            <w:r w:rsidRPr="000C3EB7">
              <w:rPr>
                <w:rFonts w:ascii="Times New Roman" w:eastAsia="Times New Roman" w:hAnsi="Times New Roman" w:cs="Times New Roman"/>
                <w:color w:val="000000"/>
                <w:sz w:val="24"/>
                <w:szCs w:val="24"/>
                <w:lang w:val="nl-NL" w:eastAsia="nl-NL"/>
              </w:rPr>
              <w:t xml:space="preserve"> 20 mg/L</w:t>
            </w:r>
          </w:p>
        </w:tc>
        <w:tc>
          <w:tcPr>
            <w:tcW w:w="4678" w:type="dxa"/>
            <w:tcBorders>
              <w:top w:val="nil"/>
              <w:left w:val="nil"/>
              <w:bottom w:val="nil"/>
              <w:right w:val="nil"/>
            </w:tcBorders>
            <w:shd w:val="clear" w:color="auto" w:fill="auto"/>
            <w:noWrap/>
            <w:vAlign w:val="bottom"/>
            <w:hideMark/>
          </w:tcPr>
          <w:p w:rsidR="000C3EB7" w:rsidRPr="000C3EB7" w:rsidRDefault="000C3EB7" w:rsidP="000C3EB7">
            <w:pPr>
              <w:spacing w:after="0" w:line="480" w:lineRule="auto"/>
              <w:jc w:val="center"/>
              <w:rPr>
                <w:rFonts w:ascii="Times New Roman" w:eastAsia="Times New Roman" w:hAnsi="Times New Roman" w:cs="Times New Roman"/>
                <w:color w:val="000000"/>
                <w:sz w:val="24"/>
                <w:szCs w:val="24"/>
                <w:lang w:val="nl-NL" w:eastAsia="nl-NL"/>
              </w:rPr>
            </w:pPr>
            <w:r w:rsidRPr="000C3EB7">
              <w:rPr>
                <w:rFonts w:ascii="Times New Roman" w:eastAsia="Times New Roman" w:hAnsi="Times New Roman" w:cs="Times New Roman"/>
                <w:color w:val="000000"/>
                <w:sz w:val="24"/>
                <w:szCs w:val="24"/>
                <w:lang w:val="nl-NL" w:eastAsia="nl-NL"/>
              </w:rPr>
              <w:t>3.2</w:t>
            </w:r>
          </w:p>
        </w:tc>
      </w:tr>
      <w:tr w:rsidR="000C3EB7" w:rsidRPr="000C3EB7" w:rsidTr="00036E22">
        <w:trPr>
          <w:trHeight w:val="300"/>
        </w:trPr>
        <w:tc>
          <w:tcPr>
            <w:tcW w:w="4123" w:type="dxa"/>
            <w:tcBorders>
              <w:top w:val="nil"/>
              <w:left w:val="nil"/>
              <w:bottom w:val="nil"/>
              <w:right w:val="nil"/>
            </w:tcBorders>
            <w:shd w:val="clear" w:color="D8D8D8" w:fill="D8D8D8"/>
            <w:noWrap/>
            <w:vAlign w:val="bottom"/>
            <w:hideMark/>
          </w:tcPr>
          <w:p w:rsidR="000C3EB7" w:rsidRPr="000C3EB7" w:rsidRDefault="000C3EB7" w:rsidP="000C3EB7">
            <w:pPr>
              <w:spacing w:after="0" w:line="480" w:lineRule="auto"/>
              <w:rPr>
                <w:rFonts w:ascii="Times New Roman" w:eastAsia="Times New Roman" w:hAnsi="Times New Roman" w:cs="Times New Roman"/>
                <w:color w:val="000000"/>
                <w:sz w:val="24"/>
                <w:szCs w:val="24"/>
                <w:lang w:val="nl-NL" w:eastAsia="nl-NL"/>
              </w:rPr>
            </w:pPr>
            <w:proofErr w:type="spellStart"/>
            <w:r w:rsidRPr="000C3EB7">
              <w:rPr>
                <w:rFonts w:ascii="Times New Roman" w:eastAsia="Times New Roman" w:hAnsi="Times New Roman" w:cs="Times New Roman"/>
                <w:color w:val="000000"/>
                <w:sz w:val="24"/>
                <w:szCs w:val="24"/>
                <w:lang w:val="nl-NL" w:eastAsia="nl-NL"/>
              </w:rPr>
              <w:t>no</w:t>
            </w:r>
            <w:proofErr w:type="spellEnd"/>
            <w:r w:rsidRPr="000C3EB7">
              <w:rPr>
                <w:rFonts w:ascii="Times New Roman" w:eastAsia="Times New Roman" w:hAnsi="Times New Roman" w:cs="Times New Roman"/>
                <w:color w:val="000000"/>
                <w:sz w:val="24"/>
                <w:szCs w:val="24"/>
                <w:lang w:val="nl-NL" w:eastAsia="nl-NL"/>
              </w:rPr>
              <w:t xml:space="preserve"> VRC, VRC </w:t>
            </w:r>
            <w:proofErr w:type="spellStart"/>
            <w:r w:rsidRPr="000C3EB7">
              <w:rPr>
                <w:rFonts w:ascii="Times New Roman" w:eastAsia="Times New Roman" w:hAnsi="Times New Roman" w:cs="Times New Roman"/>
                <w:color w:val="000000"/>
                <w:sz w:val="24"/>
                <w:szCs w:val="24"/>
                <w:lang w:val="nl-NL" w:eastAsia="nl-NL"/>
              </w:rPr>
              <w:t>N-oxide</w:t>
            </w:r>
            <w:proofErr w:type="spellEnd"/>
            <w:r w:rsidRPr="000C3EB7">
              <w:rPr>
                <w:rFonts w:ascii="Times New Roman" w:eastAsia="Times New Roman" w:hAnsi="Times New Roman" w:cs="Times New Roman"/>
                <w:color w:val="000000"/>
                <w:sz w:val="24"/>
                <w:szCs w:val="24"/>
                <w:lang w:val="nl-NL" w:eastAsia="nl-NL"/>
              </w:rPr>
              <w:t xml:space="preserve"> 10 mg/L</w:t>
            </w:r>
          </w:p>
        </w:tc>
        <w:tc>
          <w:tcPr>
            <w:tcW w:w="4678" w:type="dxa"/>
            <w:tcBorders>
              <w:top w:val="nil"/>
              <w:left w:val="nil"/>
              <w:bottom w:val="nil"/>
              <w:right w:val="nil"/>
            </w:tcBorders>
            <w:shd w:val="clear" w:color="D8D8D8" w:fill="D8D8D8"/>
            <w:noWrap/>
            <w:vAlign w:val="bottom"/>
            <w:hideMark/>
          </w:tcPr>
          <w:p w:rsidR="000C3EB7" w:rsidRPr="000C3EB7" w:rsidRDefault="000C3EB7" w:rsidP="000C3EB7">
            <w:pPr>
              <w:spacing w:after="0" w:line="480" w:lineRule="auto"/>
              <w:jc w:val="center"/>
              <w:rPr>
                <w:rFonts w:ascii="Times New Roman" w:eastAsia="Times New Roman" w:hAnsi="Times New Roman" w:cs="Times New Roman"/>
                <w:color w:val="000000"/>
                <w:sz w:val="24"/>
                <w:szCs w:val="24"/>
                <w:lang w:val="nl-NL" w:eastAsia="nl-NL"/>
              </w:rPr>
            </w:pPr>
            <w:r w:rsidRPr="000C3EB7">
              <w:rPr>
                <w:rFonts w:ascii="Times New Roman" w:eastAsia="Times New Roman" w:hAnsi="Times New Roman" w:cs="Times New Roman"/>
                <w:color w:val="000000"/>
                <w:sz w:val="24"/>
                <w:szCs w:val="24"/>
                <w:lang w:val="nl-NL" w:eastAsia="nl-NL"/>
              </w:rPr>
              <w:t>&lt;0.4</w:t>
            </w:r>
          </w:p>
        </w:tc>
      </w:tr>
      <w:tr w:rsidR="000C3EB7" w:rsidRPr="000C3EB7" w:rsidTr="00036E22">
        <w:trPr>
          <w:trHeight w:val="300"/>
        </w:trPr>
        <w:tc>
          <w:tcPr>
            <w:tcW w:w="4123" w:type="dxa"/>
            <w:tcBorders>
              <w:top w:val="nil"/>
              <w:left w:val="nil"/>
              <w:bottom w:val="single" w:sz="4" w:space="0" w:color="000000"/>
              <w:right w:val="nil"/>
            </w:tcBorders>
            <w:shd w:val="clear" w:color="auto" w:fill="auto"/>
            <w:noWrap/>
            <w:vAlign w:val="bottom"/>
            <w:hideMark/>
          </w:tcPr>
          <w:p w:rsidR="000C3EB7" w:rsidRPr="000C3EB7" w:rsidRDefault="000C3EB7" w:rsidP="000C3EB7">
            <w:pPr>
              <w:spacing w:after="0" w:line="480" w:lineRule="auto"/>
              <w:rPr>
                <w:rFonts w:ascii="Times New Roman" w:eastAsia="Times New Roman" w:hAnsi="Times New Roman" w:cs="Times New Roman"/>
                <w:color w:val="000000"/>
                <w:sz w:val="24"/>
                <w:szCs w:val="24"/>
                <w:lang w:val="nl-NL" w:eastAsia="nl-NL"/>
              </w:rPr>
            </w:pPr>
            <w:r w:rsidRPr="000C3EB7">
              <w:rPr>
                <w:rFonts w:ascii="Times New Roman" w:eastAsia="Times New Roman" w:hAnsi="Times New Roman" w:cs="Times New Roman"/>
                <w:color w:val="000000"/>
                <w:sz w:val="24"/>
                <w:szCs w:val="24"/>
                <w:lang w:val="nl-NL" w:eastAsia="nl-NL"/>
              </w:rPr>
              <w:t xml:space="preserve">VRC 3 mg/L + </w:t>
            </w:r>
            <w:proofErr w:type="spellStart"/>
            <w:r w:rsidRPr="000C3EB7">
              <w:rPr>
                <w:rFonts w:ascii="Times New Roman" w:eastAsia="Times New Roman" w:hAnsi="Times New Roman" w:cs="Times New Roman"/>
                <w:color w:val="000000"/>
                <w:sz w:val="24"/>
                <w:szCs w:val="24"/>
                <w:lang w:val="nl-NL" w:eastAsia="nl-NL"/>
              </w:rPr>
              <w:t>VRC-oxide</w:t>
            </w:r>
            <w:proofErr w:type="spellEnd"/>
            <w:r w:rsidRPr="000C3EB7">
              <w:rPr>
                <w:rFonts w:ascii="Times New Roman" w:eastAsia="Times New Roman" w:hAnsi="Times New Roman" w:cs="Times New Roman"/>
                <w:color w:val="000000"/>
                <w:sz w:val="24"/>
                <w:szCs w:val="24"/>
                <w:lang w:val="nl-NL" w:eastAsia="nl-NL"/>
              </w:rPr>
              <w:t xml:space="preserve"> 10 mg/L</w:t>
            </w:r>
          </w:p>
        </w:tc>
        <w:tc>
          <w:tcPr>
            <w:tcW w:w="4678" w:type="dxa"/>
            <w:tcBorders>
              <w:top w:val="nil"/>
              <w:left w:val="nil"/>
              <w:bottom w:val="single" w:sz="4" w:space="0" w:color="000000"/>
              <w:right w:val="nil"/>
            </w:tcBorders>
            <w:shd w:val="clear" w:color="auto" w:fill="auto"/>
            <w:noWrap/>
            <w:vAlign w:val="bottom"/>
            <w:hideMark/>
          </w:tcPr>
          <w:p w:rsidR="000C3EB7" w:rsidRPr="000C3EB7" w:rsidRDefault="000C3EB7" w:rsidP="000C3EB7">
            <w:pPr>
              <w:spacing w:after="0" w:line="480" w:lineRule="auto"/>
              <w:jc w:val="center"/>
              <w:rPr>
                <w:rFonts w:ascii="Times New Roman" w:eastAsia="Times New Roman" w:hAnsi="Times New Roman" w:cs="Times New Roman"/>
                <w:color w:val="000000"/>
                <w:sz w:val="24"/>
                <w:szCs w:val="24"/>
                <w:lang w:val="nl-NL" w:eastAsia="nl-NL"/>
              </w:rPr>
            </w:pPr>
            <w:r w:rsidRPr="000C3EB7">
              <w:rPr>
                <w:rFonts w:ascii="Times New Roman" w:eastAsia="Times New Roman" w:hAnsi="Times New Roman" w:cs="Times New Roman"/>
                <w:color w:val="000000"/>
                <w:sz w:val="24"/>
                <w:szCs w:val="24"/>
                <w:lang w:val="nl-NL" w:eastAsia="nl-NL"/>
              </w:rPr>
              <w:t>3.2</w:t>
            </w:r>
          </w:p>
        </w:tc>
      </w:tr>
    </w:tbl>
    <w:p w:rsidR="00430532" w:rsidRPr="000C3EB7" w:rsidRDefault="00430532" w:rsidP="000C3EB7">
      <w:pPr>
        <w:spacing w:line="480" w:lineRule="auto"/>
        <w:rPr>
          <w:rFonts w:ascii="Times New Roman" w:hAnsi="Times New Roman" w:cs="Times New Roman"/>
          <w:b/>
          <w:sz w:val="24"/>
          <w:szCs w:val="24"/>
        </w:rPr>
      </w:pPr>
    </w:p>
    <w:p w:rsidR="003F791E" w:rsidRPr="000C3EB7" w:rsidRDefault="003F791E" w:rsidP="000C3EB7">
      <w:pPr>
        <w:spacing w:line="480" w:lineRule="auto"/>
        <w:rPr>
          <w:rFonts w:ascii="Times New Roman" w:hAnsi="Times New Roman" w:cs="Times New Roman"/>
          <w:b/>
          <w:sz w:val="24"/>
          <w:szCs w:val="24"/>
          <w:lang w:val="en-US"/>
        </w:rPr>
      </w:pPr>
      <w:bookmarkStart w:id="0" w:name="_GoBack"/>
      <w:bookmarkEnd w:id="0"/>
    </w:p>
    <w:p w:rsidR="00036E22" w:rsidRDefault="00036E22" w:rsidP="000C3EB7">
      <w:pPr>
        <w:spacing w:line="480" w:lineRule="auto"/>
        <w:rPr>
          <w:rFonts w:ascii="Times New Roman" w:hAnsi="Times New Roman" w:cs="Times New Roman"/>
          <w:b/>
          <w:sz w:val="24"/>
          <w:szCs w:val="24"/>
          <w:lang w:val="en-US"/>
        </w:rPr>
      </w:pPr>
    </w:p>
    <w:p w:rsidR="00036E22" w:rsidRDefault="00036E22" w:rsidP="000C3EB7">
      <w:pPr>
        <w:spacing w:line="480" w:lineRule="auto"/>
        <w:rPr>
          <w:rFonts w:ascii="Times New Roman" w:hAnsi="Times New Roman" w:cs="Times New Roman"/>
          <w:b/>
          <w:sz w:val="24"/>
          <w:szCs w:val="24"/>
          <w:lang w:val="en-US"/>
        </w:rPr>
      </w:pPr>
    </w:p>
    <w:p w:rsidR="00036E22" w:rsidRDefault="00036E22" w:rsidP="000C3EB7">
      <w:pPr>
        <w:spacing w:line="480" w:lineRule="auto"/>
        <w:rPr>
          <w:rFonts w:ascii="Times New Roman" w:hAnsi="Times New Roman" w:cs="Times New Roman"/>
          <w:b/>
          <w:sz w:val="24"/>
          <w:szCs w:val="24"/>
          <w:lang w:val="en-US"/>
        </w:rPr>
      </w:pPr>
    </w:p>
    <w:p w:rsidR="00036E22" w:rsidRDefault="00036E22" w:rsidP="000C3EB7">
      <w:pPr>
        <w:spacing w:line="480" w:lineRule="auto"/>
        <w:rPr>
          <w:rFonts w:ascii="Times New Roman" w:hAnsi="Times New Roman" w:cs="Times New Roman"/>
          <w:b/>
          <w:sz w:val="24"/>
          <w:szCs w:val="24"/>
          <w:lang w:val="en-US"/>
        </w:rPr>
      </w:pPr>
    </w:p>
    <w:p w:rsidR="00036E22" w:rsidRDefault="00036E22" w:rsidP="000C3EB7">
      <w:pPr>
        <w:spacing w:line="480" w:lineRule="auto"/>
        <w:rPr>
          <w:rFonts w:ascii="Times New Roman" w:hAnsi="Times New Roman" w:cs="Times New Roman"/>
          <w:b/>
          <w:sz w:val="24"/>
          <w:szCs w:val="24"/>
          <w:lang w:val="en-US"/>
        </w:rPr>
      </w:pPr>
    </w:p>
    <w:p w:rsidR="00DD111D" w:rsidRDefault="00DD111D">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3F791E" w:rsidRPr="000C3EB7" w:rsidRDefault="00DD111D" w:rsidP="00036E22">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Supplemental </w:t>
      </w:r>
      <w:r w:rsidR="003F791E" w:rsidRPr="000C3EB7">
        <w:rPr>
          <w:rFonts w:ascii="Times New Roman" w:hAnsi="Times New Roman" w:cs="Times New Roman"/>
          <w:b/>
          <w:sz w:val="24"/>
          <w:szCs w:val="24"/>
          <w:lang w:val="en-US"/>
        </w:rPr>
        <w:t xml:space="preserve">Figure 1 </w:t>
      </w:r>
    </w:p>
    <w:p w:rsidR="00CF77E2" w:rsidRPr="000C3EB7" w:rsidRDefault="00405253" w:rsidP="00036E22">
      <w:pPr>
        <w:spacing w:line="240" w:lineRule="auto"/>
        <w:rPr>
          <w:rFonts w:ascii="Times New Roman" w:hAnsi="Times New Roman" w:cs="Times New Roman"/>
          <w:noProof/>
          <w:sz w:val="24"/>
          <w:szCs w:val="24"/>
          <w:lang w:val="nl-NL" w:eastAsia="nl-NL"/>
        </w:rPr>
      </w:pPr>
      <w:r w:rsidRPr="000C3EB7">
        <w:rPr>
          <w:rFonts w:ascii="Times New Roman" w:hAnsi="Times New Roman" w:cs="Times New Roman"/>
          <w:b/>
          <w:sz w:val="24"/>
          <w:szCs w:val="24"/>
          <w:lang w:val="en-US"/>
        </w:rPr>
        <w:t>A.</w:t>
      </w:r>
      <w:r w:rsidRPr="000C3EB7">
        <w:rPr>
          <w:rFonts w:ascii="Times New Roman" w:hAnsi="Times New Roman" w:cs="Times New Roman"/>
          <w:noProof/>
          <w:sz w:val="24"/>
          <w:szCs w:val="24"/>
          <w:lang w:val="nl-NL" w:eastAsia="nl-NL"/>
        </w:rPr>
        <w:drawing>
          <wp:inline distT="0" distB="0" distL="0" distR="0">
            <wp:extent cx="5690187" cy="3931751"/>
            <wp:effectExtent l="19050" t="0" r="5763" b="0"/>
            <wp:docPr id="196" name="Afbeelding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4"/>
                    <a:srcRect l="2802" t="2712" r="5235" b="2521"/>
                    <a:stretch>
                      <a:fillRect/>
                    </a:stretch>
                  </pic:blipFill>
                  <pic:spPr bwMode="auto">
                    <a:xfrm>
                      <a:off x="0" y="0"/>
                      <a:ext cx="5690823" cy="3932190"/>
                    </a:xfrm>
                    <a:prstGeom prst="rect">
                      <a:avLst/>
                    </a:prstGeom>
                    <a:noFill/>
                  </pic:spPr>
                </pic:pic>
              </a:graphicData>
            </a:graphic>
          </wp:inline>
        </w:drawing>
      </w:r>
    </w:p>
    <w:p w:rsidR="00405253" w:rsidRPr="000C3EB7" w:rsidRDefault="003F791E" w:rsidP="000C3EB7">
      <w:pPr>
        <w:tabs>
          <w:tab w:val="left" w:pos="948"/>
        </w:tabs>
        <w:spacing w:line="480" w:lineRule="auto"/>
        <w:rPr>
          <w:rFonts w:ascii="Times New Roman" w:hAnsi="Times New Roman" w:cs="Times New Roman"/>
          <w:b/>
          <w:noProof/>
          <w:sz w:val="24"/>
          <w:szCs w:val="24"/>
          <w:lang w:val="nl-NL" w:eastAsia="nl-NL"/>
        </w:rPr>
      </w:pPr>
      <w:r w:rsidRPr="000C3EB7">
        <w:rPr>
          <w:rFonts w:ascii="Times New Roman" w:hAnsi="Times New Roman" w:cs="Times New Roman"/>
          <w:b/>
          <w:noProof/>
          <w:sz w:val="24"/>
          <w:szCs w:val="24"/>
          <w:lang w:val="nl-NL" w:eastAsia="nl-NL"/>
        </w:rPr>
        <w:t xml:space="preserve">                   </w:t>
      </w:r>
      <w:r w:rsidR="00405253" w:rsidRPr="000C3EB7">
        <w:rPr>
          <w:rFonts w:ascii="Times New Roman" w:hAnsi="Times New Roman" w:cs="Times New Roman"/>
          <w:b/>
          <w:noProof/>
          <w:sz w:val="24"/>
          <w:szCs w:val="24"/>
          <w:lang w:val="nl-NL" w:eastAsia="nl-NL"/>
        </w:rPr>
        <w:t>B.</w:t>
      </w:r>
    </w:p>
    <w:p w:rsidR="00405253" w:rsidRPr="000C3EB7" w:rsidRDefault="00405253" w:rsidP="000C3EB7">
      <w:pPr>
        <w:tabs>
          <w:tab w:val="left" w:pos="948"/>
        </w:tabs>
        <w:spacing w:line="480" w:lineRule="auto"/>
        <w:jc w:val="center"/>
        <w:rPr>
          <w:rFonts w:ascii="Times New Roman" w:hAnsi="Times New Roman" w:cs="Times New Roman"/>
          <w:noProof/>
          <w:sz w:val="24"/>
          <w:szCs w:val="24"/>
          <w:lang w:val="nl-NL" w:eastAsia="nl-NL"/>
        </w:rPr>
      </w:pPr>
      <w:r w:rsidRPr="000C3EB7">
        <w:rPr>
          <w:rFonts w:ascii="Times New Roman" w:hAnsi="Times New Roman" w:cs="Times New Roman"/>
          <w:noProof/>
          <w:sz w:val="24"/>
          <w:szCs w:val="24"/>
          <w:lang w:val="nl-NL" w:eastAsia="nl-NL"/>
        </w:rPr>
        <w:drawing>
          <wp:inline distT="0" distB="0" distL="0" distR="0">
            <wp:extent cx="4283994" cy="3565392"/>
            <wp:effectExtent l="19050" t="0" r="2256" b="0"/>
            <wp:docPr id="4" name="Afbeelding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5"/>
                    <a:srcRect l="1857" t="829" r="1497" b="1990"/>
                    <a:stretch>
                      <a:fillRect/>
                    </a:stretch>
                  </pic:blipFill>
                  <pic:spPr bwMode="auto">
                    <a:xfrm>
                      <a:off x="0" y="0"/>
                      <a:ext cx="4288258" cy="3568941"/>
                    </a:xfrm>
                    <a:prstGeom prst="rect">
                      <a:avLst/>
                    </a:prstGeom>
                    <a:noFill/>
                  </pic:spPr>
                </pic:pic>
              </a:graphicData>
            </a:graphic>
          </wp:inline>
        </w:drawing>
      </w:r>
    </w:p>
    <w:p w:rsidR="00405253" w:rsidRPr="000C3EB7" w:rsidRDefault="00405253" w:rsidP="000C3EB7">
      <w:pPr>
        <w:tabs>
          <w:tab w:val="left" w:pos="948"/>
        </w:tabs>
        <w:spacing w:line="480" w:lineRule="auto"/>
        <w:rPr>
          <w:rFonts w:ascii="Times New Roman" w:hAnsi="Times New Roman" w:cs="Times New Roman"/>
          <w:noProof/>
          <w:sz w:val="24"/>
          <w:szCs w:val="24"/>
          <w:lang w:val="nl-NL" w:eastAsia="nl-NL"/>
        </w:rPr>
      </w:pPr>
    </w:p>
    <w:p w:rsidR="00BE1F82" w:rsidRPr="000C3EB7" w:rsidRDefault="003F791E" w:rsidP="000C3EB7">
      <w:pPr>
        <w:tabs>
          <w:tab w:val="left" w:pos="948"/>
        </w:tabs>
        <w:spacing w:line="480" w:lineRule="auto"/>
        <w:rPr>
          <w:rFonts w:ascii="Times New Roman" w:hAnsi="Times New Roman" w:cs="Times New Roman"/>
          <w:sz w:val="24"/>
          <w:szCs w:val="24"/>
          <w:lang w:val="en-US"/>
        </w:rPr>
      </w:pPr>
      <w:r w:rsidRPr="000C3EB7">
        <w:rPr>
          <w:rFonts w:ascii="Times New Roman" w:hAnsi="Times New Roman" w:cs="Times New Roman"/>
          <w:b/>
          <w:sz w:val="24"/>
          <w:szCs w:val="24"/>
          <w:lang w:val="en-US"/>
        </w:rPr>
        <w:t>Figure 1</w:t>
      </w:r>
      <w:r w:rsidR="00577BE1" w:rsidRPr="000C3EB7">
        <w:rPr>
          <w:rFonts w:ascii="Times New Roman" w:hAnsi="Times New Roman" w:cs="Times New Roman"/>
          <w:b/>
          <w:sz w:val="24"/>
          <w:szCs w:val="24"/>
          <w:lang w:val="en-US"/>
        </w:rPr>
        <w:t xml:space="preserve">: </w:t>
      </w:r>
      <w:r w:rsidR="00577BE1" w:rsidRPr="000C3EB7">
        <w:rPr>
          <w:rFonts w:ascii="Times New Roman" w:hAnsi="Times New Roman" w:cs="Times New Roman"/>
          <w:sz w:val="24"/>
          <w:szCs w:val="24"/>
          <w:lang w:val="en-US"/>
        </w:rPr>
        <w:t>Results for linearity of the ARK</w:t>
      </w:r>
      <w:r w:rsidR="00577BE1" w:rsidRPr="000C3EB7">
        <w:rPr>
          <w:rFonts w:ascii="Times New Roman" w:hAnsi="Times New Roman" w:cs="Times New Roman"/>
          <w:sz w:val="24"/>
          <w:szCs w:val="24"/>
          <w:vertAlign w:val="superscript"/>
          <w:lang w:val="en-US"/>
        </w:rPr>
        <w:t>TM</w:t>
      </w:r>
      <w:r w:rsidR="00577BE1" w:rsidRPr="000C3EB7">
        <w:rPr>
          <w:rFonts w:ascii="Times New Roman" w:hAnsi="Times New Roman" w:cs="Times New Roman"/>
          <w:sz w:val="24"/>
          <w:szCs w:val="24"/>
          <w:lang w:val="en-US"/>
        </w:rPr>
        <w:t xml:space="preserve"> VRC Immunoassay on the Cobas® 8000 c502. </w:t>
      </w:r>
      <w:proofErr w:type="spellStart"/>
      <w:r w:rsidR="00D13A60" w:rsidRPr="000C3EB7">
        <w:rPr>
          <w:rFonts w:ascii="Times New Roman" w:hAnsi="Times New Roman" w:cs="Times New Roman"/>
          <w:sz w:val="24"/>
          <w:szCs w:val="24"/>
          <w:lang w:val="en-US"/>
        </w:rPr>
        <w:t>Voriconazole</w:t>
      </w:r>
      <w:proofErr w:type="spellEnd"/>
      <w:r w:rsidR="00D13A60" w:rsidRPr="000C3EB7">
        <w:rPr>
          <w:rFonts w:ascii="Times New Roman" w:hAnsi="Times New Roman" w:cs="Times New Roman"/>
          <w:sz w:val="24"/>
          <w:szCs w:val="24"/>
          <w:lang w:val="en-US"/>
        </w:rPr>
        <w:t xml:space="preserve"> was added and diluted in </w:t>
      </w:r>
      <w:r w:rsidR="00577BE1" w:rsidRPr="000C3EB7">
        <w:rPr>
          <w:rFonts w:ascii="Times New Roman" w:hAnsi="Times New Roman" w:cs="Times New Roman"/>
          <w:sz w:val="24"/>
          <w:szCs w:val="24"/>
          <w:lang w:val="en-US"/>
        </w:rPr>
        <w:t xml:space="preserve">blank </w:t>
      </w:r>
      <w:r w:rsidR="00D13A60" w:rsidRPr="000C3EB7">
        <w:rPr>
          <w:rFonts w:ascii="Times New Roman" w:hAnsi="Times New Roman" w:cs="Times New Roman"/>
          <w:sz w:val="24"/>
          <w:szCs w:val="24"/>
          <w:lang w:val="en-US"/>
        </w:rPr>
        <w:t>plasma</w:t>
      </w:r>
      <w:r w:rsidR="00577BE1" w:rsidRPr="000C3EB7">
        <w:rPr>
          <w:rFonts w:ascii="Times New Roman" w:hAnsi="Times New Roman" w:cs="Times New Roman"/>
          <w:sz w:val="24"/>
          <w:szCs w:val="24"/>
          <w:lang w:val="en-US"/>
        </w:rPr>
        <w:t xml:space="preserve">. </w:t>
      </w:r>
      <w:r w:rsidR="00405253" w:rsidRPr="000C3EB7">
        <w:rPr>
          <w:rFonts w:ascii="Times New Roman" w:hAnsi="Times New Roman" w:cs="Times New Roman"/>
          <w:sz w:val="24"/>
          <w:szCs w:val="24"/>
          <w:lang w:val="en-US"/>
        </w:rPr>
        <w:t xml:space="preserve">(A) </w:t>
      </w:r>
      <w:r w:rsidR="00D13A60" w:rsidRPr="000C3EB7">
        <w:rPr>
          <w:rFonts w:ascii="Times New Roman" w:hAnsi="Times New Roman" w:cs="Times New Roman"/>
          <w:sz w:val="24"/>
          <w:szCs w:val="24"/>
          <w:lang w:val="en-US"/>
        </w:rPr>
        <w:t xml:space="preserve">Mean VRC results of duplicate measurements are shown in function of </w:t>
      </w:r>
      <w:r w:rsidR="00577BE1" w:rsidRPr="000C3EB7">
        <w:rPr>
          <w:rFonts w:ascii="Times New Roman" w:hAnsi="Times New Roman" w:cs="Times New Roman"/>
          <w:sz w:val="24"/>
          <w:szCs w:val="24"/>
          <w:lang w:val="en-US"/>
        </w:rPr>
        <w:t xml:space="preserve"> </w:t>
      </w:r>
      <w:r w:rsidR="00D13A60" w:rsidRPr="000C3EB7">
        <w:rPr>
          <w:rFonts w:ascii="Times New Roman" w:hAnsi="Times New Roman" w:cs="Times New Roman"/>
          <w:sz w:val="24"/>
          <w:szCs w:val="24"/>
          <w:lang w:val="en-US"/>
        </w:rPr>
        <w:t>the nominal VRC concentration</w:t>
      </w:r>
      <w:r w:rsidR="00BE1F82" w:rsidRPr="000C3EB7">
        <w:rPr>
          <w:rFonts w:ascii="Times New Roman" w:hAnsi="Times New Roman" w:cs="Times New Roman"/>
          <w:sz w:val="24"/>
          <w:szCs w:val="24"/>
          <w:lang w:val="en-US"/>
        </w:rPr>
        <w:t xml:space="preserve">. </w:t>
      </w:r>
      <w:r w:rsidR="00405253" w:rsidRPr="000C3EB7">
        <w:rPr>
          <w:rFonts w:ascii="Times New Roman" w:hAnsi="Times New Roman" w:cs="Times New Roman"/>
          <w:sz w:val="24"/>
          <w:szCs w:val="24"/>
          <w:lang w:val="en-US"/>
        </w:rPr>
        <w:t xml:space="preserve">Linear and third-order polynomial regression lines are shown. (B) </w:t>
      </w:r>
      <w:r w:rsidR="0022047F" w:rsidRPr="000C3EB7">
        <w:rPr>
          <w:rFonts w:ascii="Times New Roman" w:hAnsi="Times New Roman" w:cs="Times New Roman"/>
          <w:sz w:val="24"/>
          <w:szCs w:val="24"/>
          <w:lang w:val="en-US"/>
        </w:rPr>
        <w:t xml:space="preserve">Linearity difference plot where the differences between the first and third-order model </w:t>
      </w:r>
      <w:r w:rsidR="0068463F" w:rsidRPr="000C3EB7">
        <w:rPr>
          <w:rFonts w:ascii="Times New Roman" w:hAnsi="Times New Roman" w:cs="Times New Roman"/>
          <w:sz w:val="24"/>
          <w:szCs w:val="24"/>
          <w:lang w:val="en-US"/>
        </w:rPr>
        <w:t xml:space="preserve">(Y-axis) </w:t>
      </w:r>
      <w:r w:rsidR="0022047F" w:rsidRPr="000C3EB7">
        <w:rPr>
          <w:rFonts w:ascii="Times New Roman" w:hAnsi="Times New Roman" w:cs="Times New Roman"/>
          <w:sz w:val="24"/>
          <w:szCs w:val="24"/>
          <w:lang w:val="en-US"/>
        </w:rPr>
        <w:t>are plotted a</w:t>
      </w:r>
      <w:r w:rsidR="0068463F" w:rsidRPr="000C3EB7">
        <w:rPr>
          <w:rFonts w:ascii="Times New Roman" w:hAnsi="Times New Roman" w:cs="Times New Roman"/>
          <w:sz w:val="24"/>
          <w:szCs w:val="24"/>
          <w:lang w:val="en-US"/>
        </w:rPr>
        <w:t>gainst the VRC concentration (X-axis).</w:t>
      </w:r>
      <w:r w:rsidR="00CD2512" w:rsidRPr="000C3EB7">
        <w:rPr>
          <w:rFonts w:ascii="Times New Roman" w:hAnsi="Times New Roman" w:cs="Times New Roman"/>
          <w:sz w:val="24"/>
          <w:szCs w:val="24"/>
          <w:lang w:val="en-US"/>
        </w:rPr>
        <w:t xml:space="preserve"> </w:t>
      </w:r>
    </w:p>
    <w:p w:rsidR="00DD111D" w:rsidRDefault="00DD111D" w:rsidP="00036E22">
      <w:pPr>
        <w:spacing w:line="240" w:lineRule="auto"/>
        <w:rPr>
          <w:rFonts w:ascii="Times New Roman" w:hAnsi="Times New Roman" w:cs="Times New Roman"/>
          <w:b/>
          <w:sz w:val="24"/>
          <w:szCs w:val="24"/>
          <w:lang w:val="en-US"/>
        </w:rPr>
      </w:pPr>
    </w:p>
    <w:p w:rsidR="00036E22" w:rsidRPr="000C3EB7" w:rsidRDefault="00DD111D" w:rsidP="00036E22">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Supplemental </w:t>
      </w:r>
      <w:r w:rsidR="00036E22" w:rsidRPr="000C3EB7">
        <w:rPr>
          <w:rFonts w:ascii="Times New Roman" w:hAnsi="Times New Roman" w:cs="Times New Roman"/>
          <w:b/>
          <w:sz w:val="24"/>
          <w:szCs w:val="24"/>
          <w:lang w:val="en-US"/>
        </w:rPr>
        <w:t xml:space="preserve">Figure </w:t>
      </w:r>
      <w:r w:rsidR="00036E22">
        <w:rPr>
          <w:rFonts w:ascii="Times New Roman" w:hAnsi="Times New Roman" w:cs="Times New Roman"/>
          <w:b/>
          <w:sz w:val="24"/>
          <w:szCs w:val="24"/>
          <w:lang w:val="en-US"/>
        </w:rPr>
        <w:t>2</w:t>
      </w:r>
    </w:p>
    <w:p w:rsidR="00A273C6" w:rsidRPr="000C3EB7" w:rsidRDefault="003F791E" w:rsidP="000C3EB7">
      <w:pPr>
        <w:tabs>
          <w:tab w:val="left" w:pos="948"/>
        </w:tabs>
        <w:spacing w:line="480" w:lineRule="auto"/>
        <w:rPr>
          <w:rFonts w:ascii="Times New Roman" w:hAnsi="Times New Roman" w:cs="Times New Roman"/>
          <w:sz w:val="24"/>
          <w:szCs w:val="24"/>
          <w:lang w:val="en-US"/>
        </w:rPr>
      </w:pPr>
      <w:r w:rsidRPr="000C3EB7">
        <w:rPr>
          <w:rFonts w:ascii="Times New Roman" w:hAnsi="Times New Roman" w:cs="Times New Roman"/>
          <w:noProof/>
          <w:sz w:val="24"/>
          <w:szCs w:val="24"/>
          <w:lang w:val="nl-NL" w:eastAsia="nl-NL"/>
        </w:rPr>
        <w:drawing>
          <wp:inline distT="0" distB="0" distL="0" distR="0">
            <wp:extent cx="5760720" cy="3268770"/>
            <wp:effectExtent l="19050" t="0" r="0" b="0"/>
            <wp:docPr id="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760720" cy="3268770"/>
                    </a:xfrm>
                    <a:prstGeom prst="rect">
                      <a:avLst/>
                    </a:prstGeom>
                    <a:noFill/>
                    <a:ln w="9525">
                      <a:noFill/>
                      <a:miter lim="800000"/>
                      <a:headEnd/>
                      <a:tailEnd/>
                    </a:ln>
                  </pic:spPr>
                </pic:pic>
              </a:graphicData>
            </a:graphic>
          </wp:inline>
        </w:drawing>
      </w:r>
    </w:p>
    <w:p w:rsidR="003F791E" w:rsidRPr="000C3EB7" w:rsidRDefault="003F791E" w:rsidP="000C3EB7">
      <w:pPr>
        <w:spacing w:line="480" w:lineRule="auto"/>
        <w:rPr>
          <w:rFonts w:ascii="Times New Roman" w:hAnsi="Times New Roman" w:cs="Times New Roman"/>
          <w:sz w:val="24"/>
          <w:szCs w:val="24"/>
          <w:lang w:val="en-US"/>
        </w:rPr>
      </w:pPr>
      <w:r w:rsidRPr="000C3EB7">
        <w:rPr>
          <w:rFonts w:ascii="Times New Roman" w:hAnsi="Times New Roman" w:cs="Times New Roman"/>
          <w:b/>
          <w:sz w:val="24"/>
          <w:szCs w:val="24"/>
          <w:lang w:val="en-US"/>
        </w:rPr>
        <w:t xml:space="preserve">Figure 2: </w:t>
      </w:r>
      <w:r w:rsidRPr="000C3EB7">
        <w:rPr>
          <w:rFonts w:ascii="Times New Roman" w:hAnsi="Times New Roman" w:cs="Times New Roman"/>
          <w:sz w:val="24"/>
          <w:szCs w:val="24"/>
          <w:lang w:val="en-US"/>
        </w:rPr>
        <w:t>Determination of</w:t>
      </w:r>
      <w:r w:rsidRPr="000C3EB7">
        <w:rPr>
          <w:rFonts w:ascii="Times New Roman" w:hAnsi="Times New Roman" w:cs="Times New Roman"/>
          <w:b/>
          <w:sz w:val="24"/>
          <w:szCs w:val="24"/>
          <w:lang w:val="en-US"/>
        </w:rPr>
        <w:t xml:space="preserve"> </w:t>
      </w:r>
      <w:r w:rsidRPr="000C3EB7">
        <w:rPr>
          <w:rFonts w:ascii="Times New Roman" w:hAnsi="Times New Roman" w:cs="Times New Roman"/>
          <w:sz w:val="24"/>
          <w:szCs w:val="24"/>
          <w:lang w:val="en-GB"/>
        </w:rPr>
        <w:t xml:space="preserve">functional sensitivity of </w:t>
      </w:r>
      <w:r w:rsidRPr="000C3EB7">
        <w:rPr>
          <w:rFonts w:ascii="Times New Roman" w:hAnsi="Times New Roman" w:cs="Times New Roman"/>
          <w:sz w:val="24"/>
          <w:szCs w:val="24"/>
          <w:lang w:val="en-US"/>
        </w:rPr>
        <w:t>the ARK</w:t>
      </w:r>
      <w:r w:rsidRPr="000C3EB7">
        <w:rPr>
          <w:rFonts w:ascii="Times New Roman" w:hAnsi="Times New Roman" w:cs="Times New Roman"/>
          <w:sz w:val="24"/>
          <w:szCs w:val="24"/>
          <w:vertAlign w:val="superscript"/>
          <w:lang w:val="en-US"/>
        </w:rPr>
        <w:t>TM</w:t>
      </w:r>
      <w:r w:rsidRPr="000C3EB7">
        <w:rPr>
          <w:rFonts w:ascii="Times New Roman" w:hAnsi="Times New Roman" w:cs="Times New Roman"/>
          <w:sz w:val="24"/>
          <w:szCs w:val="24"/>
          <w:lang w:val="en-US"/>
        </w:rPr>
        <w:t xml:space="preserve"> VRC Immunoassay on the </w:t>
      </w:r>
      <w:proofErr w:type="spellStart"/>
      <w:r w:rsidRPr="000C3EB7">
        <w:rPr>
          <w:rFonts w:ascii="Times New Roman" w:hAnsi="Times New Roman" w:cs="Times New Roman"/>
          <w:sz w:val="24"/>
          <w:szCs w:val="24"/>
          <w:lang w:val="en-US"/>
        </w:rPr>
        <w:t>Cobas</w:t>
      </w:r>
      <w:proofErr w:type="spellEnd"/>
      <w:r w:rsidRPr="000C3EB7">
        <w:rPr>
          <w:rFonts w:ascii="Times New Roman" w:hAnsi="Times New Roman" w:cs="Times New Roman"/>
          <w:sz w:val="24"/>
          <w:szCs w:val="24"/>
          <w:lang w:val="en-US"/>
        </w:rPr>
        <w:t xml:space="preserve">® 8000 c502. Five dilutions with a known concentration were analyzed in triplicate for five days. Coefficients of variation on these measurements over five days are represented by individual dots. </w:t>
      </w:r>
    </w:p>
    <w:p w:rsidR="00A273C6" w:rsidRPr="000C3EB7" w:rsidRDefault="00A273C6" w:rsidP="000C3EB7">
      <w:pPr>
        <w:spacing w:line="480" w:lineRule="auto"/>
        <w:rPr>
          <w:rFonts w:ascii="Times New Roman" w:hAnsi="Times New Roman" w:cs="Times New Roman"/>
          <w:sz w:val="24"/>
          <w:szCs w:val="24"/>
          <w:lang w:val="en-US"/>
        </w:rPr>
      </w:pPr>
    </w:p>
    <w:sectPr w:rsidR="00A273C6" w:rsidRPr="000C3EB7" w:rsidSect="00C000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characterSpacingControl w:val="doNotCompress"/>
  <w:compat>
    <w:useFELayout/>
  </w:compat>
  <w:rsids>
    <w:rsidRoot w:val="00714FD3"/>
    <w:rsid w:val="00012552"/>
    <w:rsid w:val="000216C3"/>
    <w:rsid w:val="00036E22"/>
    <w:rsid w:val="000C3EB7"/>
    <w:rsid w:val="000E07F9"/>
    <w:rsid w:val="0014063D"/>
    <w:rsid w:val="0022047F"/>
    <w:rsid w:val="002A33AE"/>
    <w:rsid w:val="00306E6E"/>
    <w:rsid w:val="003A7A0F"/>
    <w:rsid w:val="003E67D0"/>
    <w:rsid w:val="003F791E"/>
    <w:rsid w:val="00405253"/>
    <w:rsid w:val="00430532"/>
    <w:rsid w:val="00467A47"/>
    <w:rsid w:val="004A3B59"/>
    <w:rsid w:val="004F6109"/>
    <w:rsid w:val="00512CD7"/>
    <w:rsid w:val="00520B92"/>
    <w:rsid w:val="00577BE1"/>
    <w:rsid w:val="005A58B9"/>
    <w:rsid w:val="005C6854"/>
    <w:rsid w:val="0062541F"/>
    <w:rsid w:val="00660D36"/>
    <w:rsid w:val="00662E38"/>
    <w:rsid w:val="0068463F"/>
    <w:rsid w:val="006C7F47"/>
    <w:rsid w:val="00705522"/>
    <w:rsid w:val="00714FD3"/>
    <w:rsid w:val="00863631"/>
    <w:rsid w:val="008B7F1F"/>
    <w:rsid w:val="008F681E"/>
    <w:rsid w:val="008F742D"/>
    <w:rsid w:val="00900FE2"/>
    <w:rsid w:val="009255CF"/>
    <w:rsid w:val="0094408F"/>
    <w:rsid w:val="00950E43"/>
    <w:rsid w:val="009578AB"/>
    <w:rsid w:val="009D1A83"/>
    <w:rsid w:val="00A10C55"/>
    <w:rsid w:val="00A273C6"/>
    <w:rsid w:val="00A854ED"/>
    <w:rsid w:val="00AD5217"/>
    <w:rsid w:val="00BC45BB"/>
    <w:rsid w:val="00BE1F82"/>
    <w:rsid w:val="00C000C7"/>
    <w:rsid w:val="00C000FA"/>
    <w:rsid w:val="00C62C9D"/>
    <w:rsid w:val="00C66A59"/>
    <w:rsid w:val="00CD2512"/>
    <w:rsid w:val="00CF49DD"/>
    <w:rsid w:val="00CF77E2"/>
    <w:rsid w:val="00D13A60"/>
    <w:rsid w:val="00D82AA3"/>
    <w:rsid w:val="00D92640"/>
    <w:rsid w:val="00DD111D"/>
    <w:rsid w:val="00DD56B0"/>
    <w:rsid w:val="00E10EE5"/>
    <w:rsid w:val="00E70121"/>
    <w:rsid w:val="00F026A2"/>
    <w:rsid w:val="00F15B58"/>
    <w:rsid w:val="00F31E8E"/>
    <w:rsid w:val="00F42F37"/>
    <w:rsid w:val="00FB2EB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A3B5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14F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arcering">
    <w:name w:val="Light Shading"/>
    <w:basedOn w:val="Standaardtabel"/>
    <w:uiPriority w:val="60"/>
    <w:rsid w:val="00714FD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714FD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ntekst">
    <w:name w:val="Balloon Text"/>
    <w:basedOn w:val="Standaard"/>
    <w:link w:val="BallontekstChar"/>
    <w:uiPriority w:val="99"/>
    <w:semiHidden/>
    <w:unhideWhenUsed/>
    <w:rsid w:val="006C7F4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C7F47"/>
    <w:rPr>
      <w:rFonts w:ascii="Tahoma" w:hAnsi="Tahoma" w:cs="Tahoma"/>
      <w:sz w:val="16"/>
      <w:szCs w:val="16"/>
    </w:rPr>
  </w:style>
  <w:style w:type="paragraph" w:styleId="Plattetekst">
    <w:name w:val="Body Text"/>
    <w:basedOn w:val="Standaard"/>
    <w:link w:val="PlattetekstChar"/>
    <w:rsid w:val="00A854ED"/>
    <w:pPr>
      <w:spacing w:before="120" w:after="120" w:line="360" w:lineRule="auto"/>
    </w:pPr>
    <w:rPr>
      <w:rFonts w:ascii="Book Antiqua" w:eastAsia="Times New Roman" w:hAnsi="Book Antiqua" w:cs="Times New Roman"/>
      <w:sz w:val="24"/>
      <w:szCs w:val="24"/>
      <w:lang w:val="nl-NL" w:eastAsia="nl-NL"/>
    </w:rPr>
  </w:style>
  <w:style w:type="character" w:customStyle="1" w:styleId="PlattetekstChar">
    <w:name w:val="Platte tekst Char"/>
    <w:basedOn w:val="Standaardalinea-lettertype"/>
    <w:link w:val="Plattetekst"/>
    <w:rsid w:val="00A854ED"/>
    <w:rPr>
      <w:rFonts w:ascii="Book Antiqua" w:eastAsia="Times New Roman" w:hAnsi="Book Antiqua" w:cs="Times New Roman"/>
      <w:sz w:val="24"/>
      <w:szCs w:val="24"/>
      <w:lang w:val="nl-NL"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14F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arcering">
    <w:name w:val="Light Shading"/>
    <w:basedOn w:val="Standaardtabel"/>
    <w:uiPriority w:val="60"/>
    <w:rsid w:val="00714FD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714FD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ntekst">
    <w:name w:val="Balloon Text"/>
    <w:basedOn w:val="Normaal"/>
    <w:link w:val="BallontekstTeken"/>
    <w:uiPriority w:val="99"/>
    <w:semiHidden/>
    <w:unhideWhenUsed/>
    <w:rsid w:val="006C7F47"/>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6C7F47"/>
    <w:rPr>
      <w:rFonts w:ascii="Tahoma" w:hAnsi="Tahoma" w:cs="Tahoma"/>
      <w:sz w:val="16"/>
      <w:szCs w:val="16"/>
    </w:rPr>
  </w:style>
  <w:style w:type="paragraph" w:styleId="Plattetekst">
    <w:name w:val="Body Text"/>
    <w:basedOn w:val="Normaal"/>
    <w:link w:val="PlattetekstTeken"/>
    <w:rsid w:val="00A854ED"/>
    <w:pPr>
      <w:spacing w:before="120" w:after="120" w:line="360" w:lineRule="auto"/>
    </w:pPr>
    <w:rPr>
      <w:rFonts w:ascii="Book Antiqua" w:eastAsia="Times New Roman" w:hAnsi="Book Antiqua" w:cs="Times New Roman"/>
      <w:sz w:val="24"/>
      <w:szCs w:val="24"/>
      <w:lang w:val="nl-NL" w:eastAsia="nl-NL"/>
    </w:rPr>
  </w:style>
  <w:style w:type="character" w:customStyle="1" w:styleId="PlattetekstTeken">
    <w:name w:val="Platte tekst Teken"/>
    <w:basedOn w:val="Standaardalinea-lettertype"/>
    <w:link w:val="Plattetekst"/>
    <w:rsid w:val="00A854ED"/>
    <w:rPr>
      <w:rFonts w:ascii="Book Antiqua" w:eastAsia="Times New Roman" w:hAnsi="Book Antiqua" w:cs="Times New Roman"/>
      <w:sz w:val="24"/>
      <w:szCs w:val="24"/>
      <w:lang w:val="nl-NL" w:eastAsia="nl-NL"/>
    </w:rPr>
  </w:style>
</w:styles>
</file>

<file path=word/webSettings.xml><?xml version="1.0" encoding="utf-8"?>
<w:webSettings xmlns:r="http://schemas.openxmlformats.org/officeDocument/2006/relationships" xmlns:w="http://schemas.openxmlformats.org/wordprocessingml/2006/main">
  <w:divs>
    <w:div w:id="73979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gif"/><Relationship Id="rId4" Type="http://schemas.openxmlformats.org/officeDocument/2006/relationships/image" Target="media/image1.gif"/><Relationship Id="rId9" Type="http://schemas.microsoft.com/office/2007/relationships/stylesWithEffects" Target="stylesWithEffec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849</Words>
  <Characters>4671</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UZ Gent</Company>
  <LinksUpToDate>false</LinksUpToDate>
  <CharactersWithSpaces>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vstove</dc:creator>
  <cp:lastModifiedBy>vstove</cp:lastModifiedBy>
  <cp:revision>3</cp:revision>
  <cp:lastPrinted>2014-07-03T07:28:00Z</cp:lastPrinted>
  <dcterms:created xsi:type="dcterms:W3CDTF">2014-07-29T04:55:00Z</dcterms:created>
  <dcterms:modified xsi:type="dcterms:W3CDTF">2014-07-29T04:56:00Z</dcterms:modified>
</cp:coreProperties>
</file>