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586" w:rsidRDefault="00EB0586" w:rsidP="008B6D1F">
      <w:pPr>
        <w:spacing w:line="480" w:lineRule="auto"/>
        <w:rPr>
          <w:rStyle w:val="Hervorhebung"/>
          <w:b/>
          <w:i w:val="0"/>
          <w:sz w:val="28"/>
          <w:szCs w:val="28"/>
        </w:rPr>
      </w:pPr>
      <w:r w:rsidRPr="00EB0586">
        <w:rPr>
          <w:rStyle w:val="Hervorhebung"/>
          <w:b/>
          <w:i w:val="0"/>
          <w:sz w:val="28"/>
          <w:szCs w:val="28"/>
        </w:rPr>
        <w:t>Supplemental material</w:t>
      </w:r>
    </w:p>
    <w:p w:rsidR="00EB0586" w:rsidRPr="00EB0586" w:rsidRDefault="00EB0586" w:rsidP="00EB0586">
      <w:pPr>
        <w:rPr>
          <w:b/>
          <w:bCs/>
          <w:sz w:val="22"/>
          <w:szCs w:val="22"/>
        </w:rPr>
      </w:pPr>
      <w:r w:rsidRPr="00EB0586">
        <w:rPr>
          <w:b/>
          <w:bCs/>
          <w:sz w:val="22"/>
          <w:szCs w:val="22"/>
        </w:rPr>
        <w:t xml:space="preserve">The South African estuarine specialist </w:t>
      </w:r>
      <w:r w:rsidRPr="00EB0586">
        <w:rPr>
          <w:b/>
          <w:bCs/>
          <w:i/>
          <w:sz w:val="22"/>
          <w:szCs w:val="22"/>
        </w:rPr>
        <w:t>Codium tenue</w:t>
      </w:r>
      <w:r w:rsidRPr="00EB0586">
        <w:rPr>
          <w:b/>
          <w:bCs/>
          <w:sz w:val="22"/>
          <w:szCs w:val="22"/>
        </w:rPr>
        <w:t xml:space="preserve"> (Bryopsidales, Chlorophyta) discovered in a south-western Australian estuary</w:t>
      </w:r>
    </w:p>
    <w:p w:rsidR="00EB0586" w:rsidRPr="00EB0586" w:rsidRDefault="00EB0586" w:rsidP="00EB0586">
      <w:pPr>
        <w:rPr>
          <w:rStyle w:val="Hervorhebung"/>
          <w:i w:val="0"/>
          <w:sz w:val="22"/>
          <w:szCs w:val="22"/>
        </w:rPr>
      </w:pPr>
      <w:r w:rsidRPr="00EB0586">
        <w:rPr>
          <w:sz w:val="22"/>
          <w:szCs w:val="22"/>
        </w:rPr>
        <w:t>John M. Huisman, Rainbo R. M. Dixon, Felicity N. Hart, Heroen Verbruggen and Robert J. Anderson</w:t>
      </w:r>
    </w:p>
    <w:p w:rsidR="00EB0586" w:rsidRPr="00EB0586" w:rsidRDefault="00EB0586" w:rsidP="008B6D1F">
      <w:pPr>
        <w:spacing w:line="480" w:lineRule="auto"/>
        <w:rPr>
          <w:rStyle w:val="Hervorhebung"/>
          <w:i w:val="0"/>
          <w:sz w:val="22"/>
          <w:szCs w:val="22"/>
        </w:rPr>
      </w:pPr>
      <w:r w:rsidRPr="00EB0586">
        <w:rPr>
          <w:rStyle w:val="Hervorhebung"/>
          <w:i w:val="0"/>
          <w:sz w:val="22"/>
          <w:szCs w:val="22"/>
        </w:rPr>
        <w:t>DOI: 10.1515/bot-2015-0058</w:t>
      </w:r>
    </w:p>
    <w:p w:rsidR="00EB0586" w:rsidRDefault="00EB0586" w:rsidP="008B6D1F">
      <w:pPr>
        <w:spacing w:line="480" w:lineRule="auto"/>
        <w:rPr>
          <w:rStyle w:val="Hervorhebung"/>
          <w:b/>
          <w:i w:val="0"/>
        </w:rPr>
      </w:pPr>
    </w:p>
    <w:p w:rsidR="00EB0586" w:rsidRDefault="00EB0586" w:rsidP="008B6D1F">
      <w:pPr>
        <w:spacing w:line="480" w:lineRule="auto"/>
        <w:rPr>
          <w:rStyle w:val="Hervorhebung"/>
          <w:b/>
          <w:i w:val="0"/>
        </w:rPr>
      </w:pPr>
    </w:p>
    <w:p w:rsidR="00EB0586" w:rsidRDefault="00EB0586" w:rsidP="008B6D1F">
      <w:pPr>
        <w:spacing w:line="480" w:lineRule="auto"/>
        <w:rPr>
          <w:rStyle w:val="Hervorhebung"/>
          <w:b/>
          <w:i w:val="0"/>
        </w:rPr>
      </w:pPr>
    </w:p>
    <w:p w:rsidR="008B6D1F" w:rsidRDefault="008B6D1F" w:rsidP="008B6D1F">
      <w:pPr>
        <w:spacing w:line="480" w:lineRule="auto"/>
        <w:rPr>
          <w:rStyle w:val="Hervorhebung"/>
          <w:i w:val="0"/>
        </w:rPr>
      </w:pPr>
      <w:r>
        <w:rPr>
          <w:rStyle w:val="Hervorhebung"/>
          <w:b/>
          <w:i w:val="0"/>
        </w:rPr>
        <w:t>Supplemental Figure 1:</w:t>
      </w:r>
      <w:r w:rsidRPr="002D721A">
        <w:rPr>
          <w:rStyle w:val="Hervorhebung"/>
          <w:b/>
        </w:rPr>
        <w:t xml:space="preserve"> </w:t>
      </w:r>
      <w:r>
        <w:rPr>
          <w:rStyle w:val="Hervorhebung"/>
        </w:rPr>
        <w:t xml:space="preserve"> </w:t>
      </w:r>
      <w:r w:rsidRPr="002D721A">
        <w:rPr>
          <w:lang w:val="en-GB"/>
        </w:rPr>
        <w:t xml:space="preserve">Phylogenetic hypothesis of </w:t>
      </w:r>
      <w:r w:rsidRPr="002D721A">
        <w:rPr>
          <w:i/>
          <w:lang w:val="en-GB"/>
        </w:rPr>
        <w:t>Codium</w:t>
      </w:r>
      <w:r w:rsidRPr="002D721A">
        <w:rPr>
          <w:lang w:val="en-GB"/>
        </w:rPr>
        <w:t xml:space="preserve"> species inferred from the rbcL alignment of </w:t>
      </w:r>
      <w:r w:rsidRPr="002D721A">
        <w:rPr>
          <w:i/>
          <w:lang w:val="en-GB"/>
        </w:rPr>
        <w:t>Codium</w:t>
      </w:r>
      <w:r w:rsidRPr="002D721A">
        <w:rPr>
          <w:lang w:val="en-GB"/>
        </w:rPr>
        <w:t xml:space="preserve"> sequences using</w:t>
      </w:r>
      <w:r>
        <w:rPr>
          <w:lang w:val="en-GB"/>
        </w:rPr>
        <w:t xml:space="preserve"> </w:t>
      </w:r>
      <w:r w:rsidRPr="002D721A">
        <w:rPr>
          <w:lang w:val="en-GB"/>
        </w:rPr>
        <w:t>Bayesian analysis. Posterior probability branch values &lt;0.70 are removed. Scale bar indicates the number of</w:t>
      </w:r>
      <w:r>
        <w:rPr>
          <w:lang w:val="en-GB"/>
        </w:rPr>
        <w:t xml:space="preserve"> </w:t>
      </w:r>
      <w:r w:rsidRPr="002D721A">
        <w:rPr>
          <w:lang w:val="en-GB"/>
        </w:rPr>
        <w:t>substitutions per site.</w:t>
      </w:r>
    </w:p>
    <w:p w:rsidR="009C1D54" w:rsidRDefault="009C1D54"/>
    <w:sectPr w:rsidR="009C1D54" w:rsidSect="009C1D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compat/>
  <w:rsids>
    <w:rsidRoot w:val="008B6D1F"/>
    <w:rsid w:val="008B6D1F"/>
    <w:rsid w:val="009C1D54"/>
    <w:rsid w:val="00EB0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B6D1F"/>
    <w:pPr>
      <w:spacing w:after="0" w:line="240" w:lineRule="auto"/>
    </w:pPr>
    <w:rPr>
      <w:rFonts w:ascii="Times New Roman" w:eastAsia="Cambria" w:hAnsi="Times New Roman" w:cs="Times New Roman"/>
      <w:sz w:val="24"/>
      <w:szCs w:val="24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ervorhebung">
    <w:name w:val="Emphasis"/>
    <w:basedOn w:val="Absatz-Standardschriftart"/>
    <w:uiPriority w:val="99"/>
    <w:qFormat/>
    <w:rsid w:val="008B6D1F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462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Stöber, Gunda</dc:creator>
  <cp:lastModifiedBy>Stöber, Gunda</cp:lastModifiedBy>
  <cp:revision>2</cp:revision>
  <dcterms:created xsi:type="dcterms:W3CDTF">2015-10-02T13:58:00Z</dcterms:created>
  <dcterms:modified xsi:type="dcterms:W3CDTF">2015-10-02T14:01:00Z</dcterms:modified>
</cp:coreProperties>
</file>