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54" w:rsidRDefault="00122C54" w:rsidP="00887460">
      <w:pPr>
        <w:pStyle w:val="Captio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 data</w:t>
      </w:r>
    </w:p>
    <w:p w:rsidR="00887460" w:rsidRPr="00426F05" w:rsidRDefault="00887460" w:rsidP="00887460">
      <w:pPr>
        <w:pStyle w:val="Captio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r w:rsidRPr="00426F05">
        <w:rPr>
          <w:rFonts w:ascii="Times New Roman" w:hAnsi="Times New Roman"/>
          <w:sz w:val="24"/>
        </w:rPr>
        <w:t>VAS pain data used in the NMA</w:t>
      </w:r>
      <w:r w:rsidRPr="00426F05">
        <w:rPr>
          <w:rFonts w:ascii="Times New Roman" w:hAnsi="Times New Roman"/>
          <w:sz w:val="24"/>
          <w:lang w:eastAsia="en-US"/>
        </w:rPr>
        <w:t xml:space="preserve"> </w:t>
      </w: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0"/>
        <w:gridCol w:w="1981"/>
        <w:gridCol w:w="1168"/>
        <w:gridCol w:w="901"/>
        <w:gridCol w:w="1260"/>
        <w:gridCol w:w="989"/>
        <w:gridCol w:w="1309"/>
        <w:gridCol w:w="1024"/>
      </w:tblGrid>
      <w:tr w:rsidR="00887460" w:rsidRPr="00426F05" w:rsidTr="00532EB1">
        <w:trPr>
          <w:trHeight w:val="227"/>
        </w:trPr>
        <w:tc>
          <w:tcPr>
            <w:tcW w:w="514" w:type="pct"/>
            <w:shd w:val="clear" w:color="auto" w:fill="1F497D" w:themeFill="text2"/>
            <w:noWrap/>
            <w:vAlign w:val="center"/>
          </w:tcPr>
          <w:p w:rsidR="00887460" w:rsidRPr="00426F05" w:rsidRDefault="002D2BC9" w:rsidP="00A451C4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CSR name</w:t>
            </w:r>
          </w:p>
        </w:tc>
        <w:tc>
          <w:tcPr>
            <w:tcW w:w="1029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Treatment arms</w:t>
            </w:r>
          </w:p>
        </w:tc>
        <w:tc>
          <w:tcPr>
            <w:tcW w:w="607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Mean CFB at 2 weeks</w:t>
            </w:r>
          </w:p>
        </w:tc>
        <w:tc>
          <w:tcPr>
            <w:tcW w:w="468" w:type="pct"/>
            <w:shd w:val="clear" w:color="auto" w:fill="1F497D" w:themeFill="text2"/>
            <w:noWrap/>
            <w:vAlign w:val="center"/>
          </w:tcPr>
          <w:p w:rsidR="00887460" w:rsidRPr="00426F05" w:rsidRDefault="000513D3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SE</w:t>
            </w:r>
            <w:r w:rsidR="00887460"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 xml:space="preserve"> at 2 weeks</w:t>
            </w:r>
          </w:p>
        </w:tc>
        <w:tc>
          <w:tcPr>
            <w:tcW w:w="655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Mean CFB at 4 weeks</w:t>
            </w:r>
          </w:p>
        </w:tc>
        <w:tc>
          <w:tcPr>
            <w:tcW w:w="514" w:type="pct"/>
            <w:shd w:val="clear" w:color="auto" w:fill="1F497D" w:themeFill="text2"/>
            <w:noWrap/>
            <w:vAlign w:val="center"/>
          </w:tcPr>
          <w:p w:rsidR="00887460" w:rsidRPr="00426F05" w:rsidRDefault="000513D3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SE</w:t>
            </w:r>
            <w:r w:rsidR="00887460"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 xml:space="preserve"> at 4 weeks</w:t>
            </w:r>
          </w:p>
        </w:tc>
        <w:tc>
          <w:tcPr>
            <w:tcW w:w="680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Mean CFB at 12 weeks</w:t>
            </w:r>
          </w:p>
        </w:tc>
        <w:tc>
          <w:tcPr>
            <w:tcW w:w="532" w:type="pct"/>
            <w:shd w:val="clear" w:color="auto" w:fill="1F497D" w:themeFill="text2"/>
            <w:noWrap/>
            <w:vAlign w:val="center"/>
          </w:tcPr>
          <w:p w:rsidR="00887460" w:rsidRPr="00426F05" w:rsidRDefault="000513D3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SE</w:t>
            </w:r>
            <w:r w:rsidR="00887460"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 xml:space="preserve"> at 12 weeks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150 mg 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B</w:t>
            </w: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-21.9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2.49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-24.4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2.59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-29.4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2.43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-25.6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2.52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-29.1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2.57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-34.9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2.48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1.00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2.34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-2.0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2.42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-2.0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2.51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2.28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-1.0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2.52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12.0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2.39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5.0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2.57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6.0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2.90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</w:t>
            </w: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-31.3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1.50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-32.7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1.62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-35.7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1.99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-29.0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1.45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-27.7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1.64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-35.8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2.07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-27.3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1.39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-27.2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1.39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-32.6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2.08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E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500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F</w:t>
            </w: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-29.5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2.39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-34.4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2.10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-33.9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2.41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-35.8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2.30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</w:t>
            </w: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-27.9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2.24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-29.0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2.24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-31.4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2.24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-27.4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2.19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-26.5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2.19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-30.1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2.19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J</w:t>
            </w: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60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60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K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-27.0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1.24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76308D" w:rsidRPr="00426F05" w:rsidRDefault="0076308D" w:rsidP="008B750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Paracetamol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 xml:space="preserve"> 1950 mg + </w:t>
            </w: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dextropropoxyphene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 xml:space="preserve"> 195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-22.7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1.25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L</w:t>
            </w: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 150 mg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607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M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75 mg 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-28.0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1.35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-28.0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1.41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-32.0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1.87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-31.0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2.03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1200 mg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-23.0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1.25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-25.0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1.40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</w:t>
            </w: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150 mg </w:t>
            </w:r>
          </w:p>
        </w:tc>
        <w:tc>
          <w:tcPr>
            <w:tcW w:w="60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-30.4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2.39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-17.7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2.59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60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-13.7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2.27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-26.3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2.51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O</w:t>
            </w: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-21.4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3.03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-19.9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2.96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</w:t>
            </w:r>
          </w:p>
        </w:tc>
        <w:tc>
          <w:tcPr>
            <w:tcW w:w="1029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 </w:t>
            </w:r>
          </w:p>
        </w:tc>
        <w:tc>
          <w:tcPr>
            <w:tcW w:w="60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60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Q</w:t>
            </w: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-30.4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6.89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-30.9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7.61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Indomethacin 75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-25.4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7.61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750 mg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-27.3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7.22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R</w:t>
            </w:r>
          </w:p>
        </w:tc>
        <w:tc>
          <w:tcPr>
            <w:tcW w:w="1029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60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-31.5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1.86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-29.2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2.05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200 mg </w:t>
            </w:r>
          </w:p>
        </w:tc>
        <w:tc>
          <w:tcPr>
            <w:tcW w:w="60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-28.3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1.80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-30.0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2.03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200 mg </w:t>
            </w:r>
          </w:p>
        </w:tc>
        <w:tc>
          <w:tcPr>
            <w:tcW w:w="60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-32.4</w:t>
            </w:r>
          </w:p>
        </w:tc>
        <w:tc>
          <w:tcPr>
            <w:tcW w:w="51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1.77</w:t>
            </w:r>
          </w:p>
        </w:tc>
        <w:tc>
          <w:tcPr>
            <w:tcW w:w="680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-34.5</w:t>
            </w:r>
          </w:p>
        </w:tc>
        <w:tc>
          <w:tcPr>
            <w:tcW w:w="532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1.91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 w:val="restar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S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532EB1">
        <w:trPr>
          <w:trHeight w:val="227"/>
        </w:trPr>
        <w:tc>
          <w:tcPr>
            <w:tcW w:w="51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</w:tbl>
    <w:p w:rsidR="00887460" w:rsidRPr="00426F05" w:rsidRDefault="008B7502" w:rsidP="00887460">
      <w:pPr>
        <w:rPr>
          <w:rFonts w:ascii="Times New Roman" w:hAnsi="Times New Roman"/>
          <w:i/>
          <w:sz w:val="18"/>
          <w:szCs w:val="18"/>
          <w:lang w:val="en-US" w:eastAsia="en-US"/>
        </w:rPr>
      </w:pPr>
      <w:r>
        <w:rPr>
          <w:rFonts w:ascii="Times New Roman" w:hAnsi="Times New Roman"/>
          <w:i/>
          <w:sz w:val="18"/>
          <w:szCs w:val="18"/>
          <w:lang w:val="en-US" w:eastAsia="en-US"/>
        </w:rPr>
        <w:t xml:space="preserve">CFB, change from baseline; </w:t>
      </w:r>
      <w:r w:rsidRPr="00426F05">
        <w:rPr>
          <w:rFonts w:ascii="Times New Roman" w:hAnsi="Times New Roman"/>
          <w:i/>
          <w:sz w:val="18"/>
          <w:szCs w:val="18"/>
          <w:lang w:val="en-US" w:eastAsia="en-US"/>
        </w:rPr>
        <w:t>NR</w:t>
      </w:r>
      <w:r>
        <w:rPr>
          <w:rFonts w:ascii="Times New Roman" w:hAnsi="Times New Roman"/>
          <w:i/>
          <w:sz w:val="18"/>
          <w:szCs w:val="18"/>
          <w:lang w:val="en-US" w:eastAsia="en-US"/>
        </w:rPr>
        <w:t>,</w:t>
      </w:r>
      <w:r w:rsidRPr="00426F05">
        <w:rPr>
          <w:rFonts w:ascii="Times New Roman" w:hAnsi="Times New Roman"/>
          <w:i/>
          <w:sz w:val="18"/>
          <w:szCs w:val="18"/>
          <w:lang w:val="en-US" w:eastAsia="en-US"/>
        </w:rPr>
        <w:t xml:space="preserve"> not</w:t>
      </w:r>
      <w:r w:rsidR="00887460" w:rsidRPr="00426F05">
        <w:rPr>
          <w:rFonts w:ascii="Times New Roman" w:hAnsi="Times New Roman"/>
          <w:i/>
          <w:sz w:val="18"/>
          <w:szCs w:val="18"/>
          <w:lang w:val="en-US" w:eastAsia="en-US"/>
        </w:rPr>
        <w:t xml:space="preserve"> reported</w:t>
      </w:r>
      <w:r w:rsidR="000513D3">
        <w:rPr>
          <w:rFonts w:ascii="Times New Roman" w:hAnsi="Times New Roman"/>
          <w:i/>
          <w:sz w:val="18"/>
          <w:szCs w:val="18"/>
          <w:lang w:val="en-US" w:eastAsia="en-US"/>
        </w:rPr>
        <w:t>; SE, standard error</w:t>
      </w:r>
    </w:p>
    <w:p w:rsidR="00887460" w:rsidRPr="00426F05" w:rsidRDefault="00887460" w:rsidP="00887460">
      <w:pPr>
        <w:rPr>
          <w:rFonts w:ascii="Times New Roman" w:hAnsi="Times New Roman"/>
          <w:lang w:val="en-US"/>
        </w:rPr>
      </w:pPr>
    </w:p>
    <w:p w:rsidR="00887460" w:rsidRPr="00426F05" w:rsidRDefault="00887460" w:rsidP="00887460">
      <w:pPr>
        <w:rPr>
          <w:rFonts w:ascii="Times New Roman" w:hAnsi="Times New Roman"/>
          <w:lang w:val="en-US"/>
        </w:rPr>
      </w:pPr>
    </w:p>
    <w:p w:rsidR="00887460" w:rsidRDefault="00887460" w:rsidP="00887460">
      <w:pPr>
        <w:pStyle w:val="Caption"/>
        <w:rPr>
          <w:rFonts w:ascii="Times New Roman" w:hAnsi="Times New Roman"/>
          <w:sz w:val="24"/>
        </w:rPr>
      </w:pPr>
      <w:bookmarkStart w:id="0" w:name="_Toc415063128"/>
    </w:p>
    <w:p w:rsidR="00887460" w:rsidRPr="00B41B75" w:rsidRDefault="00887460" w:rsidP="00887460">
      <w:pPr>
        <w:pStyle w:val="Caption"/>
        <w:rPr>
          <w:rFonts w:ascii="Times New Roman" w:hAnsi="Times New Roman"/>
          <w:sz w:val="24"/>
        </w:rPr>
      </w:pPr>
      <w:r w:rsidRPr="00B41B75">
        <w:rPr>
          <w:rFonts w:ascii="Times New Roman" w:hAnsi="Times New Roman"/>
          <w:sz w:val="24"/>
        </w:rPr>
        <w:lastRenderedPageBreak/>
        <w:t>B. VAS patient global assessment used in the NMA</w:t>
      </w:r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99"/>
        <w:gridCol w:w="2417"/>
        <w:gridCol w:w="1359"/>
        <w:gridCol w:w="1628"/>
        <w:gridCol w:w="1426"/>
        <w:gridCol w:w="1693"/>
      </w:tblGrid>
      <w:tr w:rsidR="00887460" w:rsidRPr="00426F05" w:rsidTr="008B7502">
        <w:trPr>
          <w:trHeight w:val="198"/>
        </w:trPr>
        <w:tc>
          <w:tcPr>
            <w:tcW w:w="571" w:type="pct"/>
            <w:shd w:val="clear" w:color="auto" w:fill="1F497D" w:themeFill="text2"/>
            <w:noWrap/>
            <w:vAlign w:val="center"/>
          </w:tcPr>
          <w:p w:rsidR="00887460" w:rsidRPr="00426F05" w:rsidRDefault="002D2BC9" w:rsidP="00A451C4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CSR name</w:t>
            </w:r>
          </w:p>
          <w:p w:rsidR="00887460" w:rsidRPr="00426F05" w:rsidRDefault="00887460" w:rsidP="00A451C4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Treatment arms</w:t>
            </w:r>
          </w:p>
        </w:tc>
        <w:tc>
          <w:tcPr>
            <w:tcW w:w="706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Mean CFB at 4 weeks</w:t>
            </w:r>
          </w:p>
        </w:tc>
        <w:tc>
          <w:tcPr>
            <w:tcW w:w="846" w:type="pct"/>
            <w:shd w:val="clear" w:color="auto" w:fill="1F497D" w:themeFill="text2"/>
            <w:noWrap/>
            <w:vAlign w:val="center"/>
          </w:tcPr>
          <w:p w:rsidR="00887460" w:rsidRPr="00426F05" w:rsidRDefault="0067016F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SE</w:t>
            </w:r>
            <w:r w:rsidR="00887460"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 xml:space="preserve"> at 4 weeks</w:t>
            </w:r>
          </w:p>
        </w:tc>
        <w:tc>
          <w:tcPr>
            <w:tcW w:w="741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Mean CFB at 12 weeks</w:t>
            </w:r>
          </w:p>
        </w:tc>
        <w:tc>
          <w:tcPr>
            <w:tcW w:w="880" w:type="pct"/>
            <w:shd w:val="clear" w:color="auto" w:fill="1F497D" w:themeFill="text2"/>
            <w:noWrap/>
            <w:vAlign w:val="center"/>
          </w:tcPr>
          <w:p w:rsidR="00887460" w:rsidRPr="00426F05" w:rsidRDefault="0067016F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SE</w:t>
            </w:r>
            <w:r w:rsidR="00887460"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 xml:space="preserve"> at 12 weeks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A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150 mg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B</w:t>
            </w: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-14.79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2.45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-19.83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2.31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-18.36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2.44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-22.13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2.35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-1.00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2.29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-1.00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2.38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-1.00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2.18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-1.00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2.38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7.00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2.44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4.00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2.75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</w:t>
            </w: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-32.20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1.56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-35.20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1.98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-30.80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1.70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-34.40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1.91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-29.20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1.40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-32.10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2.01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E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500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F</w:t>
            </w: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-34.30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-35.00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2.4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</w:t>
            </w: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-23.90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2.12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-24.10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2.12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-26.10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2.07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-27.80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2.07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J</w:t>
            </w: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K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Para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cetamol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 xml:space="preserve"> 1950 mg +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dextropropoxy</w:t>
            </w: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phene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 xml:space="preserve"> 195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L</w:t>
            </w: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 150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M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75 mg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-26.00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1.24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-25.00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1.36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-30.00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1.79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-28.00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1.88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1200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-22.00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1.25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-24.00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1.40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</w:t>
            </w: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150 mg 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-27.80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2.63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-12.50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2.56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O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</w:t>
            </w:r>
          </w:p>
        </w:tc>
        <w:tc>
          <w:tcPr>
            <w:tcW w:w="1256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 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Q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Indomethacin 75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750 mg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R</w:t>
            </w:r>
          </w:p>
        </w:tc>
        <w:tc>
          <w:tcPr>
            <w:tcW w:w="1256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-28.90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1.67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-26.70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1.85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200 mg 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-28.10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1.89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-30.10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2.22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shd w:val="clear" w:color="auto" w:fill="DBE5F1" w:themeFill="accent1" w:themeFillTint="33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200 mg </w:t>
            </w:r>
          </w:p>
        </w:tc>
        <w:tc>
          <w:tcPr>
            <w:tcW w:w="70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-32.40</w:t>
            </w:r>
          </w:p>
        </w:tc>
        <w:tc>
          <w:tcPr>
            <w:tcW w:w="846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1.71</w:t>
            </w:r>
          </w:p>
        </w:tc>
        <w:tc>
          <w:tcPr>
            <w:tcW w:w="741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-34.20</w:t>
            </w:r>
          </w:p>
        </w:tc>
        <w:tc>
          <w:tcPr>
            <w:tcW w:w="880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1.77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S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8B7502">
        <w:trPr>
          <w:trHeight w:val="198"/>
        </w:trPr>
        <w:tc>
          <w:tcPr>
            <w:tcW w:w="57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</w:tbl>
    <w:p w:rsidR="008B7502" w:rsidRPr="00426F05" w:rsidRDefault="008B7502" w:rsidP="008B7502">
      <w:pPr>
        <w:rPr>
          <w:rFonts w:ascii="Times New Roman" w:hAnsi="Times New Roman"/>
          <w:i/>
          <w:sz w:val="18"/>
          <w:szCs w:val="18"/>
          <w:lang w:val="en-US" w:eastAsia="en-US"/>
        </w:rPr>
      </w:pPr>
      <w:r>
        <w:rPr>
          <w:rFonts w:ascii="Times New Roman" w:hAnsi="Times New Roman"/>
          <w:i/>
          <w:sz w:val="18"/>
          <w:szCs w:val="18"/>
          <w:lang w:val="en-US" w:eastAsia="en-US"/>
        </w:rPr>
        <w:t xml:space="preserve">CFB, change from baseline; </w:t>
      </w:r>
      <w:r w:rsidRPr="00426F05">
        <w:rPr>
          <w:rFonts w:ascii="Times New Roman" w:hAnsi="Times New Roman"/>
          <w:i/>
          <w:sz w:val="18"/>
          <w:szCs w:val="18"/>
          <w:lang w:val="en-US" w:eastAsia="en-US"/>
        </w:rPr>
        <w:t>NR</w:t>
      </w:r>
      <w:r>
        <w:rPr>
          <w:rFonts w:ascii="Times New Roman" w:hAnsi="Times New Roman"/>
          <w:i/>
          <w:sz w:val="18"/>
          <w:szCs w:val="18"/>
          <w:lang w:val="en-US" w:eastAsia="en-US"/>
        </w:rPr>
        <w:t xml:space="preserve">, </w:t>
      </w:r>
      <w:r w:rsidRPr="00426F05">
        <w:rPr>
          <w:rFonts w:ascii="Times New Roman" w:hAnsi="Times New Roman"/>
          <w:i/>
          <w:sz w:val="18"/>
          <w:szCs w:val="18"/>
          <w:lang w:val="en-US" w:eastAsia="en-US"/>
        </w:rPr>
        <w:t>not reported</w:t>
      </w:r>
      <w:r w:rsidR="0067016F">
        <w:rPr>
          <w:rFonts w:ascii="Times New Roman" w:hAnsi="Times New Roman"/>
          <w:i/>
          <w:sz w:val="18"/>
          <w:szCs w:val="18"/>
          <w:lang w:val="en-US" w:eastAsia="en-US"/>
        </w:rPr>
        <w:t>; SE, standard error</w:t>
      </w: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ind w:firstLine="720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Default="00887460" w:rsidP="00887460">
      <w:pPr>
        <w:pStyle w:val="Caption"/>
        <w:rPr>
          <w:rFonts w:ascii="Times New Roman" w:hAnsi="Times New Roman"/>
          <w:sz w:val="24"/>
        </w:rPr>
      </w:pPr>
      <w:bookmarkStart w:id="1" w:name="_Toc415063129"/>
    </w:p>
    <w:p w:rsidR="00887460" w:rsidRPr="00B41B75" w:rsidRDefault="00887460" w:rsidP="00887460">
      <w:pPr>
        <w:pStyle w:val="Caption"/>
        <w:rPr>
          <w:rFonts w:ascii="Times New Roman" w:hAnsi="Times New Roman"/>
          <w:sz w:val="24"/>
        </w:rPr>
      </w:pPr>
      <w:r w:rsidRPr="00B41B75">
        <w:rPr>
          <w:rFonts w:ascii="Times New Roman" w:hAnsi="Times New Roman"/>
          <w:sz w:val="24"/>
        </w:rPr>
        <w:lastRenderedPageBreak/>
        <w:t>C. VAS investigator global assessment used in the NMA</w:t>
      </w:r>
      <w:bookmarkEnd w:id="1"/>
    </w:p>
    <w:tbl>
      <w:tblPr>
        <w:tblW w:w="4078" w:type="pct"/>
        <w:tblLayout w:type="fixed"/>
        <w:tblLook w:val="04A0" w:firstRow="1" w:lastRow="0" w:firstColumn="1" w:lastColumn="0" w:noHBand="0" w:noVBand="1"/>
      </w:tblPr>
      <w:tblGrid>
        <w:gridCol w:w="1279"/>
        <w:gridCol w:w="1979"/>
        <w:gridCol w:w="2609"/>
        <w:gridCol w:w="1981"/>
      </w:tblGrid>
      <w:tr w:rsidR="00887460" w:rsidRPr="00426F05" w:rsidTr="00F9564D">
        <w:trPr>
          <w:trHeight w:val="198"/>
        </w:trPr>
        <w:tc>
          <w:tcPr>
            <w:tcW w:w="815" w:type="pct"/>
            <w:shd w:val="clear" w:color="auto" w:fill="1F497D" w:themeFill="text2"/>
            <w:noWrap/>
            <w:vAlign w:val="center"/>
          </w:tcPr>
          <w:p w:rsidR="00887460" w:rsidRPr="00426F05" w:rsidRDefault="002D2BC9" w:rsidP="00A451C4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CSR name</w:t>
            </w:r>
          </w:p>
          <w:p w:rsidR="00887460" w:rsidRPr="00426F05" w:rsidRDefault="00887460" w:rsidP="00A451C4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Treatment arms</w:t>
            </w:r>
          </w:p>
        </w:tc>
        <w:tc>
          <w:tcPr>
            <w:tcW w:w="1662" w:type="pct"/>
            <w:shd w:val="clear" w:color="auto" w:fill="1F497D" w:themeFill="text2"/>
            <w:noWrap/>
            <w:vAlign w:val="center"/>
          </w:tcPr>
          <w:p w:rsidR="00887460" w:rsidRPr="00426F05" w:rsidRDefault="00887460" w:rsidP="009F3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Mean CFB at 4 weeks</w:t>
            </w:r>
          </w:p>
        </w:tc>
        <w:tc>
          <w:tcPr>
            <w:tcW w:w="1262" w:type="pct"/>
            <w:shd w:val="clear" w:color="auto" w:fill="1F497D" w:themeFill="text2"/>
            <w:noWrap/>
            <w:vAlign w:val="center"/>
          </w:tcPr>
          <w:p w:rsidR="00887460" w:rsidRPr="00426F05" w:rsidRDefault="00887460" w:rsidP="00BE1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/>
                <w:bCs/>
                <w:color w:val="FFFFFF"/>
                <w:sz w:val="14"/>
                <w:szCs w:val="14"/>
                <w:lang w:val="en-US" w:eastAsia="en-US"/>
              </w:rPr>
              <w:t>Standard error at 4 weeks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A</w:t>
            </w: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150 mg 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B</w:t>
            </w: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</w:t>
            </w: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-1.00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2.05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1.95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6.00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2.18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</w:t>
            </w: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-27.20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1.36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-26.20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1.40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-25.20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1.24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E</w:t>
            </w: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500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F</w:t>
            </w: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-34.40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2.00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-34.50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2.30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</w:t>
            </w: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</w:t>
            </w: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J</w:t>
            </w: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K</w:t>
            </w: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Paracetamol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 xml:space="preserve"> 1950 mg +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dextropropoxy</w:t>
            </w: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phene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 xml:space="preserve"> 195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L</w:t>
            </w: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 150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M</w:t>
            </w: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75 mg 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1200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</w:t>
            </w: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150 mg 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-23.80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2.25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-13.10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2.58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O</w:t>
            </w:r>
          </w:p>
        </w:tc>
        <w:tc>
          <w:tcPr>
            <w:tcW w:w="1261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</w:t>
            </w:r>
          </w:p>
        </w:tc>
        <w:tc>
          <w:tcPr>
            <w:tcW w:w="1261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 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Q</w:t>
            </w:r>
          </w:p>
        </w:tc>
        <w:tc>
          <w:tcPr>
            <w:tcW w:w="1261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Indomethacin 75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auto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auto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750 mg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R</w:t>
            </w:r>
          </w:p>
        </w:tc>
        <w:tc>
          <w:tcPr>
            <w:tcW w:w="1261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-28.20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1.42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200 mg 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-27.30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1.51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shd w:val="clear" w:color="auto" w:fill="DBE5F1" w:themeFill="accent1" w:themeFillTint="33"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shd w:val="clear" w:color="auto" w:fill="DBE5F1" w:themeFill="accent1" w:themeFillTint="33"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200 mg </w:t>
            </w:r>
          </w:p>
        </w:tc>
        <w:tc>
          <w:tcPr>
            <w:tcW w:w="16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-31.50</w:t>
            </w:r>
          </w:p>
        </w:tc>
        <w:tc>
          <w:tcPr>
            <w:tcW w:w="1262" w:type="pct"/>
            <w:shd w:val="clear" w:color="auto" w:fill="DBE5F1" w:themeFill="accent1" w:themeFillTint="33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1.51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 w:val="restar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S</w:t>
            </w:r>
          </w:p>
        </w:tc>
        <w:tc>
          <w:tcPr>
            <w:tcW w:w="1261" w:type="pct"/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16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F9564D" w:rsidRPr="00426F05" w:rsidTr="00F9564D">
        <w:trPr>
          <w:trHeight w:val="198"/>
        </w:trPr>
        <w:tc>
          <w:tcPr>
            <w:tcW w:w="81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4D" w:rsidRPr="00426F05" w:rsidRDefault="00F9564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564D" w:rsidRPr="00426F05" w:rsidRDefault="00F9564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</w:tbl>
    <w:p w:rsidR="008B7502" w:rsidRPr="00426F05" w:rsidRDefault="008B7502" w:rsidP="008B7502">
      <w:pPr>
        <w:rPr>
          <w:rFonts w:ascii="Times New Roman" w:hAnsi="Times New Roman"/>
          <w:i/>
          <w:sz w:val="18"/>
          <w:szCs w:val="18"/>
          <w:lang w:val="en-US" w:eastAsia="en-US"/>
        </w:rPr>
      </w:pPr>
      <w:r>
        <w:rPr>
          <w:rFonts w:ascii="Times New Roman" w:hAnsi="Times New Roman"/>
          <w:i/>
          <w:sz w:val="18"/>
          <w:szCs w:val="18"/>
          <w:lang w:val="en-US" w:eastAsia="en-US"/>
        </w:rPr>
        <w:t xml:space="preserve">CFB, change from baseline; </w:t>
      </w:r>
      <w:r w:rsidRPr="00426F05">
        <w:rPr>
          <w:rFonts w:ascii="Times New Roman" w:hAnsi="Times New Roman"/>
          <w:i/>
          <w:sz w:val="18"/>
          <w:szCs w:val="18"/>
          <w:lang w:val="en-US" w:eastAsia="en-US"/>
        </w:rPr>
        <w:t>NR</w:t>
      </w:r>
      <w:r>
        <w:rPr>
          <w:rFonts w:ascii="Times New Roman" w:hAnsi="Times New Roman"/>
          <w:i/>
          <w:sz w:val="18"/>
          <w:szCs w:val="18"/>
          <w:lang w:val="en-US" w:eastAsia="en-US"/>
        </w:rPr>
        <w:t xml:space="preserve">, </w:t>
      </w:r>
      <w:r w:rsidRPr="00426F05">
        <w:rPr>
          <w:rFonts w:ascii="Times New Roman" w:hAnsi="Times New Roman"/>
          <w:i/>
          <w:sz w:val="18"/>
          <w:szCs w:val="18"/>
          <w:lang w:val="en-US" w:eastAsia="en-US"/>
        </w:rPr>
        <w:t>not reported</w:t>
      </w:r>
      <w:r>
        <w:rPr>
          <w:rFonts w:ascii="Times New Roman" w:hAnsi="Times New Roman"/>
          <w:i/>
          <w:sz w:val="18"/>
          <w:szCs w:val="18"/>
          <w:lang w:val="en-US" w:eastAsia="en-US"/>
        </w:rPr>
        <w:t>; VAS, visual analogue scale</w:t>
      </w: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Pr="00426F05" w:rsidRDefault="00887460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</w:p>
    <w:p w:rsidR="00887460" w:rsidRDefault="00887460" w:rsidP="00887460">
      <w:pPr>
        <w:pStyle w:val="Caption"/>
        <w:rPr>
          <w:rFonts w:ascii="Times New Roman" w:hAnsi="Times New Roman"/>
          <w:sz w:val="24"/>
        </w:rPr>
      </w:pPr>
      <w:bookmarkStart w:id="2" w:name="_Toc415063130"/>
    </w:p>
    <w:p w:rsidR="00887460" w:rsidRPr="00B41B75" w:rsidRDefault="00887460" w:rsidP="00887460">
      <w:pPr>
        <w:pStyle w:val="Caption"/>
        <w:rPr>
          <w:rFonts w:ascii="Times New Roman" w:hAnsi="Times New Roman"/>
          <w:sz w:val="24"/>
        </w:rPr>
      </w:pPr>
      <w:r w:rsidRPr="00B41B75">
        <w:rPr>
          <w:rFonts w:ascii="Times New Roman" w:hAnsi="Times New Roman"/>
          <w:sz w:val="24"/>
        </w:rPr>
        <w:t>D. Withdrawal outcomes as reported in the individual studies</w:t>
      </w:r>
      <w:bookmarkEnd w:id="2"/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989"/>
        <w:gridCol w:w="810"/>
        <w:gridCol w:w="901"/>
        <w:gridCol w:w="722"/>
        <w:gridCol w:w="720"/>
        <w:gridCol w:w="989"/>
        <w:gridCol w:w="843"/>
        <w:gridCol w:w="776"/>
        <w:gridCol w:w="802"/>
      </w:tblGrid>
      <w:tr w:rsidR="008B7502" w:rsidRPr="00426F05" w:rsidTr="0076308D">
        <w:trPr>
          <w:trHeight w:val="339"/>
        </w:trPr>
        <w:tc>
          <w:tcPr>
            <w:tcW w:w="281" w:type="pct"/>
            <w:vMerge w:val="restart"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left"/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  <w:t>CSR name</w:t>
            </w:r>
          </w:p>
        </w:tc>
        <w:tc>
          <w:tcPr>
            <w:tcW w:w="795" w:type="pct"/>
            <w:vMerge w:val="restart"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left"/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  <w:t>Treatment arms</w:t>
            </w:r>
          </w:p>
        </w:tc>
        <w:tc>
          <w:tcPr>
            <w:tcW w:w="1403" w:type="pct"/>
            <w:gridSpan w:val="3"/>
            <w:shd w:val="clear" w:color="auto" w:fill="1F497D" w:themeFill="text2"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  <w:t>Withdrawals due to all causes</w:t>
            </w:r>
          </w:p>
        </w:tc>
        <w:tc>
          <w:tcPr>
            <w:tcW w:w="1263" w:type="pct"/>
            <w:gridSpan w:val="3"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  <w:t>Withdrawals due to AE</w:t>
            </w:r>
          </w:p>
        </w:tc>
        <w:tc>
          <w:tcPr>
            <w:tcW w:w="1258" w:type="pct"/>
            <w:gridSpan w:val="3"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  <w:t>Withdrawals due to lack of efficacy</w:t>
            </w:r>
          </w:p>
        </w:tc>
      </w:tr>
      <w:tr w:rsidR="008B7502" w:rsidRPr="00426F05" w:rsidTr="0076308D">
        <w:trPr>
          <w:trHeight w:val="291"/>
        </w:trPr>
        <w:tc>
          <w:tcPr>
            <w:tcW w:w="281" w:type="pct"/>
            <w:vMerge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vMerge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</w:p>
        </w:tc>
        <w:tc>
          <w:tcPr>
            <w:tcW w:w="514" w:type="pct"/>
            <w:shd w:val="clear" w:color="auto" w:fill="1F497D" w:themeFill="text2"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n</w:t>
            </w:r>
          </w:p>
        </w:tc>
        <w:tc>
          <w:tcPr>
            <w:tcW w:w="421" w:type="pct"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Person-years</w:t>
            </w:r>
          </w:p>
        </w:tc>
        <w:tc>
          <w:tcPr>
            <w:tcW w:w="468" w:type="pct"/>
            <w:shd w:val="clear" w:color="auto" w:fill="1F497D" w:themeFill="text2"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Events per person-year</w:t>
            </w:r>
          </w:p>
        </w:tc>
        <w:tc>
          <w:tcPr>
            <w:tcW w:w="375" w:type="pct"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n</w:t>
            </w:r>
          </w:p>
        </w:tc>
        <w:tc>
          <w:tcPr>
            <w:tcW w:w="374" w:type="pct"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Person-years</w:t>
            </w:r>
          </w:p>
        </w:tc>
        <w:tc>
          <w:tcPr>
            <w:tcW w:w="514" w:type="pct"/>
            <w:shd w:val="clear" w:color="auto" w:fill="1F497D" w:themeFill="text2"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Event per person-years</w:t>
            </w:r>
          </w:p>
        </w:tc>
        <w:tc>
          <w:tcPr>
            <w:tcW w:w="438" w:type="pct"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n</w:t>
            </w:r>
          </w:p>
        </w:tc>
        <w:tc>
          <w:tcPr>
            <w:tcW w:w="403" w:type="pct"/>
            <w:shd w:val="clear" w:color="auto" w:fill="1F497D" w:themeFill="text2"/>
            <w:noWrap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Person-years</w:t>
            </w:r>
          </w:p>
        </w:tc>
        <w:tc>
          <w:tcPr>
            <w:tcW w:w="417" w:type="pct"/>
            <w:shd w:val="clear" w:color="auto" w:fill="1F497D" w:themeFill="text2"/>
            <w:vAlign w:val="center"/>
          </w:tcPr>
          <w:p w:rsidR="008B7502" w:rsidRPr="00426F05" w:rsidRDefault="008B7502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Events per person-year</w:t>
            </w:r>
          </w:p>
        </w:tc>
      </w:tr>
      <w:tr w:rsidR="0076308D" w:rsidRPr="00426F05" w:rsidTr="0076308D">
        <w:trPr>
          <w:trHeight w:val="80"/>
        </w:trPr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A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150 mg 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3.61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0.72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2.17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4.73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0.79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3.55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B</w:t>
            </w: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19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0.88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0.32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0.14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0.86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0.35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0.20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0.95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0.46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0.19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0.95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0.29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0.40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1.73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0.15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1.36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</w:t>
            </w: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89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0.98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0.34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0.23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104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91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1.14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91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0.34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91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0.37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89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91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0.98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21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91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0.23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91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0.45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E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1.11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0.39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0.61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500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1.58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0.28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0.90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2.09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0.34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1.30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F</w:t>
            </w: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1.31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0.72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0.18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1.60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0.53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0.53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1.90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0.36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1.31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41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4.94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0.12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3.85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</w:t>
            </w: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35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1.44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0.33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0.37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1.41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0.23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0.35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J</w:t>
            </w: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421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1.75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1.00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0.38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21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1.15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0.62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0.35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K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57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1.99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1.36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0.24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Para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cetamol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 xml:space="preserve"> 1950 mg +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dextropropoxy</w:t>
            </w: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phene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 xml:space="preserve"> 195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2.21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1.43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0.31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L</w:t>
            </w: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 150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0.66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0.50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421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0.49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0.38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M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75 mg 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83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80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1.04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80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0.46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80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0.23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59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1.39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0.64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0.26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1200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109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81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1.35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81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0.53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81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0.38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</w:t>
            </w: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150 mg 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421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2.21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1.80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421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1.61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0.54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0.80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O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2.19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1.46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0.15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1.05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0.60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0.30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</w:t>
            </w:r>
          </w:p>
        </w:tc>
        <w:tc>
          <w:tcPr>
            <w:tcW w:w="79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 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421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2.83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1.13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21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1.77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Q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1.30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Indomethacin 75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1.30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750 mg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R</w:t>
            </w:r>
          </w:p>
        </w:tc>
        <w:tc>
          <w:tcPr>
            <w:tcW w:w="79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46</w:t>
            </w:r>
          </w:p>
        </w:tc>
        <w:tc>
          <w:tcPr>
            <w:tcW w:w="421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1.52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0.60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0.33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200 mg 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421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1.48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0.77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0.17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200 mg 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421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1.21</w:t>
            </w:r>
          </w:p>
        </w:tc>
        <w:tc>
          <w:tcPr>
            <w:tcW w:w="37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374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0.39</w:t>
            </w:r>
          </w:p>
        </w:tc>
        <w:tc>
          <w:tcPr>
            <w:tcW w:w="438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403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0.16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S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68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51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17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76308D">
        <w:trPr>
          <w:trHeight w:val="227"/>
        </w:trPr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</w:tbl>
    <w:p w:rsidR="00887460" w:rsidRPr="00426F05" w:rsidRDefault="008B7502" w:rsidP="00887460">
      <w:pPr>
        <w:spacing w:after="0" w:line="240" w:lineRule="auto"/>
        <w:rPr>
          <w:rFonts w:ascii="Times New Roman" w:hAnsi="Times New Roman"/>
          <w:i/>
          <w:sz w:val="18"/>
          <w:szCs w:val="18"/>
          <w:lang w:val="en-US" w:eastAsia="en-US"/>
        </w:rPr>
      </w:pPr>
      <w:r>
        <w:rPr>
          <w:rFonts w:ascii="Times New Roman" w:hAnsi="Times New Roman"/>
          <w:i/>
          <w:sz w:val="18"/>
          <w:szCs w:val="18"/>
          <w:lang w:val="en-US" w:eastAsia="en-US"/>
        </w:rPr>
        <w:t xml:space="preserve">AE, adverse event; CSR, clinical study report; NR, </w:t>
      </w:r>
      <w:r w:rsidR="00887460" w:rsidRPr="00426F05">
        <w:rPr>
          <w:rFonts w:ascii="Times New Roman" w:hAnsi="Times New Roman"/>
          <w:i/>
          <w:sz w:val="18"/>
          <w:szCs w:val="18"/>
          <w:lang w:val="en-US" w:eastAsia="en-US"/>
        </w:rPr>
        <w:t>not reported</w:t>
      </w:r>
    </w:p>
    <w:p w:rsidR="00887460" w:rsidRDefault="00887460" w:rsidP="00887460">
      <w:pPr>
        <w:pStyle w:val="Caption"/>
        <w:rPr>
          <w:rFonts w:ascii="Times New Roman" w:hAnsi="Times New Roman"/>
          <w:sz w:val="24"/>
        </w:rPr>
      </w:pPr>
      <w:bookmarkStart w:id="3" w:name="_Toc415063131"/>
    </w:p>
    <w:p w:rsidR="00887460" w:rsidRDefault="00887460" w:rsidP="00887460">
      <w:pPr>
        <w:pStyle w:val="Caption"/>
        <w:rPr>
          <w:rFonts w:ascii="Times New Roman" w:hAnsi="Times New Roman"/>
          <w:sz w:val="24"/>
        </w:rPr>
      </w:pPr>
    </w:p>
    <w:p w:rsidR="00887460" w:rsidRDefault="00887460" w:rsidP="00887460">
      <w:pPr>
        <w:pStyle w:val="Caption"/>
        <w:rPr>
          <w:rFonts w:ascii="Times New Roman" w:hAnsi="Times New Roman"/>
          <w:sz w:val="24"/>
        </w:rPr>
      </w:pPr>
    </w:p>
    <w:p w:rsidR="00887460" w:rsidRPr="00B41B75" w:rsidRDefault="00887460" w:rsidP="00887460">
      <w:pPr>
        <w:pStyle w:val="Caption"/>
        <w:rPr>
          <w:rFonts w:ascii="Times New Roman" w:hAnsi="Times New Roman"/>
          <w:sz w:val="24"/>
        </w:rPr>
      </w:pPr>
      <w:r w:rsidRPr="00B41B75">
        <w:rPr>
          <w:rFonts w:ascii="Times New Roman" w:hAnsi="Times New Roman"/>
          <w:sz w:val="24"/>
        </w:rPr>
        <w:t>E. Safety outcomes as reported in the individual studies</w:t>
      </w:r>
      <w:bookmarkEnd w:id="3"/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088"/>
        <w:gridCol w:w="781"/>
        <w:gridCol w:w="818"/>
        <w:gridCol w:w="1028"/>
        <w:gridCol w:w="837"/>
        <w:gridCol w:w="837"/>
        <w:gridCol w:w="839"/>
        <w:gridCol w:w="837"/>
        <w:gridCol w:w="837"/>
      </w:tblGrid>
      <w:tr w:rsidR="00887460" w:rsidRPr="00426F05" w:rsidTr="00FE4A36">
        <w:trPr>
          <w:trHeight w:val="654"/>
        </w:trPr>
        <w:tc>
          <w:tcPr>
            <w:tcW w:w="374" w:type="pct"/>
            <w:shd w:val="clear" w:color="auto" w:fill="1F497D" w:themeFill="text2"/>
            <w:noWrap/>
            <w:vAlign w:val="center"/>
          </w:tcPr>
          <w:p w:rsidR="00887460" w:rsidRPr="00426F05" w:rsidRDefault="002D2BC9" w:rsidP="00A451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  <w:t>CSR name</w:t>
            </w:r>
          </w:p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bCs/>
                <w:color w:val="FFFFFF"/>
                <w:sz w:val="14"/>
                <w:szCs w:val="14"/>
                <w:lang w:val="en-US" w:eastAsia="en-US"/>
              </w:rPr>
              <w:t>Treatment arms</w:t>
            </w:r>
          </w:p>
        </w:tc>
        <w:tc>
          <w:tcPr>
            <w:tcW w:w="406" w:type="pct"/>
            <w:shd w:val="clear" w:color="auto" w:fill="1F497D" w:themeFill="text2"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Person-years</w:t>
            </w:r>
          </w:p>
        </w:tc>
        <w:tc>
          <w:tcPr>
            <w:tcW w:w="425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Serious adverse events</w:t>
            </w:r>
          </w:p>
        </w:tc>
        <w:tc>
          <w:tcPr>
            <w:tcW w:w="534" w:type="pct"/>
            <w:shd w:val="clear" w:color="auto" w:fill="1F497D" w:themeFill="text2"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Serious adverse events per person-years</w:t>
            </w:r>
          </w:p>
        </w:tc>
        <w:tc>
          <w:tcPr>
            <w:tcW w:w="435" w:type="pct"/>
            <w:shd w:val="clear" w:color="auto" w:fill="1F497D" w:themeFill="text2"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Serious CV events</w:t>
            </w:r>
          </w:p>
        </w:tc>
        <w:tc>
          <w:tcPr>
            <w:tcW w:w="435" w:type="pct"/>
            <w:shd w:val="clear" w:color="auto" w:fill="1F497D" w:themeFill="text2"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Serious GI events</w:t>
            </w:r>
          </w:p>
        </w:tc>
        <w:tc>
          <w:tcPr>
            <w:tcW w:w="436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Renal events</w:t>
            </w:r>
          </w:p>
        </w:tc>
        <w:tc>
          <w:tcPr>
            <w:tcW w:w="435" w:type="pct"/>
            <w:shd w:val="clear" w:color="auto" w:fill="1F497D" w:themeFill="text2"/>
            <w:noWrap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Hepatic events</w:t>
            </w:r>
          </w:p>
        </w:tc>
        <w:tc>
          <w:tcPr>
            <w:tcW w:w="435" w:type="pct"/>
            <w:shd w:val="clear" w:color="auto" w:fill="1F497D" w:themeFill="text2"/>
            <w:vAlign w:val="center"/>
          </w:tcPr>
          <w:p w:rsidR="00887460" w:rsidRPr="00426F05" w:rsidRDefault="0088746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EEECE1" w:themeColor="background2"/>
                <w:sz w:val="14"/>
                <w:szCs w:val="14"/>
                <w:lang w:val="en-US" w:eastAsia="en-US"/>
              </w:rPr>
              <w:t>deaths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A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145"/>
        </w:trPr>
        <w:tc>
          <w:tcPr>
            <w:tcW w:w="374" w:type="pct"/>
            <w:vMerge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B</w:t>
            </w: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20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0.19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0.04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74"/>
        </w:trPr>
        <w:tc>
          <w:tcPr>
            <w:tcW w:w="37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0.15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</w:t>
            </w: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0.14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0.11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0.09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E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500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74"/>
        </w:trPr>
        <w:tc>
          <w:tcPr>
            <w:tcW w:w="37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F</w:t>
            </w: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0.18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0.18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74"/>
        </w:trPr>
        <w:tc>
          <w:tcPr>
            <w:tcW w:w="374" w:type="pct"/>
            <w:vMerge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</w:t>
            </w: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74"/>
        </w:trPr>
        <w:tc>
          <w:tcPr>
            <w:tcW w:w="374" w:type="pct"/>
            <w:vMerge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74"/>
        </w:trPr>
        <w:tc>
          <w:tcPr>
            <w:tcW w:w="374" w:type="pct"/>
            <w:vMerge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J</w:t>
            </w: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74"/>
        </w:trPr>
        <w:tc>
          <w:tcPr>
            <w:tcW w:w="374" w:type="pct"/>
            <w:vMerge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K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</w:tr>
      <w:tr w:rsidR="0076308D" w:rsidRPr="00426F05" w:rsidTr="00FE4A36">
        <w:trPr>
          <w:trHeight w:val="285"/>
        </w:trPr>
        <w:tc>
          <w:tcPr>
            <w:tcW w:w="374" w:type="pct"/>
            <w:vMerge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Para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cetamol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 xml:space="preserve"> 1950 mg +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dextropropoxy</w:t>
            </w: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phene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 xml:space="preserve"> 195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L</w:t>
            </w: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 150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0.04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74"/>
        </w:trPr>
        <w:tc>
          <w:tcPr>
            <w:tcW w:w="374" w:type="pct"/>
            <w:vMerge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2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M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79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0.11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0.09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74"/>
        </w:trPr>
        <w:tc>
          <w:tcPr>
            <w:tcW w:w="374" w:type="pct"/>
            <w:vMerge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1200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0.14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</w:t>
            </w: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0.00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74"/>
        </w:trPr>
        <w:tc>
          <w:tcPr>
            <w:tcW w:w="374" w:type="pct"/>
            <w:vMerge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0.13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O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</w:t>
            </w:r>
          </w:p>
        </w:tc>
        <w:tc>
          <w:tcPr>
            <w:tcW w:w="108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Q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</w:t>
            </w:r>
            <w:proofErr w:type="spellEnd"/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 20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Indomethacin 75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750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R</w:t>
            </w:r>
          </w:p>
        </w:tc>
        <w:tc>
          <w:tcPr>
            <w:tcW w:w="108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0.20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200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0.34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shd w:val="clear" w:color="auto" w:fill="DBE5F1" w:themeFill="accent1" w:themeFillTint="33"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200 mg</w:t>
            </w:r>
          </w:p>
        </w:tc>
        <w:tc>
          <w:tcPr>
            <w:tcW w:w="406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0.20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436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DBE5F1" w:themeFill="accent1" w:themeFillTint="33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 w:val="restart"/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S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06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76308D" w:rsidRPr="00426F05" w:rsidTr="00FE4A36">
        <w:trPr>
          <w:trHeight w:val="227"/>
        </w:trPr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8D" w:rsidRPr="00426F05" w:rsidRDefault="0076308D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8D" w:rsidRPr="00426F05" w:rsidRDefault="0076308D" w:rsidP="00FE4A36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76308D" w:rsidRPr="00426F05" w:rsidRDefault="0076308D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426F05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</w:tbl>
    <w:p w:rsidR="00887460" w:rsidRPr="0076308D" w:rsidRDefault="00FE4A36" w:rsidP="0076308D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sz w:val="18"/>
          <w:szCs w:val="18"/>
          <w:lang w:val="en-US" w:eastAsia="en-US"/>
        </w:rPr>
        <w:t>CSR, clinical study report; CV, cardiovascular</w:t>
      </w:r>
      <w:bookmarkStart w:id="4" w:name="_GoBack"/>
      <w:bookmarkEnd w:id="4"/>
      <w:r>
        <w:rPr>
          <w:rFonts w:ascii="Times New Roman" w:hAnsi="Times New Roman"/>
          <w:i/>
          <w:sz w:val="18"/>
          <w:szCs w:val="18"/>
          <w:lang w:val="en-US" w:eastAsia="en-US"/>
        </w:rPr>
        <w:t xml:space="preserve">; GI, gastrointestinal; NR, </w:t>
      </w:r>
      <w:r w:rsidR="00887460" w:rsidRPr="00426F05">
        <w:rPr>
          <w:rFonts w:ascii="Times New Roman" w:hAnsi="Times New Roman"/>
          <w:i/>
          <w:sz w:val="18"/>
          <w:szCs w:val="18"/>
          <w:lang w:val="en-US" w:eastAsia="en-US"/>
        </w:rPr>
        <w:t>not reported</w:t>
      </w:r>
    </w:p>
    <w:sectPr w:rsidR="00887460" w:rsidRPr="007630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05"/>
    <w:rsid w:val="000513D3"/>
    <w:rsid w:val="000C2FED"/>
    <w:rsid w:val="00122C54"/>
    <w:rsid w:val="00243F41"/>
    <w:rsid w:val="00264551"/>
    <w:rsid w:val="002D2BC9"/>
    <w:rsid w:val="00532EB1"/>
    <w:rsid w:val="00544DBF"/>
    <w:rsid w:val="005534E3"/>
    <w:rsid w:val="005D4912"/>
    <w:rsid w:val="0067016F"/>
    <w:rsid w:val="0076308D"/>
    <w:rsid w:val="00887460"/>
    <w:rsid w:val="008B7502"/>
    <w:rsid w:val="008D64DE"/>
    <w:rsid w:val="009326A9"/>
    <w:rsid w:val="009F3A9B"/>
    <w:rsid w:val="00BE11C8"/>
    <w:rsid w:val="00C04F91"/>
    <w:rsid w:val="00DD4205"/>
    <w:rsid w:val="00EE4680"/>
    <w:rsid w:val="00F9564D"/>
    <w:rsid w:val="00FC6635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27481-CE8C-497C-A4D9-54DE475F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05"/>
    <w:pPr>
      <w:spacing w:after="120" w:line="360" w:lineRule="auto"/>
      <w:jc w:val="both"/>
    </w:pPr>
    <w:rPr>
      <w:rFonts w:ascii="Verdana" w:eastAsia="Times New Roman" w:hAnsi="Verdana" w:cs="Times New Roman"/>
      <w:sz w:val="19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qFormat/>
    <w:rsid w:val="00DD4205"/>
    <w:pPr>
      <w:spacing w:after="0" w:line="240" w:lineRule="auto"/>
      <w:jc w:val="left"/>
    </w:pPr>
    <w:rPr>
      <w:rFonts w:eastAsia="Times"/>
      <w:b/>
      <w:szCs w:val="19"/>
      <w:lang w:val="en-US" w:eastAsia="ja-JP"/>
    </w:rPr>
  </w:style>
  <w:style w:type="paragraph" w:customStyle="1" w:styleId="NICEnormal">
    <w:name w:val="NICE normal"/>
    <w:basedOn w:val="Normal"/>
    <w:link w:val="NICEnormalChar"/>
    <w:rsid w:val="00DD4205"/>
    <w:pPr>
      <w:spacing w:after="240"/>
      <w:jc w:val="left"/>
    </w:pPr>
    <w:rPr>
      <w:rFonts w:ascii="Arial" w:hAnsi="Arial"/>
      <w:sz w:val="24"/>
      <w:szCs w:val="24"/>
      <w:lang w:eastAsia="en-US"/>
    </w:rPr>
  </w:style>
  <w:style w:type="character" w:customStyle="1" w:styleId="CaptionChar">
    <w:name w:val="Caption Char"/>
    <w:link w:val="Caption"/>
    <w:uiPriority w:val="35"/>
    <w:rsid w:val="00DD4205"/>
    <w:rPr>
      <w:rFonts w:ascii="Verdana" w:eastAsia="Times" w:hAnsi="Verdana" w:cs="Times New Roman"/>
      <w:b/>
      <w:sz w:val="19"/>
      <w:szCs w:val="19"/>
      <w:lang w:eastAsia="ja-JP"/>
    </w:rPr>
  </w:style>
  <w:style w:type="character" w:customStyle="1" w:styleId="NICEnormalChar">
    <w:name w:val="NICE normal Char"/>
    <w:link w:val="NICEnormal"/>
    <w:locked/>
    <w:rsid w:val="00DD4205"/>
    <w:rPr>
      <w:rFonts w:ascii="Arial" w:eastAsia="Times New Roman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460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Guyot</dc:creator>
  <cp:lastModifiedBy>Mishra, Jitendriya</cp:lastModifiedBy>
  <cp:revision>29</cp:revision>
  <dcterms:created xsi:type="dcterms:W3CDTF">2015-05-19T08:26:00Z</dcterms:created>
  <dcterms:modified xsi:type="dcterms:W3CDTF">2016-05-06T07:42:00Z</dcterms:modified>
</cp:coreProperties>
</file>